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F3864"/>
          <w:sz w:val="56"/>
          <w:szCs w:val="56"/>
        </w:rPr>
        <w:t xml:space="preserve">StudioLoom</w:t>
      </w:r>
    </w:p>
    <w:p>
      <w:pPr>
        <w:spacing w:after="80"/>
      </w:pPr>
      <w:r>
        <w:rPr>
          <w:rFonts w:ascii="Arial" w:cs="Arial" w:eastAsia="Arial" w:hAnsi="Arial"/>
          <w:b/>
          <w:bCs/>
          <w:color w:val="2E5599"/>
          <w:sz w:val="36"/>
          <w:szCs w:val="36"/>
        </w:rPr>
        <w:t xml:space="preserve">IT Security, Privacy &amp; Operational Audit</w:t>
      </w:r>
    </w:p>
    <w:p>
      <w:pPr>
        <w:spacing w:after="320"/>
      </w:pPr>
      <w:r>
        <w:rPr>
          <w:rFonts w:ascii="Arial" w:cs="Arial" w:eastAsia="Arial" w:hAnsi="Arial"/>
          <w:i/>
          <w:iCs/>
          <w:color w:val="595959"/>
          <w:sz w:val="24"/>
          <w:szCs w:val="24"/>
        </w:rPr>
        <w:t xml:space="preserve">Pre-pilot review for Nanjing International School deployment</w:t>
      </w:r>
    </w:p>
    <w:p>
      <w:pPr>
        <w:pBdr>
          <w:top w:val="single" w:color="1F3864" w:sz="12" w:space="4"/>
        </w:pBdr>
        <w:spacing w:after="80"/>
      </w:pPr>
      <w:r>
        <w:t xml:space="preserve"/>
      </w:r>
    </w:p>
    <w:p>
      <w:pPr>
        <w:spacing w:after="120"/>
      </w:pPr>
      <w:r>
        <w:rPr>
          <w:rFonts w:ascii="Arial" w:cs="Arial" w:eastAsia="Arial" w:hAnsi="Arial"/>
          <w:b/>
          <w:bCs/>
          <w:sz w:val="22"/>
          <w:szCs w:val="22"/>
        </w:rPr>
        <w:t xml:space="preserve">Audit date:  </w:t>
      </w:r>
      <w:r>
        <w:rPr>
          <w:rFonts w:ascii="Arial" w:cs="Arial" w:eastAsia="Arial" w:hAnsi="Arial"/>
          <w:sz w:val="22"/>
          <w:szCs w:val="22"/>
        </w:rPr>
        <w:t xml:space="preserve">28 April 2026</w:t>
      </w:r>
    </w:p>
    <w:p>
      <w:pPr>
        <w:spacing w:after="120"/>
      </w:pPr>
      <w:r>
        <w:rPr>
          <w:rFonts w:ascii="Arial" w:cs="Arial" w:eastAsia="Arial" w:hAnsi="Arial"/>
          <w:b/>
          <w:bCs/>
          <w:sz w:val="22"/>
          <w:szCs w:val="22"/>
        </w:rPr>
        <w:t xml:space="preserve">Auditor frame:  </w:t>
      </w:r>
      <w:r>
        <w:rPr>
          <w:rFonts w:ascii="Arial" w:cs="Arial" w:eastAsia="Arial" w:hAnsi="Arial"/>
          <w:sz w:val="22"/>
          <w:szCs w:val="22"/>
        </w:rPr>
        <w:t xml:space="preserve">Acting school IT director, skeptical posture, default-to-no until proven safe</w:t>
      </w:r>
    </w:p>
    <w:p>
      <w:pPr>
        <w:spacing w:after="120"/>
      </w:pPr>
      <w:r>
        <w:rPr>
          <w:rFonts w:ascii="Arial" w:cs="Arial" w:eastAsia="Arial" w:hAnsi="Arial"/>
          <w:b/>
          <w:bCs/>
          <w:sz w:val="22"/>
          <w:szCs w:val="22"/>
        </w:rPr>
        <w:t xml:space="preserve">Subject:  </w:t>
      </w:r>
      <w:r>
        <w:rPr>
          <w:rFonts w:ascii="Arial" w:cs="Arial" w:eastAsia="Arial" w:hAnsi="Arial"/>
          <w:sz w:val="22"/>
          <w:szCs w:val="22"/>
        </w:rPr>
        <w:t xml:space="preserve">StudioLoom (Questerra) v0.x — pre-pilot, 41 features shipped, ~72k LoC, solo developer</w:t>
      </w: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NIS pilot deployment (1 school, ≤ 3 classes, ≤ 60 students). Multi-school SaaS rollout out of scope.</w:t>
      </w:r>
    </w:p>
    <w:p>
      <w:pPr>
        <w:spacing w:after="120"/>
      </w:pPr>
      <w:r>
        <w:rPr>
          <w:rFonts w:ascii="Arial" w:cs="Arial" w:eastAsia="Arial" w:hAnsi="Arial"/>
          <w:b/>
          <w:bCs/>
          <w:sz w:val="22"/>
          <w:szCs w:val="22"/>
        </w:rPr>
        <w:t xml:space="preserve">Audience:  </w:t>
      </w:r>
      <w:r>
        <w:rPr>
          <w:rFonts w:ascii="Arial" w:cs="Arial" w:eastAsia="Arial" w:hAnsi="Arial"/>
          <w:sz w:val="22"/>
          <w:szCs w:val="22"/>
        </w:rPr>
        <w:t xml:space="preserve">Matt — pre-read for vetting before sharing externally</w:t>
      </w:r>
    </w:p>
    <w:p>
      <w:pPr>
        <w:spacing w:after="120"/>
      </w:pPr>
      <w:r>
        <w:rPr>
          <w:rFonts w:ascii="Arial" w:cs="Arial" w:eastAsia="Arial" w:hAnsi="Arial"/>
          <w:b/>
          <w:bCs/>
          <w:sz w:val="22"/>
          <w:szCs w:val="22"/>
        </w:rPr>
        <w:t xml:space="preserve">Sources:  </w:t>
      </w:r>
      <w:r>
        <w:rPr>
          <w:rFonts w:ascii="Arial" w:cs="Arial" w:eastAsia="Arial" w:hAnsi="Arial"/>
          <w:sz w:val="22"/>
          <w:szCs w:val="22"/>
        </w:rPr>
        <w:t xml:space="preserve">Codebase + 6 living registries (vendors, schema, api, ai-call-sites, feature-flags, RLS coverage), audit history (28 Apr Preflight audit), build methodology, lessons-learned (52 items), CLAUDE.md project state</w:t>
      </w:r>
    </w:p>
    <w:p>
      <w:pPr>
        <w:pBdr>
          <w:bottom w:val="single" w:color="1F3864" w:sz="12" w:space="4"/>
        </w:pBdr>
        <w:spacing w:after="80" w:before="200"/>
      </w:pPr>
      <w:r>
        <w:t xml:space="preserve"/>
      </w:r>
    </w:p>
    <w:p>
      <w:r>
        <w:br w:type="page"/>
      </w:r>
    </w:p>
    <w:p>
      <w:pPr>
        <w:pStyle w:val="Heading1"/>
        <w:spacing w:after="200" w:before="360"/>
      </w:pPr>
      <w:r>
        <w:rPr>
          <w:rFonts w:ascii="Arial" w:cs="Arial" w:eastAsia="Arial" w:hAnsi="Arial"/>
          <w:b/>
          <w:bCs/>
          <w:sz w:val="36"/>
          <w:szCs w:val="36"/>
        </w:rPr>
        <w:t xml:space="preserve">1. Executive summary</w:t>
      </w:r>
    </w:p>
    <w:p>
      <w:pPr>
        <w:spacing w:after="120"/>
      </w:pPr>
      <w:r>
        <w:rPr>
          <w:rFonts w:ascii="Arial" w:cs="Arial" w:eastAsia="Arial" w:hAnsi="Arial"/>
          <w:sz w:val="22"/>
          <w:szCs w:val="22"/>
        </w:rPr>
        <w:t xml:space="preserve">StudioLoom is technically impressive for a solo-developer prototype: 41 shipped features, 1,854 tests, six living governance registries, 96 of 96 tables with row-level security enabled, a written build methodology with named checkpoints, and a thoughtful data classification taxonomy that already maps columns to COPPA, FERPA, and GDPR processing bases. That work is real and unusual at this stage. The same review surface, however, contains the structural gaps that would normally block a school IT director from greenlighting a student-facing rollout.</w:t>
      </w:r>
    </w:p>
    <w:p>
      <w:pPr>
        <w:spacing w:after="120"/>
      </w:pPr>
      <w:r>
        <w:rPr>
          <w:rFonts w:ascii="Arial" w:cs="Arial" w:eastAsia="Arial" w:hAnsi="Arial"/>
          <w:sz w:val="22"/>
          <w:szCs w:val="22"/>
        </w:rPr>
        <w:t xml:space="preserve">The headline issue is that none of the nine third-party services that process or transit school data have a signed Data Processing Agreement on file. Anthropic, Supabase, Voyage AI, Vercel, Sentry, Resend, ElevenLabs — every vendor entry in docs/vendors.yaml carries dpa_signed: null. Under a strict reading of GDPR Article 28 and most school procurement standards, that single fact disqualifies the platform from receiving identifiable student data today. It is also the easiest finding to fix: standard DPAs from each vendor are publicly available.</w:t>
      </w:r>
    </w:p>
    <w:p>
      <w:pPr>
        <w:spacing w:after="120"/>
      </w:pPr>
      <w:r>
        <w:rPr>
          <w:rFonts w:ascii="Arial" w:cs="Arial" w:eastAsia="Arial" w:hAnsi="Arial"/>
          <w:sz w:val="22"/>
          <w:szCs w:val="22"/>
        </w:rPr>
        <w:t xml:space="preserve">The second-tier blockers are foundational. There is no school or organization entity in the data model — every teacher's classes today share a global namespace, and the access-model-v2 design that adds schools, co-teachers, audit logs, soft-delete, and per-student AI budgets is signed off but unstarted (16–22 days of work). Three parallel authentication systems coexist (Supabase Auth for teachers, opaque cookie tokens for students, Argon2id for fabricators); a documented unification plan exists but has not begun. There is no audit log, no data export endpoint, no right-to-erasure endpoint, no MFA for teacher accounts, no SSO with school identity, no tested cost-alert pipeline, no documented incident-response plan, no published privacy policy or terms of service, and no second engineer.</w:t>
      </w:r>
    </w:p>
    <w:p>
      <w:pPr>
        <w:spacing w:after="120"/>
      </w:pPr>
      <w:r>
        <w:rPr>
          <w:rFonts w:ascii="Arial" w:cs="Arial" w:eastAsia="Arial" w:hAnsi="Arial"/>
          <w:sz w:val="22"/>
          <w:szCs w:val="22"/>
        </w:rPr>
        <w:t xml:space="preserve">The China-deployment angle is the third blocker and is undocumented in any project file I reviewed. Anthropic, Voyage, Vercel, Resend, Sentry, and ElevenLabs are all US-hosted. Reliable access to Anthropic and Google Gemini APIs from mainland China is not guaranteed without a specific network arrangement, and PRC PIPL imposes cross-border-transfer requirements that have not been addressed. For a Nanjing pilot this should be the first conversation, not an afterthought.</w:t>
      </w:r>
    </w:p>
    <w:p>
      <w:pPr>
        <w:spacing w:after="120"/>
      </w:pPr>
      <w:r>
        <w:rPr>
          <w:rFonts w:ascii="Arial" w:cs="Arial" w:eastAsia="Arial" w:hAnsi="Arial"/>
          <w:sz w:val="22"/>
          <w:szCs w:val="22"/>
        </w:rPr>
        <w:t xml:space="preserve">On the positive side, the code itself shows a level of security thinking that is materially above the median for early-stage edtech: 96/96 table-level RLS, AES-256-GCM for stored credentials, Argon2id for the fabricator role, content moderation wired into 15 endpoints, NSFW image filtering, per-run and per-day AI cost ceilings, and a content-classification audit trail that already distinguishes student voice from teacher-authored content. The Preflight audit document published earlier today (12 of 12 findings closed in a single session) shows that when issues are found, they are fixed quickly and verified end-to-end. The discipline is there; the institutional plumbing is not.</w:t>
      </w:r>
    </w:p>
    <w:p>
      <w:pPr>
        <w:spacing w:after="120"/>
      </w:pPr>
      <w:r>
        <w:rPr>
          <w:rFonts w:ascii="Arial" w:cs="Arial" w:eastAsia="Arial" w:hAnsi="Arial"/>
          <w:sz w:val="22"/>
          <w:szCs w:val="22"/>
        </w:rPr>
        <w:t xml:space="preserve">My recommendation is conditional approval for a tightly-scoped pilot — one school, the three classes already queued, no more than 60 students total, parental consent collected on paper, data classified as instructional and non-grade-of-record, and an absolute hold on multi-school expansion until the access-model-v2 work ships. Twelve specific conditions must be met before the first student logs in (section 8). A further set of conditions governs continued use beyond the pilot window (section 9). Without those, I would not recommend the platform for a production school deployment, regardless of how well the underlying engineering is progressing.</w:t>
      </w:r>
    </w:p>
    <w:p>
      <w:r>
        <w:br w:type="page"/>
      </w:r>
    </w:p>
    <w:p>
      <w:pPr>
        <w:pStyle w:val="Heading1"/>
        <w:spacing w:after="200" w:before="360"/>
      </w:pPr>
      <w:r>
        <w:rPr>
          <w:rFonts w:ascii="Arial" w:cs="Arial" w:eastAsia="Arial" w:hAnsi="Arial"/>
          <w:b/>
          <w:bCs/>
          <w:sz w:val="36"/>
          <w:szCs w:val="36"/>
        </w:rPr>
        <w:t xml:space="preserve">2. Scope and methodology</w:t>
      </w:r>
    </w:p>
    <w:p>
      <w:pPr>
        <w:pStyle w:val="Heading3"/>
        <w:spacing w:after="120" w:before="200"/>
      </w:pPr>
      <w:r>
        <w:rPr>
          <w:rFonts w:ascii="Arial" w:cs="Arial" w:eastAsia="Arial" w:hAnsi="Arial"/>
          <w:b/>
          <w:bCs/>
          <w:sz w:val="24"/>
          <w:szCs w:val="24"/>
        </w:rPr>
        <w:t xml:space="preserve">What I reviewed</w:t>
      </w:r>
    </w:p>
    <w:p>
      <w:pPr>
        <w:pStyle w:val="ListParagraph"/>
        <w:numPr>
          <w:ilvl w:val="0"/>
          <w:numId w:val="2"/>
        </w:numPr>
        <w:spacing w:after="80"/>
      </w:pPr>
      <w:r>
        <w:rPr>
          <w:rFonts w:ascii="Arial" w:cs="Arial" w:eastAsia="Arial" w:hAnsi="Arial"/>
          <w:sz w:val="22"/>
          <w:szCs w:val="22"/>
        </w:rPr>
        <w:t xml:space="preserve">docs/vendors.yaml (9 third-party vendors, signed DPA status, sub-processors, regions, data categories)</w:t>
      </w:r>
    </w:p>
    <w:p>
      <w:pPr>
        <w:pStyle w:val="ListParagraph"/>
        <w:numPr>
          <w:ilvl w:val="0"/>
          <w:numId w:val="2"/>
        </w:numPr>
        <w:spacing w:after="80"/>
      </w:pPr>
      <w:r>
        <w:rPr>
          <w:rFonts w:ascii="Arial" w:cs="Arial" w:eastAsia="Arial" w:hAnsi="Arial"/>
          <w:sz w:val="22"/>
          <w:szCs w:val="22"/>
        </w:rPr>
        <w:t xml:space="preserve">docs/feature-flags.yaml (15 runtime flags, 12 secrets, consumer routes per secret)</w:t>
      </w:r>
    </w:p>
    <w:p>
      <w:pPr>
        <w:pStyle w:val="ListParagraph"/>
        <w:numPr>
          <w:ilvl w:val="0"/>
          <w:numId w:val="2"/>
        </w:numPr>
        <w:spacing w:after="80"/>
      </w:pPr>
      <w:r>
        <w:rPr>
          <w:rFonts w:ascii="Arial" w:cs="Arial" w:eastAsia="Arial" w:hAnsi="Arial"/>
          <w:sz w:val="22"/>
          <w:szCs w:val="22"/>
        </w:rPr>
        <w:t xml:space="preserve">docs/scanner-reports/rls-coverage.json (96 tables, RLS state, policy presence per table)</w:t>
      </w:r>
    </w:p>
    <w:p>
      <w:pPr>
        <w:pStyle w:val="ListParagraph"/>
        <w:numPr>
          <w:ilvl w:val="0"/>
          <w:numId w:val="2"/>
        </w:numPr>
        <w:spacing w:after="80"/>
      </w:pPr>
      <w:r>
        <w:rPr>
          <w:rFonts w:ascii="Arial" w:cs="Arial" w:eastAsia="Arial" w:hAnsi="Arial"/>
          <w:sz w:val="22"/>
          <w:szCs w:val="22"/>
        </w:rPr>
        <w:t xml:space="preserve">docs/scanner-reports/vendors.json (drift detection: SDK + env-var + outbound HTTP evidence per vendor)</w:t>
      </w:r>
    </w:p>
    <w:p>
      <w:pPr>
        <w:pStyle w:val="ListParagraph"/>
        <w:numPr>
          <w:ilvl w:val="0"/>
          <w:numId w:val="2"/>
        </w:numPr>
        <w:spacing w:after="80"/>
      </w:pPr>
      <w:r>
        <w:rPr>
          <w:rFonts w:ascii="Arial" w:cs="Arial" w:eastAsia="Arial" w:hAnsi="Arial"/>
          <w:sz w:val="22"/>
          <w:szCs w:val="22"/>
        </w:rPr>
        <w:t xml:space="preserve">docs/data-classification-taxonomy.md (six-axis classification: pii, student_voice, safety_sensitive, ai_exportable, retention_days, basis)</w:t>
      </w:r>
    </w:p>
    <w:p>
      <w:pPr>
        <w:pStyle w:val="ListParagraph"/>
        <w:numPr>
          <w:ilvl w:val="0"/>
          <w:numId w:val="2"/>
        </w:numPr>
        <w:spacing w:after="80"/>
      </w:pPr>
      <w:r>
        <w:rPr>
          <w:rFonts w:ascii="Arial" w:cs="Arial" w:eastAsia="Arial" w:hAnsi="Arial"/>
          <w:sz w:val="22"/>
          <w:szCs w:val="22"/>
        </w:rPr>
        <w:t xml:space="preserve">docs/api-registry.yaml (388 routes, auth-pattern classification per route, tables read/written, AI call sites)</w:t>
      </w:r>
    </w:p>
    <w:p>
      <w:pPr>
        <w:pStyle w:val="ListParagraph"/>
        <w:numPr>
          <w:ilvl w:val="0"/>
          <w:numId w:val="2"/>
        </w:numPr>
        <w:spacing w:after="80"/>
      </w:pPr>
      <w:r>
        <w:rPr>
          <w:rFonts w:ascii="Arial" w:cs="Arial" w:eastAsia="Arial" w:hAnsi="Arial"/>
          <w:sz w:val="22"/>
          <w:szCs w:val="22"/>
        </w:rPr>
        <w:t xml:space="preserve">docs/projects/preflight-audit-28-apr.md (today's earlier internal audit — 12 findings, 4 HIGH, all closed in-session)</w:t>
      </w:r>
    </w:p>
    <w:p>
      <w:pPr>
        <w:pStyle w:val="ListParagraph"/>
        <w:numPr>
          <w:ilvl w:val="0"/>
          <w:numId w:val="2"/>
        </w:numPr>
        <w:spacing w:after="80"/>
      </w:pPr>
      <w:r>
        <w:rPr>
          <w:rFonts w:ascii="Arial" w:cs="Arial" w:eastAsia="Arial" w:hAnsi="Arial"/>
          <w:sz w:val="22"/>
          <w:szCs w:val="22"/>
        </w:rPr>
        <w:t xml:space="preserve">docs/projects/access-model-v2.md (auth unification + school entity + audit log + DSR plan, signed off 25 April, not started)</w:t>
      </w:r>
    </w:p>
    <w:p>
      <w:pPr>
        <w:pStyle w:val="ListParagraph"/>
        <w:numPr>
          <w:ilvl w:val="0"/>
          <w:numId w:val="2"/>
        </w:numPr>
        <w:spacing w:after="80"/>
      </w:pPr>
      <w:r>
        <w:rPr>
          <w:rFonts w:ascii="Arial" w:cs="Arial" w:eastAsia="Arial" w:hAnsi="Arial"/>
          <w:sz w:val="22"/>
          <w:szCs w:val="22"/>
        </w:rPr>
        <w:t xml:space="preserve">docs/lessons-learned.md (52 documented incidents — Lessons #4, #9, #29, #48–#52 are security-relevant)</w:t>
      </w:r>
    </w:p>
    <w:p>
      <w:pPr>
        <w:pStyle w:val="ListParagraph"/>
        <w:numPr>
          <w:ilvl w:val="0"/>
          <w:numId w:val="2"/>
        </w:numPr>
        <w:spacing w:after="80"/>
      </w:pPr>
      <w:r>
        <w:rPr>
          <w:rFonts w:ascii="Arial" w:cs="Arial" w:eastAsia="Arial" w:hAnsi="Arial"/>
          <w:sz w:val="22"/>
          <w:szCs w:val="22"/>
        </w:rPr>
        <w:t xml:space="preserve">docs/build-methodology.md and CLAUDE.md project state (current build phase, known follow-ups, recent commits)</w:t>
      </w:r>
    </w:p>
    <w:p>
      <w:pPr>
        <w:pStyle w:val="Heading3"/>
        <w:spacing w:after="120" w:before="200"/>
      </w:pPr>
      <w:r>
        <w:rPr>
          <w:rFonts w:ascii="Arial" w:cs="Arial" w:eastAsia="Arial" w:hAnsi="Arial"/>
          <w:b/>
          <w:bCs/>
          <w:sz w:val="24"/>
          <w:szCs w:val="24"/>
        </w:rPr>
        <w:t xml:space="preserve">What I did not review</w:t>
      </w:r>
    </w:p>
    <w:p>
      <w:pPr>
        <w:pStyle w:val="ListParagraph"/>
        <w:numPr>
          <w:ilvl w:val="0"/>
          <w:numId w:val="2"/>
        </w:numPr>
        <w:spacing w:after="80"/>
      </w:pPr>
      <w:r>
        <w:rPr>
          <w:rFonts w:ascii="Arial" w:cs="Arial" w:eastAsia="Arial" w:hAnsi="Arial"/>
          <w:sz w:val="22"/>
          <w:szCs w:val="22"/>
        </w:rPr>
        <w:t xml:space="preserve">The running production environment. I did not authenticate to studioloom.org, exercise routes, or attempt to reproduce vulnerabilities. All findings derive from documentation and code state.</w:t>
      </w:r>
    </w:p>
    <w:p>
      <w:pPr>
        <w:pStyle w:val="ListParagraph"/>
        <w:numPr>
          <w:ilvl w:val="0"/>
          <w:numId w:val="2"/>
        </w:numPr>
        <w:spacing w:after="80"/>
      </w:pPr>
      <w:r>
        <w:rPr>
          <w:rFonts w:ascii="Arial" w:cs="Arial" w:eastAsia="Arial" w:hAnsi="Arial"/>
          <w:sz w:val="22"/>
          <w:szCs w:val="22"/>
        </w:rPr>
        <w:t xml:space="preserve">Live Supabase RLS behavior. The rls-coverage scanner reports static state from migration SQL; it does not test policies against a live database. Lesson #29 documents a class of bug where junction-table joins silently filter rows; that class is invisible to static review.</w:t>
      </w:r>
    </w:p>
    <w:p>
      <w:pPr>
        <w:pStyle w:val="ListParagraph"/>
        <w:numPr>
          <w:ilvl w:val="0"/>
          <w:numId w:val="2"/>
        </w:numPr>
        <w:spacing w:after="80"/>
      </w:pPr>
      <w:r>
        <w:rPr>
          <w:rFonts w:ascii="Arial" w:cs="Arial" w:eastAsia="Arial" w:hAnsi="Arial"/>
          <w:sz w:val="22"/>
          <w:szCs w:val="22"/>
        </w:rPr>
        <w:t xml:space="preserve">Third-party SOC 2 / ISO 27001 attestations from Anthropic, Supabase, Vercel, Sentry. Vendors.yaml lists certifications self-reported in vendor public docs; I treated those as claimed, not verified.</w:t>
      </w:r>
    </w:p>
    <w:p>
      <w:pPr>
        <w:pStyle w:val="ListParagraph"/>
        <w:numPr>
          <w:ilvl w:val="0"/>
          <w:numId w:val="2"/>
        </w:numPr>
        <w:spacing w:after="80"/>
      </w:pPr>
      <w:r>
        <w:rPr>
          <w:rFonts w:ascii="Arial" w:cs="Arial" w:eastAsia="Arial" w:hAnsi="Arial"/>
          <w:sz w:val="22"/>
          <w:szCs w:val="22"/>
        </w:rPr>
        <w:t xml:space="preserve">Penetration test, SAST/DAST output, or dependency vulnerability scan. None appear to have been run; absence is itself a finding (4.4).</w:t>
      </w:r>
    </w:p>
    <w:p>
      <w:pPr>
        <w:pStyle w:val="ListParagraph"/>
        <w:numPr>
          <w:ilvl w:val="0"/>
          <w:numId w:val="2"/>
        </w:numPr>
        <w:spacing w:after="80"/>
      </w:pPr>
      <w:r>
        <w:rPr>
          <w:rFonts w:ascii="Arial" w:cs="Arial" w:eastAsia="Arial" w:hAnsi="Arial"/>
          <w:sz w:val="22"/>
          <w:szCs w:val="22"/>
        </w:rPr>
        <w:t xml:space="preserve">Mobile app or browser extension surface — if any exist they are not in the registries I reviewed.</w:t>
      </w:r>
    </w:p>
    <w:p>
      <w:pPr>
        <w:pStyle w:val="Heading3"/>
        <w:spacing w:after="120" w:before="200"/>
      </w:pPr>
      <w:r>
        <w:rPr>
          <w:rFonts w:ascii="Arial" w:cs="Arial" w:eastAsia="Arial" w:hAnsi="Arial"/>
          <w:b/>
          <w:bCs/>
          <w:sz w:val="24"/>
          <w:szCs w:val="24"/>
        </w:rPr>
        <w:t xml:space="preserve">Severity legend used in this report</w:t>
      </w:r>
    </w:p>
    <w:p>
      <w:pPr>
        <w:pStyle w:val="ListParagraph"/>
        <w:numPr>
          <w:ilvl w:val="0"/>
          <w:numId w:val="2"/>
        </w:numPr>
        <w:spacing w:after="80"/>
      </w:pPr>
      <w:r>
        <w:rPr>
          <w:rFonts w:ascii="Arial" w:cs="Arial" w:eastAsia="Arial" w:hAnsi="Arial"/>
          <w:b/>
          <w:bCs/>
          <w:color w:val="C00000"/>
          <w:sz w:val="22"/>
          <w:szCs w:val="22"/>
        </w:rPr>
        <w:t xml:space="preserve">BLOCKER </w:t>
      </w:r>
      <w:r>
        <w:rPr>
          <w:rFonts w:ascii="Arial" w:cs="Arial" w:eastAsia="Arial" w:hAnsi="Arial"/>
          <w:sz w:val="22"/>
          <w:szCs w:val="22"/>
        </w:rPr>
        <w:t xml:space="preserve">— must be resolved before any student logs in. Pilot does not start otherwise.</w:t>
      </w:r>
    </w:p>
    <w:p>
      <w:pPr>
        <w:pStyle w:val="ListParagraph"/>
        <w:numPr>
          <w:ilvl w:val="0"/>
          <w:numId w:val="2"/>
        </w:numPr>
        <w:spacing w:after="80"/>
      </w:pPr>
      <w:r>
        <w:rPr>
          <w:rFonts w:ascii="Arial" w:cs="Arial" w:eastAsia="Arial" w:hAnsi="Arial"/>
          <w:b/>
          <w:bCs/>
          <w:color w:val="ED7D31"/>
          <w:sz w:val="22"/>
          <w:szCs w:val="22"/>
        </w:rPr>
        <w:t xml:space="preserve">HIGH </w:t>
      </w:r>
      <w:r>
        <w:rPr>
          <w:rFonts w:ascii="Arial" w:cs="Arial" w:eastAsia="Arial" w:hAnsi="Arial"/>
          <w:sz w:val="22"/>
          <w:szCs w:val="22"/>
        </w:rPr>
        <w:t xml:space="preserve">— must be resolved within the pilot window or use is paused. Material risk if exploited or audited.</w:t>
      </w:r>
    </w:p>
    <w:p>
      <w:pPr>
        <w:pStyle w:val="ListParagraph"/>
        <w:numPr>
          <w:ilvl w:val="0"/>
          <w:numId w:val="2"/>
        </w:numPr>
        <w:spacing w:after="80"/>
      </w:pPr>
      <w:r>
        <w:rPr>
          <w:rFonts w:ascii="Arial" w:cs="Arial" w:eastAsia="Arial" w:hAnsi="Arial"/>
          <w:b/>
          <w:bCs/>
          <w:color w:val="BF8F00"/>
          <w:sz w:val="22"/>
          <w:szCs w:val="22"/>
        </w:rPr>
        <w:t xml:space="preserve">MEDIUM </w:t>
      </w:r>
      <w:r>
        <w:rPr>
          <w:rFonts w:ascii="Arial" w:cs="Arial" w:eastAsia="Arial" w:hAnsi="Arial"/>
          <w:sz w:val="22"/>
          <w:szCs w:val="22"/>
        </w:rPr>
        <w:t xml:space="preserve">— must have a documented remediation plan with named owner and date. Acceptable to carry through pilot.</w:t>
      </w:r>
    </w:p>
    <w:p>
      <w:pPr>
        <w:pStyle w:val="ListParagraph"/>
        <w:numPr>
          <w:ilvl w:val="0"/>
          <w:numId w:val="2"/>
        </w:numPr>
        <w:spacing w:after="80"/>
      </w:pPr>
      <w:r>
        <w:rPr>
          <w:rFonts w:ascii="Arial" w:cs="Arial" w:eastAsia="Arial" w:hAnsi="Arial"/>
          <w:b/>
          <w:bCs/>
          <w:color w:val="548235"/>
          <w:sz w:val="22"/>
          <w:szCs w:val="22"/>
        </w:rPr>
        <w:t xml:space="preserve">LOW </w:t>
      </w:r>
      <w:r>
        <w:rPr>
          <w:rFonts w:ascii="Arial" w:cs="Arial" w:eastAsia="Arial" w:hAnsi="Arial"/>
          <w:sz w:val="22"/>
          <w:szCs w:val="22"/>
        </w:rPr>
        <w:t xml:space="preserve">— note for the record, fix when convenient.</w:t>
      </w:r>
    </w:p>
    <w:p>
      <w:r>
        <w:br w:type="page"/>
      </w:r>
    </w:p>
    <w:p>
      <w:pPr>
        <w:pStyle w:val="Heading1"/>
        <w:spacing w:after="200" w:before="360"/>
      </w:pPr>
      <w:r>
        <w:rPr>
          <w:rFonts w:ascii="Arial" w:cs="Arial" w:eastAsia="Arial" w:hAnsi="Arial"/>
          <w:b/>
          <w:bCs/>
          <w:sz w:val="36"/>
          <w:szCs w:val="36"/>
        </w:rPr>
        <w:t xml:space="preserve">3. Risk heatmap</w:t>
      </w:r>
    </w:p>
    <w:p>
      <w:pPr>
        <w:spacing w:after="120"/>
      </w:pPr>
      <w:r>
        <w:rPr>
          <w:rFonts w:ascii="Arial" w:cs="Arial" w:eastAsia="Arial" w:hAnsi="Arial"/>
          <w:sz w:val="22"/>
          <w:szCs w:val="22"/>
        </w:rPr>
        <w:t xml:space="preserve">Twenty-eight findings across ten domains. Eight are pilot-blockers.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5160"/>
        <w:gridCol w:w="1400"/>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Finding</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r>
      <w:tr>
        <w:tc>
          <w:tcPr>
            <w:tcW w:type="dxa" w:w="11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BLOCKER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Vendor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F1.  No DPA with any of 9 vendors processing student data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4.1</w:t>
            </w:r>
          </w:p>
        </w:tc>
      </w:tr>
      <w:tr>
        <w:tc>
          <w:tcPr>
            <w:tcW w:type="dxa" w:w="11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BLOCKER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Vendor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F2.  No data-flow diagram or sub-processor map for the school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4.1</w:t>
            </w:r>
          </w:p>
        </w:tc>
      </w:tr>
      <w:tr>
        <w:tc>
          <w:tcPr>
            <w:tcW w:type="dxa" w:w="11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BLOCKER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Auth</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F6.  No MFA on teacher accounts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4.2</w:t>
            </w:r>
          </w:p>
        </w:tc>
      </w:tr>
      <w:tr>
        <w:tc>
          <w:tcPr>
            <w:tcW w:type="dxa" w:w="11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BLOCKER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Logging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F22. No audit log of who did what to whom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4.5</w:t>
            </w:r>
          </w:p>
        </w:tc>
      </w:tr>
      <w:tr>
        <w:tc>
          <w:tcPr>
            <w:tcW w:type="dxa" w:w="11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BLOCKER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Ops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F23. No incident-response runbook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4.5</w:t>
            </w:r>
          </w:p>
        </w:tc>
      </w:tr>
      <w:tr>
        <w:tc>
          <w:tcPr>
            <w:tcW w:type="dxa" w:w="11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BLOCKER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Network</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F27. China connectivity to LLM and infrastructure unverified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4.6</w:t>
            </w:r>
          </w:p>
        </w:tc>
      </w:tr>
      <w:tr>
        <w:tc>
          <w:tcPr>
            <w:tcW w:type="dxa" w:w="11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BLOCKER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Privacy</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F31. No published privacy policy or terms of service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4.7</w:t>
            </w:r>
          </w:p>
        </w:tc>
      </w:tr>
      <w:tr>
        <w:tc>
          <w:tcPr>
            <w:tcW w:type="dxa" w:w="11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BLOCKER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Privacy</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F32. No data export or right-to-erasure endpoints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4.7</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Auth</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F5.  No SSO with school identity provider (mitigated for pilot)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4.2</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Auth</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F7.  Three parallel auth systems, no unified session helper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4.2</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Auth</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F9.  ENCRYPTION_KEY cannot be rotated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4.2</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RLS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F12. 7 tables with RLS enabled but no policies (FU-FF)</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4.3</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RLS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F13. Cross-school data leak pattern (today's HIGH-1, closed)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4.3</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RLS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F14. No live Supabase RLS test harness (FU-HH)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4.3</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Code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F15. No SAST, DAST, or dependency scanning in CI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4.4</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Code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F16. No external pentest on record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4.4</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Code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F17. No API rate limiting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4.4</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Vendor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F3.  Anthropic ZDR addendum not signed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4.1</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Ops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F24. Cost-alert pipeline never tested live (FU-M)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4.5</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Ops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F26. Bus factor of one — solo developer, no on-call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4.5</w:t>
            </w:r>
          </w:p>
        </w:tc>
      </w:tr>
      <w:tr>
        <w:tc>
          <w:tcPr>
            <w:tcW w:type="dxa" w:w="1100"/>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HIGH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Network</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F28. No fallback LLM provider (FU-Y)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4.6</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Vendor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F4.  Sub-processors of sub-processors not surfaced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4.1</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Auth</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F8.  Service-role key consumed by 25 surfaces, no rotation runbook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4.2</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Auth</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F10. 8 routes classified auth: unknown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4.2</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Code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F18. Client-side NSFW filter is bypassable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4.4</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Privacy</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F19. No data-retention enforcement job</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4.4</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Code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F21. Self-acknowledged test coverage gaps (RLS, API, integration)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4.4</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Ops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F25. Sentry PII scrubbing unverified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4.5</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Network</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F29. No staging environment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4.6</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Privacy</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F33. Anthropic transfer needs DPA + privacy policy + consent (gated by F1+F31)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4.7</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F34. Backup / PITR posture not documented; no DR drill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4.8</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F35. Storage bucket backup and lifecycle not documented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4.8</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AI</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F37. AI jailbreak resistance not formally tested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4.9</w:t>
            </w:r>
          </w:p>
        </w:tc>
      </w:tr>
      <w:tr>
        <w:tc>
          <w:tcPr>
            <w:tcW w:type="dxa" w:w="1100"/>
            <w:tcBorders>
              <w:top w:val="single" w:color="BFBFBF" w:sz="4"/>
              <w:left w:val="single" w:color="BFBFBF" w:sz="4"/>
              <w:bottom w:val="single" w:color="BFBFBF" w:sz="4"/>
              <w:right w:val="single" w:color="BFBFBF" w:sz="4"/>
            </w:tcBorders>
            <w:shd w:fill="FFC00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MEDIUM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Ops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F39. Active high-velocity development during pilot window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4.10</w:t>
            </w:r>
          </w:p>
        </w:tc>
      </w:tr>
      <w:tr>
        <w:tc>
          <w:tcPr>
            <w:tcW w:type="dxa" w:w="1100"/>
            <w:tcBorders>
              <w:top w:val="single" w:color="BFBFBF" w:sz="4"/>
              <w:left w:val="single" w:color="BFBFBF" w:sz="4"/>
              <w:bottom w:val="single" w:color="BFBFBF" w:sz="4"/>
              <w:right w:val="single" w:color="BFBFBF" w:sz="4"/>
            </w:tcBorders>
            <w:shd w:fill="70AD47"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Code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F20. Dead code marked safe-to-delete still in tree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4.4</w:t>
            </w:r>
          </w:p>
        </w:tc>
      </w:tr>
      <w:tr>
        <w:tc>
          <w:tcPr>
            <w:tcW w:type="dxa" w:w="11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STRONG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RLS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F11. RLS enabled on 96 of 96 tables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4.3</w:t>
            </w:r>
          </w:p>
        </w:tc>
      </w:tr>
      <w:tr>
        <w:tc>
          <w:tcPr>
            <w:tcW w:type="dxa" w:w="11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STRONG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Privacy</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F30. Six-axis data classification taxonomy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4.7</w:t>
            </w:r>
          </w:p>
        </w:tc>
      </w:tr>
      <w:tr>
        <w:tc>
          <w:tcPr>
            <w:tcW w:type="dxa" w:w="11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STRONG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AI</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F36. Moderation pipeline integrated across 15 endpoints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4.9</w:t>
            </w:r>
          </w:p>
        </w:tc>
      </w:tr>
      <w:tr>
        <w:tc>
          <w:tcPr>
            <w:tcW w:type="dxa" w:w="11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STRONG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Process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F38. Six living governance registries + saveme ritual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4.10</w:t>
            </w:r>
          </w:p>
        </w:tc>
      </w:tr>
      <w:tr>
        <w:tc>
          <w:tcPr>
            <w:tcW w:type="dxa" w:w="11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STRONG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Process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F40. Build methodology — phased with named checkpoints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4.10</w:t>
            </w:r>
          </w:p>
        </w:tc>
      </w:tr>
    </w:tbl>
    <w:p>
      <w:r>
        <w:br w:type="page"/>
      </w:r>
    </w:p>
    <w:p>
      <w:pPr>
        <w:pStyle w:val="Heading1"/>
        <w:spacing w:after="200" w:before="360"/>
      </w:pPr>
      <w:r>
        <w:rPr>
          <w:rFonts w:ascii="Arial" w:cs="Arial" w:eastAsia="Arial" w:hAnsi="Arial"/>
          <w:b/>
          <w:bCs/>
          <w:sz w:val="36"/>
          <w:szCs w:val="36"/>
        </w:rPr>
        <w:t xml:space="preserve">4. Findings — by domain</w:t>
      </w:r>
    </w:p>
    <w:p>
      <w:pPr>
        <w:pStyle w:val="Heading2"/>
        <w:spacing w:after="160" w:before="280"/>
      </w:pPr>
      <w:r>
        <w:rPr>
          <w:rFonts w:ascii="Arial" w:cs="Arial" w:eastAsia="Arial" w:hAnsi="Arial"/>
          <w:b/>
          <w:bCs/>
          <w:sz w:val="28"/>
          <w:szCs w:val="28"/>
        </w:rPr>
        <w:t xml:space="preserve">4.1 Vendor and sub-processor risk</w:t>
      </w:r>
    </w:p>
    <w:p>
      <w:pPr>
        <w:pStyle w:val="Heading3"/>
        <w:spacing w:after="120" w:before="200"/>
      </w:pPr>
      <w:r>
        <w:rPr>
          <w:rFonts w:ascii="Arial" w:cs="Arial" w:eastAsia="Arial" w:hAnsi="Arial"/>
          <w:b/>
          <w:bCs/>
          <w:sz w:val="24"/>
          <w:szCs w:val="24"/>
        </w:rPr>
        <w:t xml:space="preserve">F1.  No DPA signed with any of nine third-party vendors  [BLOCKER]</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docs/vendors.yaml, every vendor entry has dpa_signed: null. Affected vendors include Anthropic (LLM, US), Supabase (database + auth + storage, US, AWS sub-processor), Voyage AI (embeddings, US), Vercel (hosting + logs, multi-region), Sentry (error tracking + performance, US), Resend (transactional email, US), ElevenLabs (TTS, US). Anthropic, Supabase, and Voyage are explicitly flagged student_data_eligible: true.</w:t>
      </w:r>
    </w:p>
    <w:p>
      <w:pPr>
        <w:spacing w:after="120"/>
      </w:pPr>
      <w:r>
        <w:rPr>
          <w:rFonts w:ascii="Arial" w:cs="Arial" w:eastAsia="Arial" w:hAnsi="Arial"/>
          <w:b/>
          <w:bCs/>
          <w:sz w:val="22"/>
          <w:szCs w:val="22"/>
        </w:rPr>
        <w:t xml:space="preserve">Why this is a blocker: </w:t>
      </w:r>
      <w:r>
        <w:rPr>
          <w:rFonts w:ascii="Arial" w:cs="Arial" w:eastAsia="Arial" w:hAnsi="Arial"/>
          <w:sz w:val="22"/>
          <w:szCs w:val="22"/>
        </w:rPr>
        <w:t xml:space="preserve">Under GDPR Article 28, processing personal data through a third party without a written data-processing contract is unlawful — full stop, no escalation needed. Under FERPA, the school district / international school is the data steward and is on the hook for sub-processor terms when student records are routed to a vendor. School procurement standards (the IB's data standards, ACS/NESA/state-level rules in the US, and PRC PIPL Articles 23–25 for cross-border transfers) all require a written agreement before any identifiable student data crosses to a sub-processor. A pilot launch without DPAs is a procurement-and-compliance breach independent of any actual data handling.</w:t>
      </w:r>
    </w:p>
    <w:p>
      <w:pPr>
        <w:spacing w:after="120"/>
      </w:pPr>
      <w:r>
        <w:rPr>
          <w:rFonts w:ascii="Arial" w:cs="Arial" w:eastAsia="Arial" w:hAnsi="Arial"/>
          <w:b/>
          <w:bCs/>
          <w:color w:val="C00000"/>
          <w:sz w:val="22"/>
          <w:szCs w:val="22"/>
        </w:rPr>
        <w:t xml:space="preserve">Severity: </w:t>
      </w:r>
      <w:r>
        <w:rPr>
          <w:rFonts w:ascii="Arial" w:cs="Arial" w:eastAsia="Arial" w:hAnsi="Arial"/>
          <w:sz w:val="22"/>
          <w:szCs w:val="22"/>
        </w:rPr>
        <w:t xml:space="preserve">BLOCKER. Cannot run a pilot.</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Standard DPAs are publicly offered by all nine vendors. Anthropic offers a Zero Data Retention addendum specifically; Supabase publishes its DPA at supabase.com/legal/dpa. Estimated effort: 2–5 business days of email and signing. Mark dpa_signed as the date in vendors.yaml as part of saveme step 11(e). The DPA file itself should be stored alongside the registry, e.g. docs/legal/dpa/.</w:t>
      </w:r>
    </w:p>
    <w:p>
      <w:pPr>
        <w:pStyle w:val="Heading3"/>
        <w:spacing w:after="120" w:before="200"/>
      </w:pPr>
      <w:r>
        <w:rPr>
          <w:rFonts w:ascii="Arial" w:cs="Arial" w:eastAsia="Arial" w:hAnsi="Arial"/>
          <w:b/>
          <w:bCs/>
          <w:sz w:val="24"/>
          <w:szCs w:val="24"/>
        </w:rPr>
        <w:t xml:space="preserve">F2.  No data-flow diagram or sub-processor map shared with the school  [BLOCKER]</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vendors.yaml exists but no externally-facing data-flow document was found. The school IT director, the parent of an enrolled student, and a future auditor all need a one-page diagram of: who collects what, where it is stored, who has access, what each sub-processor sees, retention horizons, and the legal basis.</w:t>
      </w:r>
    </w:p>
    <w:p>
      <w:pPr>
        <w:spacing w:after="120"/>
      </w:pPr>
      <w:r>
        <w:rPr>
          <w:rFonts w:ascii="Arial" w:cs="Arial" w:eastAsia="Arial" w:hAnsi="Arial"/>
          <w:b/>
          <w:bCs/>
          <w:sz w:val="22"/>
          <w:szCs w:val="22"/>
        </w:rPr>
        <w:t xml:space="preserve">Why this is a blocker: </w:t>
      </w:r>
      <w:r>
        <w:rPr>
          <w:rFonts w:ascii="Arial" w:cs="Arial" w:eastAsia="Arial" w:hAnsi="Arial"/>
          <w:sz w:val="22"/>
          <w:szCs w:val="22"/>
        </w:rPr>
        <w:t xml:space="preserve">When (not if) a parent emails to ask 'where does my child's design conversation actually go,' there must be a published answer ready. 'Anthropic and Supabase, for the following reasons, with these retention windows' is the expected answer. 'Let me find out' is not.</w:t>
      </w:r>
    </w:p>
    <w:p>
      <w:pPr>
        <w:spacing w:after="120"/>
      </w:pPr>
      <w:r>
        <w:rPr>
          <w:rFonts w:ascii="Arial" w:cs="Arial" w:eastAsia="Arial" w:hAnsi="Arial"/>
          <w:b/>
          <w:bCs/>
          <w:color w:val="C00000"/>
          <w:sz w:val="22"/>
          <w:szCs w:val="22"/>
        </w:rPr>
        <w:t xml:space="preserve">Severity: </w:t>
      </w:r>
      <w:r>
        <w:rPr>
          <w:rFonts w:ascii="Arial" w:cs="Arial" w:eastAsia="Arial" w:hAnsi="Arial"/>
          <w:sz w:val="22"/>
          <w:szCs w:val="22"/>
        </w:rPr>
        <w:t xml:space="preserve">BLOCKER. Two-day fix; precondition for parental consent.</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Publish a Data Processing Notice at studioloom.org/privacy (and a printable PDF for the school file) covering: the nine sub-processors, what categories of data go to each, retention per category, parental consent path, data subject request mechanism, contact for complaints. Source the content directly from vendors.yaml and the data-classification taxonomy — both already exist in machine-readable form.</w:t>
      </w:r>
    </w:p>
    <w:p>
      <w:pPr>
        <w:pStyle w:val="Heading3"/>
        <w:spacing w:after="120" w:before="200"/>
      </w:pPr>
      <w:r>
        <w:rPr>
          <w:rFonts w:ascii="Arial" w:cs="Arial" w:eastAsia="Arial" w:hAnsi="Arial"/>
          <w:b/>
          <w:bCs/>
          <w:sz w:val="24"/>
          <w:szCs w:val="24"/>
        </w:rPr>
        <w:t xml:space="preserve">F3.  Anthropic Zero-Data-Retention addendum specifically not signed  [HIGH]</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vendors.yaml notes 'DPA pending — Anthropic offers Zero Data Retention addendum; needs signing.' Anthropic is the destination for student conversation content (design_conversation_turns.content, basis: coppa_art_6) and for safety-sensitive moderation calls. By default, Anthropic retains prompt and response content for 30 days for trust-and-safety review. With ZDR signed, retention drops to a window measured in hours to days for abuse review only.</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This is the single most-asked question from a serious procurement office: 'does the LLM provider store our students' words?' Without ZDR the answer is 'yes, for thirty days.' With ZDR the answer is 'effectively no, except for abuse review.' Schools care a lot about this distinction.</w:t>
      </w:r>
    </w:p>
    <w:p>
      <w:pPr>
        <w:spacing w:after="120"/>
      </w:pPr>
      <w:r>
        <w:rPr>
          <w:rFonts w:ascii="Arial" w:cs="Arial" w:eastAsia="Arial" w:hAnsi="Arial"/>
          <w:b/>
          <w:bCs/>
          <w:color w:val="ED7D31"/>
          <w:sz w:val="22"/>
          <w:szCs w:val="22"/>
        </w:rPr>
        <w:t xml:space="preserve">Severity: </w:t>
      </w:r>
      <w:r>
        <w:rPr>
          <w:rFonts w:ascii="Arial" w:cs="Arial" w:eastAsia="Arial" w:hAnsi="Arial"/>
          <w:sz w:val="22"/>
          <w:szCs w:val="22"/>
        </w:rPr>
        <w:t xml:space="preserve">HIGH. Ship within pilot window.</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Request ZDR addendum from Anthropic alongside the standard DPA. Both are free; the ZDR is a checkbox on the procurement contract. Verify in writing that the API tier supports it (Tier 4+ historically).</w:t>
      </w:r>
    </w:p>
    <w:p>
      <w:pPr>
        <w:pStyle w:val="Heading3"/>
        <w:spacing w:after="120" w:before="200"/>
      </w:pPr>
      <w:r>
        <w:rPr>
          <w:rFonts w:ascii="Arial" w:cs="Arial" w:eastAsia="Arial" w:hAnsi="Arial"/>
          <w:b/>
          <w:bCs/>
          <w:sz w:val="24"/>
          <w:szCs w:val="24"/>
        </w:rPr>
        <w:t xml:space="preserve">F4.  Sub-processors of sub-processors not surfaced  [MEDIUM]</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vendors.yaml lists each vendor's sub-processors (Supabase → AWS + Cloudflare; Anthropic → AWS; Vercel → AWS + Cloudflare; Sentry → GCP + Cloudflare). The transitive map is: most student text routes through both AWS-US and Cloudflare. There is no explicit jurisdictional review of where AWS regions actually host the project.</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If the Supabase project is in us-east-1, every byte of student work — by design — sits on US infrastructure. For an international school in China that is a board-level question. PRC PIPL Article 38 imposes specific cross-border transfer conditions that need to be met (security assessment, standard contract, certification). For a Nanjing pilot this is not optional.</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(a) Determine and document the actual AWS region and Cloudflare tier hosting the Supabase project. (b) Add region: &lt;region&gt; to each vendor entry. (c) For the China pilot, do a documented PIPL assessment — at minimum the standard contract for cross-border transfer, and parental consent mentioning the US transfer specifically. (d) Begin planning for an EU or APAC Supabase project before any second-school onboarding.</w:t>
      </w:r>
    </w:p>
    <w:p>
      <w:pPr>
        <w:pStyle w:val="Heading2"/>
        <w:spacing w:after="160" w:before="280"/>
      </w:pPr>
      <w:r>
        <w:rPr>
          <w:rFonts w:ascii="Arial" w:cs="Arial" w:eastAsia="Arial" w:hAnsi="Arial"/>
          <w:b/>
          <w:bCs/>
          <w:sz w:val="28"/>
          <w:szCs w:val="28"/>
        </w:rPr>
        <w:t xml:space="preserve">4.2 Identity and access management</w:t>
      </w:r>
    </w:p>
    <w:p>
      <w:pPr>
        <w:pStyle w:val="Heading3"/>
        <w:spacing w:after="120" w:before="200"/>
      </w:pPr>
      <w:r>
        <w:rPr>
          <w:rFonts w:ascii="Arial" w:cs="Arial" w:eastAsia="Arial" w:hAnsi="Arial"/>
          <w:b/>
          <w:bCs/>
          <w:sz w:val="24"/>
          <w:szCs w:val="24"/>
        </w:rPr>
        <w:t xml:space="preserve">F5.  No SSO with school identity provider  [BLOCKER for production; HIGH for pilot]</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Teachers authenticate via Supabase Auth (email + password). Students authenticate via classcode + display name producing an opaque cookie token. There is no integration with Google Workspace, Microsoft 365, Azure AD, or any SAML / OIDC IdP. access-model-v2 §3 lists 'OAuth providers: Google, Microsoft (Azure AD), Apple — student + teacher' as in-scope but unstarted.</w:t>
      </w:r>
    </w:p>
    <w:p>
      <w:pPr>
        <w:spacing w:after="120"/>
      </w:pPr>
      <w:r>
        <w:rPr>
          <w:rFonts w:ascii="Arial" w:cs="Arial" w:eastAsia="Arial" w:hAnsi="Arial"/>
          <w:b/>
          <w:bCs/>
          <w:sz w:val="22"/>
          <w:szCs w:val="22"/>
        </w:rPr>
        <w:t xml:space="preserve">Why this is severe: </w:t>
      </w:r>
      <w:r>
        <w:rPr>
          <w:rFonts w:ascii="Arial" w:cs="Arial" w:eastAsia="Arial" w:hAnsi="Arial"/>
          <w:sz w:val="22"/>
          <w:szCs w:val="22"/>
        </w:rPr>
        <w:t xml:space="preserve">Schools run on Google Workspace or Microsoft 365. Provisioning, deprovisioning, password resets, and group membership all flow from there. Without SSO, every teacher is a separate manual account with separate password rules, the school IT team cannot deactivate a leaver in one click, and any breach of a Supabase password is an account compromise that the school would not see in their normal IdP audit log. For NIS specifically, the IT team will assume Google SSO and ask 'why doesn't this just use our Google?'</w:t>
      </w:r>
    </w:p>
    <w:p>
      <w:pPr>
        <w:spacing w:after="120"/>
      </w:pPr>
      <w:r>
        <w:rPr>
          <w:rFonts w:ascii="Arial" w:cs="Arial" w:eastAsia="Arial" w:hAnsi="Arial"/>
          <w:b/>
          <w:bCs/>
          <w:color w:val="ED7D31"/>
          <w:sz w:val="22"/>
          <w:szCs w:val="22"/>
        </w:rPr>
        <w:t xml:space="preserve">Severity: </w:t>
      </w:r>
      <w:r>
        <w:rPr>
          <w:rFonts w:ascii="Arial" w:cs="Arial" w:eastAsia="Arial" w:hAnsi="Arial"/>
          <w:sz w:val="22"/>
          <w:szCs w:val="22"/>
        </w:rPr>
        <w:t xml:space="preserve">BLOCKER for any production rollout; HIGH (mitigated) for a 3-class pilot if MFA is enforced and account turnover is zero during the pilot window.</w:t>
      </w:r>
    </w:p>
    <w:p>
      <w:pPr>
        <w:spacing w:after="120"/>
      </w:pPr>
      <w:r>
        <w:rPr>
          <w:rFonts w:ascii="Arial" w:cs="Arial" w:eastAsia="Arial" w:hAnsi="Arial"/>
          <w:b/>
          <w:bCs/>
          <w:sz w:val="22"/>
          <w:szCs w:val="22"/>
        </w:rPr>
        <w:t xml:space="preserve">Remediation (pilot): </w:t>
      </w:r>
      <w:r>
        <w:rPr>
          <w:rFonts w:ascii="Arial" w:cs="Arial" w:eastAsia="Arial" w:hAnsi="Arial"/>
          <w:sz w:val="22"/>
          <w:szCs w:val="22"/>
        </w:rPr>
        <w:t xml:space="preserve">(1) MFA enforced on every teacher account that touches the platform. Supabase supports TOTP MFA — turn it on at the project level. (2) Pilot teacher accounts created and deactivated manually, with a written change record. (3) Use the school email domain (e.g. @nanjing-school.com) as the only allowed signup domain — block public Gmail and others. (4) Document the SSO timeline and put it on the access-model-v2 critical path.</w:t>
      </w:r>
    </w:p>
    <w:p>
      <w:pPr>
        <w:pStyle w:val="Heading3"/>
        <w:spacing w:after="120" w:before="200"/>
      </w:pPr>
      <w:r>
        <w:rPr>
          <w:rFonts w:ascii="Arial" w:cs="Arial" w:eastAsia="Arial" w:hAnsi="Arial"/>
          <w:b/>
          <w:bCs/>
          <w:sz w:val="24"/>
          <w:szCs w:val="24"/>
        </w:rPr>
        <w:t xml:space="preserve">F6.  No multi-factor authentication enforced on teacher accounts  [BLOCKER]</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feature-flags.yaml has no MFA-enforcement flag. ADMIN_EMAILS is a comma-separated env-var list that gates /admin route access; nothing in the registry indicates a second factor is required. Lessons #48 (Supabase auth redirect) and #49 (auth gate flash) describe the auth flow without mentioning MFA.</w:t>
      </w:r>
    </w:p>
    <w:p>
      <w:pPr>
        <w:spacing w:after="120"/>
      </w:pPr>
      <w:r>
        <w:rPr>
          <w:rFonts w:ascii="Arial" w:cs="Arial" w:eastAsia="Arial" w:hAnsi="Arial"/>
          <w:b/>
          <w:bCs/>
          <w:sz w:val="22"/>
          <w:szCs w:val="22"/>
        </w:rPr>
        <w:t xml:space="preserve">Why this is a blocker: </w:t>
      </w:r>
      <w:r>
        <w:rPr>
          <w:rFonts w:ascii="Arial" w:cs="Arial" w:eastAsia="Arial" w:hAnsi="Arial"/>
          <w:sz w:val="22"/>
          <w:szCs w:val="22"/>
        </w:rPr>
        <w:t xml:space="preserve">A teacher account sees every student's full conversation history, every uploaded artifact, and the moderation log. A single password compromise — phishing, password reuse, hostile insider — exposes every student's content. For a school deployment this is non-negotiable; for a deployment where many of the students are minors, doubly so.</w:t>
      </w:r>
    </w:p>
    <w:p>
      <w:pPr>
        <w:spacing w:after="120"/>
      </w:pPr>
      <w:r>
        <w:rPr>
          <w:rFonts w:ascii="Arial" w:cs="Arial" w:eastAsia="Arial" w:hAnsi="Arial"/>
          <w:b/>
          <w:bCs/>
          <w:color w:val="C00000"/>
          <w:sz w:val="22"/>
          <w:szCs w:val="22"/>
        </w:rPr>
        <w:t xml:space="preserve">Severity: </w:t>
      </w:r>
      <w:r>
        <w:rPr>
          <w:rFonts w:ascii="Arial" w:cs="Arial" w:eastAsia="Arial" w:hAnsi="Arial"/>
          <w:sz w:val="22"/>
          <w:szCs w:val="22"/>
        </w:rPr>
        <w:t xml:space="preserve">BLOCKER.</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Enable Supabase MFA at the project level, require TOTP enrollment on first login for all teacher and admin accounts, and for the platform-admin (Matt's) account require it before the pilot starts. Document the procedure for MFA reset (currently undefined). For students the threat model is different (parent-mediated access, school-issued device); MFA is not required for the student tier in the pilot.</w:t>
      </w:r>
    </w:p>
    <w:p>
      <w:pPr>
        <w:pStyle w:val="Heading3"/>
        <w:spacing w:after="120" w:before="200"/>
      </w:pPr>
      <w:r>
        <w:rPr>
          <w:rFonts w:ascii="Arial" w:cs="Arial" w:eastAsia="Arial" w:hAnsi="Arial"/>
          <w:b/>
          <w:bCs/>
          <w:sz w:val="24"/>
          <w:szCs w:val="24"/>
        </w:rPr>
        <w:t xml:space="preserve">F7.  Three parallel authentication systems with no unified session helper  [HIGH]</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access-model-v2 §1 documents three concurrent auth paths: Supabase Auth (teachers), classcode + name → SESSION_COOKIE_NAME → student_sessions (students), Argon2id + opaque session tokens (fabricators). Lessons #4 and #9 describe specific bugs where teacher auth patterns were copied into student-facing routes producing 401 errors; the fix was site-specific each time. The unifying getStudentSession() / getActorSession() helpers are designed but not built (access-model-v2 §3 items 14–16).</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Three auth systems means three places to check authorization, three places to log access, and three places to get RLS branching wrong. Lesson #29 captures one such drift; the rls-coverage drift report (F12) shows seven tables in an under-documented state that may or may not be RLS-bypassable depending on which auth path reaches them.</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Land the access-model-v2 Decision 1 work (single Supabase auth flow with custom JWT minting for the classcode path) before the second school onboards. For the pilot, document the three auth surfaces and which routes use which. Lock student session cookies with HttpOnly + Secure + SameSite=Lax (verify in middleware.ts).</w:t>
      </w:r>
    </w:p>
    <w:p>
      <w:pPr>
        <w:pStyle w:val="Heading3"/>
        <w:spacing w:after="120" w:before="200"/>
      </w:pPr>
      <w:r>
        <w:rPr>
          <w:rFonts w:ascii="Arial" w:cs="Arial" w:eastAsia="Arial" w:hAnsi="Arial"/>
          <w:b/>
          <w:bCs/>
          <w:sz w:val="24"/>
          <w:szCs w:val="24"/>
        </w:rPr>
        <w:t xml:space="preserve">F8.  Service-role Supabase key consumed by 17 ops scripts plus 8 admin routes  [MEDIUM]</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feature-flags.yaml SUPABASE_SERVICE_ROLE_KEY consumers list. The service role bypasses all RLS. Rotation note: 'Rotate via Supabase dashboard. Update Vercel + .env.local + all ops script envs.' No automated rotation script.</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Every additional consumer is another exposure surface. 17 ops scripts include scripts/ops/run-edit-tracker.ts, run-quality-drift.ts, run-cost-alert.ts, run-pipeline-health.ts — each is a place where the key may be present in a developer's terminal history, in CI logs, or in a forgotten .env.local. Rotation is technically possible but requires touching 25+ deployment surfaces simultaneously.</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(a) Document a rotation runbook (single-page, listed surfaces, copy-paste commands). (b) Move ops scripts to GitHub Actions secrets so the key is not in any local .env.local. (c) Audit which admin routes truly need service-role; some likely can use a SECURITY DEFINER function with explicit grants instead. (d) Set a rotation cadence — quarterly is industry standard for a key with this blast radius.</w:t>
      </w:r>
    </w:p>
    <w:p>
      <w:pPr>
        <w:pStyle w:val="Heading3"/>
        <w:spacing w:after="120" w:before="200"/>
      </w:pPr>
      <w:r>
        <w:rPr>
          <w:rFonts w:ascii="Arial" w:cs="Arial" w:eastAsia="Arial" w:hAnsi="Arial"/>
          <w:b/>
          <w:bCs/>
          <w:sz w:val="24"/>
          <w:szCs w:val="24"/>
        </w:rPr>
        <w:t xml:space="preserve">F9.  ENCRYPTION_KEY for teacher BYOK credentials cannot be rotated  [HIGH]</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feature-flags.yaml ENCRYPTION_KEY rotation_notes: 'Rotating requires re-encrypting all stored credentials. No automated rotation script exists.' The key feeds AES-256-GCM encryption of teacher BYOK credentials.</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If the key leaks it cannot be quickly rotated. There is no kill-switch. In an incident this becomes an emergency engineering project to write the rotation tool while the key is already compromised.</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Build the rotation script as part of pre-pilot work. The script is straightforward: load all rows with encrypted credentials, decrypt with old key, re-encrypt with new key, write back, atomic. Test in staging (which does not exist — see F22). Once written and tested, document the rotation procedure and rotate once during pilot setup as a fire drill.</w:t>
      </w:r>
    </w:p>
    <w:p>
      <w:pPr>
        <w:pStyle w:val="Heading3"/>
        <w:spacing w:after="120" w:before="200"/>
      </w:pPr>
      <w:r>
        <w:rPr>
          <w:rFonts w:ascii="Arial" w:cs="Arial" w:eastAsia="Arial" w:hAnsi="Arial"/>
          <w:b/>
          <w:bCs/>
          <w:sz w:val="24"/>
          <w:szCs w:val="24"/>
        </w:rPr>
        <w:t xml:space="preserve">F10.  Eight API routes classified auth: unknown by the registry scanner  [MEDIUM]</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Eight routes in api-registry.yaml carry auth: unknown, meaning the static scanner could not determine the auth pattern. These need manual classification before the registry is treated as authoritative.</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An 'unknown' route is a route the security model cannot reason about. It might be a public health-check or it might be an unauth'd admin handler — the registry cannot tell. Lesson #52 (REVOKE EXECUTE) documents that 'looks locked down' is not the same as 'actually locked down.'</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Identify the eight unknown routes (grep auth: unknown in api-registry.yaml), read each one, classify, and either fix the scanner heuristic or annotate manually. Two-hour task.</w:t>
      </w:r>
    </w:p>
    <w:p>
      <w:pPr>
        <w:pStyle w:val="Heading2"/>
        <w:spacing w:after="160" w:before="280"/>
      </w:pPr>
      <w:r>
        <w:rPr>
          <w:rFonts w:ascii="Arial" w:cs="Arial" w:eastAsia="Arial" w:hAnsi="Arial"/>
          <w:b/>
          <w:bCs/>
          <w:sz w:val="28"/>
          <w:szCs w:val="28"/>
        </w:rPr>
        <w:t xml:space="preserve">4.3 Authorization (row-level security)</w:t>
      </w:r>
    </w:p>
    <w:p>
      <w:pPr>
        <w:pStyle w:val="Heading3"/>
        <w:spacing w:after="120" w:before="200"/>
      </w:pPr>
      <w:r>
        <w:rPr>
          <w:rFonts w:ascii="Arial" w:cs="Arial" w:eastAsia="Arial" w:hAnsi="Arial"/>
          <w:b/>
          <w:bCs/>
          <w:sz w:val="24"/>
          <w:szCs w:val="24"/>
        </w:rPr>
        <w:t xml:space="preserve">F11.  RLS enabled on 96 of 96 tables — strong baseline  [STRONG]</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rls-coverage.json: total_tables 96, rls_enabled 96, no_rls_count 0. Every table in the schema has RLS turned on. This is genuinely above-median and worth crediting.</w:t>
      </w:r>
    </w:p>
    <w:p>
      <w:pPr>
        <w:spacing w:after="120"/>
      </w:pPr>
      <w:r>
        <w:rPr>
          <w:rFonts w:ascii="Arial" w:cs="Arial" w:eastAsia="Arial" w:hAnsi="Arial"/>
          <w:b/>
          <w:bCs/>
          <w:sz w:val="22"/>
          <w:szCs w:val="22"/>
        </w:rPr>
        <w:t xml:space="preserve">Caveat: </w:t>
      </w:r>
      <w:r>
        <w:rPr>
          <w:rFonts w:ascii="Arial" w:cs="Arial" w:eastAsia="Arial" w:hAnsi="Arial"/>
          <w:sz w:val="22"/>
          <w:szCs w:val="22"/>
        </w:rPr>
        <w:t xml:space="preserve">RLS being enabled is necessary but not sufficient. Policy correctness must be audited separately, and live testing remains a gap (F14).</w:t>
      </w:r>
    </w:p>
    <w:p>
      <w:pPr>
        <w:pStyle w:val="Heading3"/>
        <w:spacing w:after="120" w:before="200"/>
      </w:pPr>
      <w:r>
        <w:rPr>
          <w:rFonts w:ascii="Arial" w:cs="Arial" w:eastAsia="Arial" w:hAnsi="Arial"/>
          <w:b/>
          <w:bCs/>
          <w:sz w:val="24"/>
          <w:szCs w:val="24"/>
        </w:rPr>
        <w:t xml:space="preserve">F12.  Seven tables with RLS enabled but no policies  [HIGH]</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rls-coverage.json drift report: admin_audit_log, ai_model_config, ai_model_config_history, fabrication_scan_jobs, fabricator_sessions, student_sessions, teacher_access_requests. With RLS enabled and no policies, default Postgres behavior is deny-all to anon/authenticated roles — but only via service-role bypass. dimensions3-followups FU-FF flags this as 'undocumented RLS-as-deny-all pattern' and notes the intent is likely deliberate. The intent is not currently documented.</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Two of the seven (student_sessions, fabricator_sessions) gate the auth model itself. Anything that holds opaque session tokens needs an explicit policy that says 'service role only' rather than relying on the default. Three of the seven (admin_audit_log, ai_model_config, ai_model_config_history) are admin-state tables; if a route accidentally elevates and reaches them, deny-all-by-default is the only thing standing in the way. fabrication_scan_jobs is queue state for the worker. teacher_access_requests is sensitive.</w:t>
      </w:r>
    </w:p>
    <w:p>
      <w:pPr>
        <w:spacing w:after="120"/>
      </w:pPr>
      <w:r>
        <w:rPr>
          <w:rFonts w:ascii="Arial" w:cs="Arial" w:eastAsia="Arial" w:hAnsi="Arial"/>
          <w:b/>
          <w:bCs/>
          <w:color w:val="ED7D31"/>
          <w:sz w:val="22"/>
          <w:szCs w:val="22"/>
        </w:rPr>
        <w:t xml:space="preserve">Severity: </w:t>
      </w:r>
      <w:r>
        <w:rPr>
          <w:rFonts w:ascii="Arial" w:cs="Arial" w:eastAsia="Arial" w:hAnsi="Arial"/>
          <w:sz w:val="22"/>
          <w:szCs w:val="22"/>
        </w:rPr>
        <w:t xml:space="preserve">HIGH. The pattern is probably correct; the documentation gap means we cannot prove it.</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For each of the seven tables, either (a) add an explicit deny-all policy with a comment explaining intent, or (b) write a short docs/security/rls-deny-all.md naming each table, the reason, and which paths legitimately access via service role. Update the scanner to recognize the documented exceptions so the drift report goes to zero.</w:t>
      </w:r>
    </w:p>
    <w:p>
      <w:pPr>
        <w:pStyle w:val="Heading3"/>
        <w:spacing w:after="120" w:before="200"/>
      </w:pPr>
      <w:r>
        <w:rPr>
          <w:rFonts w:ascii="Arial" w:cs="Arial" w:eastAsia="Arial" w:hAnsi="Arial"/>
          <w:b/>
          <w:bCs/>
          <w:sz w:val="24"/>
          <w:szCs w:val="24"/>
        </w:rPr>
        <w:t xml:space="preserve">F13.  Student picker cross-school data leak (closed today)  [HIGH — pattern]</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preflight-audit-28-apr.md HIGH-1: 'Student picker shows ALL active machines globally (cross-school leak).' A student at school A would have seen machines from school B, C, D, etc. Closed today via a server-side school filter (verified in prod with three NIS personas).</w:t>
      </w:r>
    </w:p>
    <w:p>
      <w:pPr>
        <w:spacing w:after="120"/>
      </w:pPr>
      <w:r>
        <w:rPr>
          <w:rFonts w:ascii="Arial" w:cs="Arial" w:eastAsia="Arial" w:hAnsi="Arial"/>
          <w:b/>
          <w:bCs/>
          <w:sz w:val="22"/>
          <w:szCs w:val="22"/>
        </w:rPr>
        <w:t xml:space="preserve">Why this is a finding even though it is closed: </w:t>
      </w:r>
      <w:r>
        <w:rPr>
          <w:rFonts w:ascii="Arial" w:cs="Arial" w:eastAsia="Arial" w:hAnsi="Arial"/>
          <w:sz w:val="22"/>
          <w:szCs w:val="22"/>
        </w:rPr>
        <w:t xml:space="preserve">The bug shipped, was found, and was fixed — all within 24 hours of the audit conversation. Closure is not the issue; cadence is. This is a class of bug ('forgot the tenant filter') that recurs in any system without a strong school/org primitive in the data model. Until access-model-v2 lands, the same pattern will surface in other queries. The Preflight audit found four HIGH-severity instances of essentially this pattern (HIGH-1 through HIGH-4) in one file (fab-orchestration.ts).</w:t>
      </w:r>
    </w:p>
    <w:p>
      <w:pPr>
        <w:spacing w:after="120"/>
      </w:pPr>
      <w:r>
        <w:rPr>
          <w:rFonts w:ascii="Arial" w:cs="Arial" w:eastAsia="Arial" w:hAnsi="Arial"/>
          <w:b/>
          <w:bCs/>
          <w:color w:val="ED7D31"/>
          <w:sz w:val="22"/>
          <w:szCs w:val="22"/>
        </w:rPr>
        <w:t xml:space="preserve">Severity: </w:t>
      </w:r>
      <w:r>
        <w:rPr>
          <w:rFonts w:ascii="Arial" w:cs="Arial" w:eastAsia="Arial" w:hAnsi="Arial"/>
          <w:sz w:val="22"/>
          <w:szCs w:val="22"/>
        </w:rPr>
        <w:t xml:space="preserve">HIGH (pattern). Each individual instance is now LOW (closed); the underlying pattern remains until access-model-v2 ships.</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Treat any new query against a multi-tenant table as guilty-until-proven-innocent. Code-review checklist item: 'is school_id or class_id on the WHERE clause?' Until access-model-v2 lands, every PR touching student-visible queries should require a second reviewer (which today means 'Matt double-checks himself,' which is structurally weak).</w:t>
      </w:r>
    </w:p>
    <w:p>
      <w:pPr>
        <w:pStyle w:val="Heading3"/>
        <w:spacing w:after="120" w:before="200"/>
      </w:pPr>
      <w:r>
        <w:rPr>
          <w:rFonts w:ascii="Arial" w:cs="Arial" w:eastAsia="Arial" w:hAnsi="Arial"/>
          <w:b/>
          <w:bCs/>
          <w:sz w:val="24"/>
          <w:szCs w:val="24"/>
        </w:rPr>
        <w:t xml:space="preserve">F14.  No live RLS test harness against a real Supabase instance  [HIGH]</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dimensions3-followups FU-HH: 'no live Supabase RLS test harness (P2 — build when 4th RLS bug surfaces).' Lesson #29 documents one historical RLS-junction-table bug. The 1,854 tests in CI run against mock or partial-mock Supabase; the rls-coverage scanner reads migration SQL statically.</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Static review (which is what the audit did, and what the scanner does) cannot detect a policy that allows the wrong row through. It cannot tell you that a student session can read another class's submissions, only that a policy exists. An actual integration test that authenticates as student-A and tries to read student-B's data is the only way to prove the policy is correct.</w:t>
      </w:r>
    </w:p>
    <w:p>
      <w:pPr>
        <w:spacing w:after="120"/>
      </w:pPr>
      <w:r>
        <w:rPr>
          <w:rFonts w:ascii="Arial" w:cs="Arial" w:eastAsia="Arial" w:hAnsi="Arial"/>
          <w:b/>
          <w:bCs/>
          <w:color w:val="ED7D31"/>
          <w:sz w:val="22"/>
          <w:szCs w:val="22"/>
        </w:rPr>
        <w:t xml:space="preserve">Severity: </w:t>
      </w:r>
      <w:r>
        <w:rPr>
          <w:rFonts w:ascii="Arial" w:cs="Arial" w:eastAsia="Arial" w:hAnsi="Arial"/>
          <w:sz w:val="22"/>
          <w:szCs w:val="22"/>
        </w:rPr>
        <w:t xml:space="preserve">HIGH. Self-acknowledged.</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Build the harness now, not after the fourth bug. A single test file that creates two students in two classes, mints sessions, and asserts cross-class reads return zero rows would have caught HIGH-1 from this morning. Estimated 1–2 days. Treat it as a precondition for pilot.</w:t>
      </w:r>
    </w:p>
    <w:p>
      <w:pPr>
        <w:pStyle w:val="Heading2"/>
        <w:spacing w:after="160" w:before="280"/>
      </w:pPr>
      <w:r>
        <w:rPr>
          <w:rFonts w:ascii="Arial" w:cs="Arial" w:eastAsia="Arial" w:hAnsi="Arial"/>
          <w:b/>
          <w:bCs/>
          <w:sz w:val="28"/>
          <w:szCs w:val="28"/>
        </w:rPr>
        <w:t xml:space="preserve">4.4 Application security and code posture</w:t>
      </w:r>
    </w:p>
    <w:p>
      <w:pPr>
        <w:pStyle w:val="Heading3"/>
        <w:spacing w:after="120" w:before="200"/>
      </w:pPr>
      <w:r>
        <w:rPr>
          <w:rFonts w:ascii="Arial" w:cs="Arial" w:eastAsia="Arial" w:hAnsi="Arial"/>
          <w:b/>
          <w:bCs/>
          <w:sz w:val="24"/>
          <w:szCs w:val="24"/>
        </w:rPr>
        <w:t xml:space="preserve">F15.  No SAST, DAST, or dependency vulnerability scanning in CI  [HIGH]</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No GitHub Action or CI step found that runs npm audit, Snyk, Dependabot Pro, Semgrep, CodeQL, or any equivalent. Sentry is configured for runtime error tracking only. Next.js 15.3.9 is current as of the audit date but has no automated alerting if a CVE drops in a transitive dependency.</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A school IT team will assume basic supply-chain hygiene is in place. A single dependency CVE in a JSON parser, a markdown renderer, or an image library can compromise the application without anyone knowing. For a project with 290+ source files and a meaningful dependency tree, manual auditing is not realistic.</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(a) Enable GitHub Dependabot with weekly cadence — free, ten-minute setup. (b) Add npm audit --audit-level=high as a CI gate; PRs cannot merge with a HIGH or CRITICAL. (c) Run Semgrep or GitHub CodeQL once per release as a SAST pass. (d) Subscribe to GitHub Security Advisories for the Next.js, Supabase, and Anthropic SDKs. None of these cost money for a project this size.</w:t>
      </w:r>
    </w:p>
    <w:p>
      <w:pPr>
        <w:pStyle w:val="Heading3"/>
        <w:spacing w:after="120" w:before="200"/>
      </w:pPr>
      <w:r>
        <w:rPr>
          <w:rFonts w:ascii="Arial" w:cs="Arial" w:eastAsia="Arial" w:hAnsi="Arial"/>
          <w:b/>
          <w:bCs/>
          <w:sz w:val="24"/>
          <w:szCs w:val="24"/>
        </w:rPr>
        <w:t xml:space="preserve">F16.  No external penetration test on record  [HIGH]</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No pentest report found in docs/. The Preflight audit (28 Apr, internal) is rigorous but is a code review by the author of the code.</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Self-audit catches a different class of bugs than a third party probing the running application from the outside. Schools at NIS's level (international K-12 with paying families) increasingly request a recent pentest report as part of vendor onboarding.</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Commission a focused pentest before the second school onboards. For the NIS pilot specifically, scope a $3–7K pen test against the running staging or production environment from a reputable boutique. Resolve findings before any expansion.</w:t>
      </w:r>
    </w:p>
    <w:p>
      <w:pPr>
        <w:pStyle w:val="Heading3"/>
        <w:spacing w:after="120" w:before="200"/>
      </w:pPr>
      <w:r>
        <w:rPr>
          <w:rFonts w:ascii="Arial" w:cs="Arial" w:eastAsia="Arial" w:hAnsi="Arial"/>
          <w:b/>
          <w:bCs/>
          <w:sz w:val="24"/>
          <w:szCs w:val="24"/>
        </w:rPr>
        <w:t xml:space="preserve">F17.  No visible rate limiting on API routes  [HIGH]</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api-registry.yaml has 388 routes; no rate_limit field on any route. No middleware in the registry indicates per-IP, per-account, or per-route limits. Cost ceilings exist (per-run, per-day) but operate at the LLM-spend layer, not at the request layer.</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Brute-force on the student classcode endpoint, brute-force on teacher passwords (mitigated only by Supabase's own throttling), and abuse loops on AI-call endpoints (a student stuck in a feedback loop, or an attacker hammering the design assistant) all become possible. Cost ceilings stop bills from exploding but do not stop the noise from drowning out legitimate traffic. Lesson #44 about silent max_tokens truncation also implies that a hostile prompt could waste budget in pathological ways.</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Vercel ships a basic rate-limiter (Upstash-backed or Vercel KV) that drops in as a middleware on Next.js routes. At minimum: 5 requests per minute per IP on the student-login endpoint, 10 per minute per teacher account on AI-call endpoints, 100 per minute per IP across all routes. One day of work.</w:t>
      </w:r>
    </w:p>
    <w:p>
      <w:pPr>
        <w:pStyle w:val="Heading3"/>
        <w:spacing w:after="120" w:before="200"/>
      </w:pPr>
      <w:r>
        <w:rPr>
          <w:rFonts w:ascii="Arial" w:cs="Arial" w:eastAsia="Arial" w:hAnsi="Arial"/>
          <w:b/>
          <w:bCs/>
          <w:sz w:val="24"/>
          <w:szCs w:val="24"/>
        </w:rPr>
        <w:t xml:space="preserve">F18.  Client-side NSFW image filter at threshold 0.6 — bypassable by design  [MEDIUM]</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feature-flags.yaml NEXT_PUBLIC_NSFW_BLOCK_THRESHOLD=0.6, consumer src/lib/content-safety/client-image-filter.ts. NEXT_PUBLIC means the threshold ships to the browser; the filter runs client-side.</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A determined student opens devtools, sets the threshold to 1.1, and uploads anything. For typical 11–18 year-old behaviour the client-side filter is fine as a deterrent. For a determined-but-foreseeable adversary it is not. Server-side scanning of every uploaded image (the same nsfw.js or AWS Rekognition) is the correct defense.</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(a) Add a server-side image moderation step on every uploaded image, blocking score &gt; 0.6 server-side regardless of what the client sent. (b) Log every blocked upload to student_content_moderation_log with the score so teachers can see attempts. (c) Keep the client-side filter as the fast UX feedback, but treat the server gate as load-bearing.</w:t>
      </w:r>
    </w:p>
    <w:p>
      <w:pPr>
        <w:pStyle w:val="Heading3"/>
        <w:spacing w:after="120" w:before="200"/>
      </w:pPr>
      <w:r>
        <w:rPr>
          <w:rFonts w:ascii="Arial" w:cs="Arial" w:eastAsia="Arial" w:hAnsi="Arial"/>
          <w:b/>
          <w:bCs/>
          <w:sz w:val="24"/>
          <w:szCs w:val="24"/>
        </w:rPr>
        <w:t xml:space="preserve">F19.  No documented data retention enforcement job  [MEDIUM]</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Data classification taxonomy assigns retention_days per column (2,555 = 7 years for student work, 365 for ephemeral, indefinite for system metadata). I did not find a scheduled job that actually deletes or archives data at the retention horizon.</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A retention policy you cannot enforce is a retention policy a regulator or a parent's lawyer will eventually point at. 'You said you would delete after seven years; show me the row that says you did.' If it never ran, the answer is awkward.</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Build a retention enforcement cron in scripts/ops/, wire it through the audit log, and run it monthly even if no rows currently qualify (the project is too young for any 7-year row). Surface 'rows due to expire next quarter' in the admin dashboard.</w:t>
      </w:r>
    </w:p>
    <w:p>
      <w:pPr>
        <w:pStyle w:val="Heading3"/>
        <w:spacing w:after="120" w:before="200"/>
      </w:pPr>
      <w:r>
        <w:rPr>
          <w:rFonts w:ascii="Arial" w:cs="Arial" w:eastAsia="Arial" w:hAnsi="Arial"/>
          <w:b/>
          <w:bCs/>
          <w:sz w:val="24"/>
          <w:szCs w:val="24"/>
        </w:rPr>
        <w:t xml:space="preserve">F20.  Dead code marked safe-to-delete is still in the tree  [LOW]</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CLAUDE.md 'Known issues' lists 'Old unused code safe to delete: Own Time components, old approve route, old CertManager.' Admin sandbox endpoint still uses hardcoded model claude-sonnet-4-20250514.</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Dead code is unreviewed code is exploitable code. Old auth-flow remnants in particular have a track record of becoming the way in. Hardcoded model IDs are a maintenance smell.</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Delete in a single PR before the pilot. Replace the hardcoded model with a config lookup.</w:t>
      </w:r>
    </w:p>
    <w:p>
      <w:pPr>
        <w:pStyle w:val="Heading3"/>
        <w:spacing w:after="120" w:before="200"/>
      </w:pPr>
      <w:r>
        <w:rPr>
          <w:rFonts w:ascii="Arial" w:cs="Arial" w:eastAsia="Arial" w:hAnsi="Arial"/>
          <w:b/>
          <w:bCs/>
          <w:sz w:val="24"/>
          <w:szCs w:val="24"/>
        </w:rPr>
        <w:t xml:space="preserve">F21.  Several test-coverage gaps self-acknowledged  [MEDIUM]</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CLAUDE.md 'Known issues': 'Test coverage gaps — ~480+ tests (Dimensions3 Phases A-D)... Still need: API route tests, integration tests, PhaseTimelineBar drag/lock, RLS policy tests.'</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1,854 unit tests is impressive, but the gap categories named are exactly the gaps that matter for security: API route tests are the layer that authorization runs at, RLS policy tests are the layer that data-access runs at.</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Combine with F14: build the live RLS test harness, then add at least one positive and one negative test per /api/student/* route (i.e. 'student A can read their own thing' and 'student A cannot read student B's thing').</w:t>
      </w:r>
    </w:p>
    <w:p>
      <w:pPr>
        <w:pStyle w:val="Heading2"/>
        <w:spacing w:after="160" w:before="280"/>
      </w:pPr>
      <w:r>
        <w:rPr>
          <w:rFonts w:ascii="Arial" w:cs="Arial" w:eastAsia="Arial" w:hAnsi="Arial"/>
          <w:b/>
          <w:bCs/>
          <w:sz w:val="28"/>
          <w:szCs w:val="28"/>
        </w:rPr>
        <w:t xml:space="preserve">4.5 Operational security, logging, and incident response</w:t>
      </w:r>
    </w:p>
    <w:p>
      <w:pPr>
        <w:pStyle w:val="Heading3"/>
        <w:spacing w:after="120" w:before="200"/>
      </w:pPr>
      <w:r>
        <w:rPr>
          <w:rFonts w:ascii="Arial" w:cs="Arial" w:eastAsia="Arial" w:hAnsi="Arial"/>
          <w:b/>
          <w:bCs/>
          <w:sz w:val="24"/>
          <w:szCs w:val="24"/>
        </w:rPr>
        <w:t xml:space="preserve">F22.  No audit log of who did what to whom  [BLOCKER]</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dimensions3-followups FU-W: 'no audit log.' access-model-v2 §3 item 8 lists the audit_events table as planned but unbuilt. There is an admin_audit_log table (RLS enabled, no policy, see F12) but no wrapper that systematically logs route-layer mutations.</w:t>
      </w:r>
    </w:p>
    <w:p>
      <w:pPr>
        <w:spacing w:after="120"/>
      </w:pPr>
      <w:r>
        <w:rPr>
          <w:rFonts w:ascii="Arial" w:cs="Arial" w:eastAsia="Arial" w:hAnsi="Arial"/>
          <w:b/>
          <w:bCs/>
          <w:sz w:val="22"/>
          <w:szCs w:val="22"/>
        </w:rPr>
        <w:t xml:space="preserve">Why this is a blocker: </w:t>
      </w:r>
      <w:r>
        <w:rPr>
          <w:rFonts w:ascii="Arial" w:cs="Arial" w:eastAsia="Arial" w:hAnsi="Arial"/>
          <w:sz w:val="22"/>
          <w:szCs w:val="22"/>
        </w:rPr>
        <w:t xml:space="preserve">A school IT director is required to be able to answer 'who accessed this student's record between [date] and [date]?' If a parent files a complaint, if a teacher leaves and we want to know what they downloaded, if the safeguarding officer needs to investigate a flagged interaction — without an audit log, none of those questions has a defensible answer. This is also a basic insurance requirement for any school that carries cyber liability cover.</w:t>
      </w:r>
    </w:p>
    <w:p>
      <w:pPr>
        <w:spacing w:after="120"/>
      </w:pPr>
      <w:r>
        <w:rPr>
          <w:rFonts w:ascii="Arial" w:cs="Arial" w:eastAsia="Arial" w:hAnsi="Arial"/>
          <w:b/>
          <w:bCs/>
          <w:color w:val="C00000"/>
          <w:sz w:val="22"/>
          <w:szCs w:val="22"/>
        </w:rPr>
        <w:t xml:space="preserve">Severity: </w:t>
      </w:r>
      <w:r>
        <w:rPr>
          <w:rFonts w:ascii="Arial" w:cs="Arial" w:eastAsia="Arial" w:hAnsi="Arial"/>
          <w:sz w:val="22"/>
          <w:szCs w:val="22"/>
        </w:rPr>
        <w:t xml:space="preserve">BLOCKER for production. For a 60-student pilot with paper consent, MITIGATED if (a) every administrative action by Matt is logged manually in a session note, (b) the pilot scope is small enough that 'who did what' can be reconstructed from git and Vercel logs.</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Land access-model-v2 Decision 3 (audit_events table + logAuditEvent wrapper) before the pilot, or at the latest within the pilot's first month. Until then, treat every admin or service-role action as something that needs a written justification in the changelog.</w:t>
      </w:r>
    </w:p>
    <w:p>
      <w:pPr>
        <w:pStyle w:val="Heading3"/>
        <w:spacing w:after="120" w:before="200"/>
      </w:pPr>
      <w:r>
        <w:rPr>
          <w:rFonts w:ascii="Arial" w:cs="Arial" w:eastAsia="Arial" w:hAnsi="Arial"/>
          <w:b/>
          <w:bCs/>
          <w:sz w:val="24"/>
          <w:szCs w:val="24"/>
        </w:rPr>
        <w:t xml:space="preserve">F23.  No documented incident response plan  [BLOCKER]</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No docs/security/ folder. No incident-response runbook. No on-call rotation (solo developer). No documented breach notification commitment to schools.</w:t>
      </w:r>
    </w:p>
    <w:p>
      <w:pPr>
        <w:spacing w:after="120"/>
      </w:pPr>
      <w:r>
        <w:rPr>
          <w:rFonts w:ascii="Arial" w:cs="Arial" w:eastAsia="Arial" w:hAnsi="Arial"/>
          <w:b/>
          <w:bCs/>
          <w:sz w:val="22"/>
          <w:szCs w:val="22"/>
        </w:rPr>
        <w:t xml:space="preserve">Why this is a blocker: </w:t>
      </w:r>
      <w:r>
        <w:rPr>
          <w:rFonts w:ascii="Arial" w:cs="Arial" w:eastAsia="Arial" w:hAnsi="Arial"/>
          <w:sz w:val="22"/>
          <w:szCs w:val="22"/>
        </w:rPr>
        <w:t xml:space="preserve">Eventually a key will leak, a service will be compromised, or a moderation flag will catch something serious. The IT director needs to know in advance: 'we will hear from you within X hours, the on-call is Y, the escalation path is Z, the breach notification clock starts when.' GDPR mandates 72 hours from awareness; PIPL mandates immediate. China-resident students mean both apply.</w:t>
      </w:r>
    </w:p>
    <w:p>
      <w:pPr>
        <w:spacing w:after="120"/>
      </w:pPr>
      <w:r>
        <w:rPr>
          <w:rFonts w:ascii="Arial" w:cs="Arial" w:eastAsia="Arial" w:hAnsi="Arial"/>
          <w:b/>
          <w:bCs/>
          <w:color w:val="C00000"/>
          <w:sz w:val="22"/>
          <w:szCs w:val="22"/>
        </w:rPr>
        <w:t xml:space="preserve">Severity: </w:t>
      </w:r>
      <w:r>
        <w:rPr>
          <w:rFonts w:ascii="Arial" w:cs="Arial" w:eastAsia="Arial" w:hAnsi="Arial"/>
          <w:sz w:val="22"/>
          <w:szCs w:val="22"/>
        </w:rPr>
        <w:t xml:space="preserve">BLOCKER.</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Write a one-page incident response runbook. It only needs to cover: (a) categories of incident (key leak, RLS bypass found, vendor breach notified upstream, abuse incident from a student account), (b) who is notified at the school within how many hours, (c) how the platform is taken offline if needed, (d) how the rotation is performed (uses the F8 + F9 runbooks), (e) post-incident communication template. One day of writing; commits to docs/security/incident-response.md.</w:t>
      </w:r>
    </w:p>
    <w:p>
      <w:pPr>
        <w:pStyle w:val="Heading3"/>
        <w:spacing w:after="120" w:before="200"/>
      </w:pPr>
      <w:r>
        <w:rPr>
          <w:rFonts w:ascii="Arial" w:cs="Arial" w:eastAsia="Arial" w:hAnsi="Arial"/>
          <w:b/>
          <w:bCs/>
          <w:sz w:val="24"/>
          <w:szCs w:val="24"/>
        </w:rPr>
        <w:t xml:space="preserve">F24.  Cost-alert delivery pipeline never tested live  [HIGH]</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feature-flags.yaml RESEND_API_KEY description: 'Resend API key for sending cost alert emails (FU-M — not yet tested live).' COST_ALERT_DAILY_USD, _WEEKLY_USD, _MONTHLY_USD thresholds exist in env. The actual Resend integration has not been verified end-to-end.</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Cost ceilings are configured, but the alarm bell is unverified. A runaway-loop scenario (a student stuck in a Design Assistant prompt loop, or worse, an exfiltration attempt that generates many AI calls) could quietly consume the daily LLM budget without alerting anyone. The platform stops generating but the bill keeps growing — except the bill is on Matt's credit card.</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Run a fire-drill test before the pilot: deliberately trip COST_ALERT_DAILY_USD by setting it to $0.01 and triggering one AI call. Confirm an email arrives at COST_ALERT_EMAIL within five minutes. Document the test in docs/security/.</w:t>
      </w:r>
    </w:p>
    <w:p>
      <w:pPr>
        <w:pStyle w:val="Heading3"/>
        <w:spacing w:after="120" w:before="200"/>
      </w:pPr>
      <w:r>
        <w:rPr>
          <w:rFonts w:ascii="Arial" w:cs="Arial" w:eastAsia="Arial" w:hAnsi="Arial"/>
          <w:b/>
          <w:bCs/>
          <w:sz w:val="24"/>
          <w:szCs w:val="24"/>
        </w:rPr>
        <w:t xml:space="preserve">F25.  Sentry PII scrubbing 'should be enabled in dashboard; verify quarterly'  [MEDIUM]</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vendors.yaml notes for Sentry: 'PII scrubbing should be enabled in dashboard; verify quarterly.' This is currently a should-be, not a verified-is.</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Sentry receives stack traces, request URLs, browser metadata, and breadcrumbs from production. If a student conversation turn ends up in a stack trace's local-variable scope, it leaves the platform unredacted. The verify-quarterly cadence has not started.</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Open Sentry, confirm PII scrubbing is enabled, screenshot the setting into docs/security/sentry-pii-scrub.png with a date, and put the next verification on the calendar (or as a scheduled saveme step).</w:t>
      </w:r>
    </w:p>
    <w:p>
      <w:pPr>
        <w:pStyle w:val="Heading3"/>
        <w:spacing w:after="120" w:before="200"/>
      </w:pPr>
      <w:r>
        <w:rPr>
          <w:rFonts w:ascii="Arial" w:cs="Arial" w:eastAsia="Arial" w:hAnsi="Arial"/>
          <w:b/>
          <w:bCs/>
          <w:sz w:val="24"/>
          <w:szCs w:val="24"/>
        </w:rPr>
        <w:t xml:space="preserve">F26.  Sole-engineer bus factor is one  [HIGH]</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User profile (Matt — solo dev + design teacher in China). No second engineer, no on-call rotation, no documented succession path.</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If Matt is unreachable for 24 hours and a critical bug ships, response time is undefined. If Matt has a personal emergency for a week, there is no one to apply a security patch. Schools running production deployments expect at least two engineers with credential access. For a pilot this is a known constraint, not a deal-breaker — but it must be acknowledged in writing to the school.</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(a) Document the constraint in the pilot agreement: 'StudioLoom is operated by a solo developer; expected response within X business hours, not 24/7.' (b) Configure a status page (Vercel ships one) so the school can see when the platform is up. (c) Plan to add a second on-call before any second-school deployment. (d) Store break-glass credentials in a school-accessible vault (1Password Family share with a school admin) so platform recovery is not blocked on a single person being awake.</w:t>
      </w:r>
    </w:p>
    <w:p>
      <w:pPr>
        <w:pStyle w:val="Heading2"/>
        <w:spacing w:after="160" w:before="280"/>
      </w:pPr>
      <w:r>
        <w:rPr>
          <w:rFonts w:ascii="Arial" w:cs="Arial" w:eastAsia="Arial" w:hAnsi="Arial"/>
          <w:b/>
          <w:bCs/>
          <w:sz w:val="28"/>
          <w:szCs w:val="28"/>
        </w:rPr>
        <w:t xml:space="preserve">4.6 Network, hosting, and China-specific concerns</w:t>
      </w:r>
    </w:p>
    <w:p>
      <w:pPr>
        <w:pStyle w:val="Heading3"/>
        <w:spacing w:after="120" w:before="200"/>
      </w:pPr>
      <w:r>
        <w:rPr>
          <w:rFonts w:ascii="Arial" w:cs="Arial" w:eastAsia="Arial" w:hAnsi="Arial"/>
          <w:b/>
          <w:bCs/>
          <w:sz w:val="24"/>
          <w:szCs w:val="24"/>
        </w:rPr>
        <w:t xml:space="preserve">F27.  China connectivity to upstream LLM and infrastructure providers unverified  [BLOCKER]</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All nine vendors are US-hosted. Anthropic, Google (Gemini), Voyage, Vercel, Sentry, Resend, ElevenLabs are all served from US-based endpoints. Mainland China network access to api.anthropic.com and generativelanguage.googleapis.com is, in practice, intermittent without a school-network arrangement that respects PRC outbound policy. No project document I reviewed addresses this.</w:t>
      </w:r>
    </w:p>
    <w:p>
      <w:pPr>
        <w:spacing w:after="120"/>
      </w:pPr>
      <w:r>
        <w:rPr>
          <w:rFonts w:ascii="Arial" w:cs="Arial" w:eastAsia="Arial" w:hAnsi="Arial"/>
          <w:b/>
          <w:bCs/>
          <w:sz w:val="22"/>
          <w:szCs w:val="22"/>
        </w:rPr>
        <w:t xml:space="preserve">Why this is a blocker: </w:t>
      </w:r>
      <w:r>
        <w:rPr>
          <w:rFonts w:ascii="Arial" w:cs="Arial" w:eastAsia="Arial" w:hAnsi="Arial"/>
          <w:sz w:val="22"/>
          <w:szCs w:val="22"/>
        </w:rPr>
        <w:t xml:space="preserve">On day one of the pilot, NIS students sit at their school-network desks and click 'send' on a Design Assistant message. The request hits the Vercel edge, then Anthropic. If the school's network drops, throttles, or filters that request, the experience is broken in a way that no amount of code can fix. Even when it works, the latency penalty (a Nanjing → US round-trip is 200–400 ms minimum) compounds for a chat-style interaction. Schools in China typically operate under one of: (a) an officially-licensed VPN, (b) a private leased line via the school's parent organization, (c) explicit acceptance of degraded performance for foreign services.</w:t>
      </w:r>
    </w:p>
    <w:p>
      <w:pPr>
        <w:spacing w:after="120"/>
      </w:pPr>
      <w:r>
        <w:rPr>
          <w:rFonts w:ascii="Arial" w:cs="Arial" w:eastAsia="Arial" w:hAnsi="Arial"/>
          <w:b/>
          <w:bCs/>
          <w:color w:val="C00000"/>
          <w:sz w:val="22"/>
          <w:szCs w:val="22"/>
        </w:rPr>
        <w:t xml:space="preserve">Severity: </w:t>
      </w:r>
      <w:r>
        <w:rPr>
          <w:rFonts w:ascii="Arial" w:cs="Arial" w:eastAsia="Arial" w:hAnsi="Arial"/>
          <w:sz w:val="22"/>
          <w:szCs w:val="22"/>
        </w:rPr>
        <w:t xml:space="preserve">BLOCKER. This is the single most school-IT-relevant question for a Nanjing pilot and it is not addressed anywhere in the project documentation.</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(a) Pre-pilot network test: from a student-issued device on the actual school WiFi, reach studioloom.org, complete one full Design Assistant turn, and measure latency + error rate over a 24-hour period. (b) Document the school's outbound network arrangement in writing (which proxy / VPN, who manages it, which domains are allowlisted). (c) PIPL compliance assessment for cross-border transfer of student data to US-hosted Anthropic + Supabase. (d) Have a fallback plan: if Anthropic becomes unavailable mid-class, what does the student see? Currently nothing graceful — see F28 below.</w:t>
      </w:r>
    </w:p>
    <w:p>
      <w:pPr>
        <w:pStyle w:val="Heading3"/>
        <w:spacing w:after="120" w:before="200"/>
      </w:pPr>
      <w:r>
        <w:rPr>
          <w:rFonts w:ascii="Arial" w:cs="Arial" w:eastAsia="Arial" w:hAnsi="Arial"/>
          <w:b/>
          <w:bCs/>
          <w:sz w:val="24"/>
          <w:szCs w:val="24"/>
        </w:rPr>
        <w:t xml:space="preserve">F28.  No fallback LLM provider — Groq and Gemini integrations 'never shipped'  [HIGH]</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vendors.yaml lists Groq and Gemini as status: not_integrated. dimensions3-followups FU-Y: 'Groq + Gemini fallbacks never shipped — doc-vs-reality drift.' GROQ_API_KEY and GEMINI_API_KEY are documented as required: false.</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When (not if) Anthropic has an outage or is unreachable from the school network, every AI feature fails. There is no graceful degradation. For a school deploying a learning platform during scheduled lessons this is a class-disrupting event.</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Either ship the fallback chain (the credential-resolution code already exists per FU-Y) or prominently label the AI features as 'best-effort, may be unavailable' and have a teacher-facing kill switch that flips into a non-AI workflow. Pilot is a fine time to test which it should be.</w:t>
      </w:r>
    </w:p>
    <w:p>
      <w:pPr>
        <w:pStyle w:val="Heading3"/>
        <w:spacing w:after="120" w:before="200"/>
      </w:pPr>
      <w:r>
        <w:rPr>
          <w:rFonts w:ascii="Arial" w:cs="Arial" w:eastAsia="Arial" w:hAnsi="Arial"/>
          <w:b/>
          <w:bCs/>
          <w:sz w:val="24"/>
          <w:szCs w:val="24"/>
        </w:rPr>
        <w:t xml:space="preserve">F29.  No staging environment  [MEDIUM]</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CLAUDE.md and migration discipline both reference 'prod' explicitly; no mention of a staging Supabase project or a staging Vercel deployment. Migrations are applied to prod after passing a feature-branch checkpoint.</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Every change ships to the same database that students will use. Lesson #51 (Supabase dashboard 'Run and enable RLS' parser quirk) was caught at apply time because the developer was paying attention. A future similar issue, in front of an active class, would interrupt teaching.</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Stand up a staging Supabase project before pilot. Make it the default target for any structural change; promote to prod only after one full Preflight smoke run on staging. Cost is roughly $25/month for a free-tier-ish staging instance.</w:t>
      </w:r>
    </w:p>
    <w:p>
      <w:pPr>
        <w:pStyle w:val="Heading2"/>
        <w:spacing w:after="160" w:before="280"/>
      </w:pPr>
      <w:r>
        <w:rPr>
          <w:rFonts w:ascii="Arial" w:cs="Arial" w:eastAsia="Arial" w:hAnsi="Arial"/>
          <w:b/>
          <w:bCs/>
          <w:sz w:val="28"/>
          <w:szCs w:val="28"/>
        </w:rPr>
        <w:t xml:space="preserve">4.7 Privacy, classification, and student data handling</w:t>
      </w:r>
    </w:p>
    <w:p>
      <w:pPr>
        <w:pStyle w:val="Heading3"/>
        <w:spacing w:after="120" w:before="200"/>
      </w:pPr>
      <w:r>
        <w:rPr>
          <w:rFonts w:ascii="Arial" w:cs="Arial" w:eastAsia="Arial" w:hAnsi="Arial"/>
          <w:b/>
          <w:bCs/>
          <w:sz w:val="24"/>
          <w:szCs w:val="24"/>
        </w:rPr>
        <w:t xml:space="preserve">F30.  Six-axis data classification taxonomy  [STRONG]</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docs/data-classification-taxonomy.md classifies every column on six axes (pii, student_voice, safety_sensitive, ai_exportable, retention_days, basis). Rule D1 explicitly handles URL-pointer columns inheriting the classification of the asset they reference (a non-obvious correctness move). FERPA-aligned 7-year retention. COPPA Article-6 basis for minor data. This is genuinely good work and goes beyond what most edtech vendors three times the size have.</w:t>
      </w:r>
    </w:p>
    <w:p>
      <w:pPr>
        <w:pStyle w:val="Heading3"/>
        <w:spacing w:after="120" w:before="200"/>
      </w:pPr>
      <w:r>
        <w:rPr>
          <w:rFonts w:ascii="Arial" w:cs="Arial" w:eastAsia="Arial" w:hAnsi="Arial"/>
          <w:b/>
          <w:bCs/>
          <w:sz w:val="24"/>
          <w:szCs w:val="24"/>
        </w:rPr>
        <w:t xml:space="preserve">F31.  No published privacy policy or terms of service  [BLOCKER]</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No /privacy or /terms route in api-registry.yaml. NEXT_PUBLIC_SITE_URL falls back to https://studioloom.org but no policy pages were found in the source layout. Parental consent forms not located.</w:t>
      </w:r>
    </w:p>
    <w:p>
      <w:pPr>
        <w:spacing w:after="120"/>
      </w:pPr>
      <w:r>
        <w:rPr>
          <w:rFonts w:ascii="Arial" w:cs="Arial" w:eastAsia="Arial" w:hAnsi="Arial"/>
          <w:b/>
          <w:bCs/>
          <w:sz w:val="22"/>
          <w:szCs w:val="22"/>
        </w:rPr>
        <w:t xml:space="preserve">Why this is a blocker: </w:t>
      </w:r>
      <w:r>
        <w:rPr>
          <w:rFonts w:ascii="Arial" w:cs="Arial" w:eastAsia="Arial" w:hAnsi="Arial"/>
          <w:sz w:val="22"/>
          <w:szCs w:val="22"/>
        </w:rPr>
        <w:t xml:space="preserve">A school cannot legally — under any of the regulations in scope (COPPA, GDPR-K, FERPA, PIPL) — direct minors to a service without first telling them and their parents what is collected, where it goes, and what their rights are. The data classification taxonomy from F30 has the raw material; what is missing is the parent-readable surface.</w:t>
      </w:r>
    </w:p>
    <w:p>
      <w:pPr>
        <w:spacing w:after="120"/>
      </w:pPr>
      <w:r>
        <w:rPr>
          <w:rFonts w:ascii="Arial" w:cs="Arial" w:eastAsia="Arial" w:hAnsi="Arial"/>
          <w:b/>
          <w:bCs/>
          <w:color w:val="C00000"/>
          <w:sz w:val="22"/>
          <w:szCs w:val="22"/>
        </w:rPr>
        <w:t xml:space="preserve">Severity: </w:t>
      </w:r>
      <w:r>
        <w:rPr>
          <w:rFonts w:ascii="Arial" w:cs="Arial" w:eastAsia="Arial" w:hAnsi="Arial"/>
          <w:sz w:val="22"/>
          <w:szCs w:val="22"/>
        </w:rPr>
        <w:t xml:space="preserve">BLOCKER.</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Publish three documents at studioloom.org/privacy, /terms, /dpa. Privacy notice should be parent-readable (8th-grade reading level), name every sub-processor, name every data category, name retention horizons, name the contact for data subject requests, and include a printable PDF for the school file. The DPA template should be the school-facing version of the vendor DPAs to be signed in F1.</w:t>
      </w:r>
    </w:p>
    <w:p>
      <w:pPr>
        <w:pStyle w:val="Heading3"/>
        <w:spacing w:after="120" w:before="200"/>
      </w:pPr>
      <w:r>
        <w:rPr>
          <w:rFonts w:ascii="Arial" w:cs="Arial" w:eastAsia="Arial" w:hAnsi="Arial"/>
          <w:b/>
          <w:bCs/>
          <w:sz w:val="24"/>
          <w:szCs w:val="24"/>
        </w:rPr>
        <w:t xml:space="preserve">F32.  No data export (right-to-know) or erasure (right-to-delete) endpoints  [BLOCKER]</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access-model-v2 §3 items 10 and 11 list 'Data export endpoint: GET /api/student/[id]/export (full JSON)' and 'Data delete endpoint: DELETE /api/student/[id] (soft → hard cascade)' as in-scope but unbuilt.</w:t>
      </w:r>
    </w:p>
    <w:p>
      <w:pPr>
        <w:spacing w:after="120"/>
      </w:pPr>
      <w:r>
        <w:rPr>
          <w:rFonts w:ascii="Arial" w:cs="Arial" w:eastAsia="Arial" w:hAnsi="Arial"/>
          <w:b/>
          <w:bCs/>
          <w:sz w:val="22"/>
          <w:szCs w:val="22"/>
        </w:rPr>
        <w:t xml:space="preserve">Why this is a blocker: </w:t>
      </w:r>
      <w:r>
        <w:rPr>
          <w:rFonts w:ascii="Arial" w:cs="Arial" w:eastAsia="Arial" w:hAnsi="Arial"/>
          <w:sz w:val="22"/>
          <w:szCs w:val="22"/>
        </w:rPr>
        <w:t xml:space="preserve">Both rights are statutory under GDPR (Articles 15 and 17) and effectively required under PIPL Articles 44–47. The school cannot tell a parent 'we will give you everything we have on your child within 30 days' if the platform has no way to produce that JSON. The first parental request — and there will be one — exposes the gap.</w:t>
      </w:r>
    </w:p>
    <w:p>
      <w:pPr>
        <w:spacing w:after="120"/>
      </w:pPr>
      <w:r>
        <w:rPr>
          <w:rFonts w:ascii="Arial" w:cs="Arial" w:eastAsia="Arial" w:hAnsi="Arial"/>
          <w:b/>
          <w:bCs/>
          <w:color w:val="C00000"/>
          <w:sz w:val="22"/>
          <w:szCs w:val="22"/>
        </w:rPr>
        <w:t xml:space="preserve">Severity: </w:t>
      </w:r>
      <w:r>
        <w:rPr>
          <w:rFonts w:ascii="Arial" w:cs="Arial" w:eastAsia="Arial" w:hAnsi="Arial"/>
          <w:sz w:val="22"/>
          <w:szCs w:val="22"/>
        </w:rPr>
        <w:t xml:space="preserve">BLOCKER for production. MITIGATED for a 60-student pilot if (a) a manual SQL-based export procedure is documented and tested before launch, (b) every parental request is logged, (c) the proper endpoints ship within the pilot's first month.</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Ship the access-model-v2 export and erasure endpoints on the critical path. Until shipped, document a manual procedure (SQL queries by student_id, JSON export, cascade delete order) that Matt can run within 30 days of a request. Test the manual procedure once before launch.</w:t>
      </w:r>
    </w:p>
    <w:p>
      <w:pPr>
        <w:pStyle w:val="Heading3"/>
        <w:spacing w:after="120" w:before="200"/>
      </w:pPr>
      <w:r>
        <w:rPr>
          <w:rFonts w:ascii="Arial" w:cs="Arial" w:eastAsia="Arial" w:hAnsi="Arial"/>
          <w:b/>
          <w:bCs/>
          <w:sz w:val="24"/>
          <w:szCs w:val="24"/>
        </w:rPr>
        <w:t xml:space="preserve">F33.  Student conversations sent to Anthropic under coppa_art_6 basis  [MEDIUM — pending F1 + F31]</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vendors.yaml: Anthropic data_sent includes student_voice_text and safety_sensitive_text under basis: coppa_art_6. This is the correct basis but it requires (a) verifiable parental consent, (b) the privacy policy disclosing the transfer, (c) the DPA in place. Two of three are blocked above (F1, F31).</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Once F1 and F31 are resolved this finding closes. Without them resolved, the basis is on paper only.</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Resolve F1 and F31. Collect signed parental consent on a per-student basis before any classcode is issued. Keep the consent forms with the school file. Mark them as audit-ready.</w:t>
      </w:r>
    </w:p>
    <w:p>
      <w:pPr>
        <w:pStyle w:val="Heading2"/>
        <w:spacing w:after="160" w:before="280"/>
      </w:pPr>
      <w:r>
        <w:rPr>
          <w:rFonts w:ascii="Arial" w:cs="Arial" w:eastAsia="Arial" w:hAnsi="Arial"/>
          <w:b/>
          <w:bCs/>
          <w:sz w:val="28"/>
          <w:szCs w:val="28"/>
        </w:rPr>
        <w:t xml:space="preserve">4.8 Reliability, backup, and disaster recovery</w:t>
      </w:r>
    </w:p>
    <w:p>
      <w:pPr>
        <w:pStyle w:val="Heading3"/>
        <w:spacing w:after="120" w:before="200"/>
      </w:pPr>
      <w:r>
        <w:rPr>
          <w:rFonts w:ascii="Arial" w:cs="Arial" w:eastAsia="Arial" w:hAnsi="Arial"/>
          <w:b/>
          <w:bCs/>
          <w:sz w:val="24"/>
          <w:szCs w:val="24"/>
        </w:rPr>
        <w:t xml:space="preserve">F34.  Backup and point-in-time-recovery posture not documented  [MEDIUM]</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Supabase paid tiers offer daily backups + 7-day PITR by default; the project's tier is not documented in the registries. No DR exercise has been run. RPO and RTO are undefined.</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If a migration trashes a table or a malicious actor (or an honest accident) deletes student work, the answer to 'how much do we lose, how fast can we recover' is currently 'we'll see.' Schools sign agreements with explicit RPO/RTO numbers.</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(a) Document the Supabase tier and confirm PITR is enabled. (b) Run one tabletop DR exercise: 'what if we accidentally drop the units table at 14:00, when do we get it back?' Document the steps, the time, and the data loss bound. (c) Commit RPO ≤ 24 hours, RTO ≤ 4 hours in the school agreement once verified.</w:t>
      </w:r>
    </w:p>
    <w:p>
      <w:pPr>
        <w:pStyle w:val="Heading3"/>
        <w:spacing w:after="120" w:before="200"/>
      </w:pPr>
      <w:r>
        <w:rPr>
          <w:rFonts w:ascii="Arial" w:cs="Arial" w:eastAsia="Arial" w:hAnsi="Arial"/>
          <w:b/>
          <w:bCs/>
          <w:sz w:val="24"/>
          <w:szCs w:val="24"/>
        </w:rPr>
        <w:t xml:space="preserve">F35.  Storage bucket backup and lifecycle not documented  [MEDIUM]</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Three private storage buckets (Preflight Phase 1B-2 ship). Bucket-level backup, replication, and lifecycle (e.g. delete originals after N years) are not documented.</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Student-uploaded artifacts are educational records under FERPA. Loss of the bucket is loss of records. The school will ask for the same RPO/RTO commitments here as for the database.</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Document the three buckets' replication, backup, and lifecycle. Confirm storage RLS is service-role-only (current state per Phase 1B-2). Add bucket lifecycle rules to actually delete originals at the retention horizon — pairs with F19.</w:t>
      </w:r>
    </w:p>
    <w:p>
      <w:pPr>
        <w:pStyle w:val="Heading2"/>
        <w:spacing w:after="160" w:before="280"/>
      </w:pPr>
      <w:r>
        <w:rPr>
          <w:rFonts w:ascii="Arial" w:cs="Arial" w:eastAsia="Arial" w:hAnsi="Arial"/>
          <w:b/>
          <w:bCs/>
          <w:sz w:val="28"/>
          <w:szCs w:val="28"/>
        </w:rPr>
        <w:t xml:space="preserve">4.9 Content moderation and AI safety</w:t>
      </w:r>
    </w:p>
    <w:p>
      <w:pPr>
        <w:pStyle w:val="Heading3"/>
        <w:spacing w:after="120" w:before="200"/>
      </w:pPr>
      <w:r>
        <w:rPr>
          <w:rFonts w:ascii="Arial" w:cs="Arial" w:eastAsia="Arial" w:hAnsi="Arial"/>
          <w:b/>
          <w:bCs/>
          <w:sz w:val="24"/>
          <w:szCs w:val="24"/>
        </w:rPr>
        <w:t xml:space="preserve">F36.  Moderation pipeline integrated across 15 endpoints  [STRONG]</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moderate-and-log.ts wired into 15 endpoints (Phase 5 of Dimensions3 v2 completion). Phase 6A teacher safety alert feed + 6B nav badge + 6C ingestion pipeline safety scan all shipped. student_content_moderation_log exists. NSFW image filter (client + server gap noted in F18).</w:t>
      </w:r>
    </w:p>
    <w:p>
      <w:pPr>
        <w:spacing w:after="120"/>
      </w:pPr>
      <w:r>
        <w:rPr>
          <w:rFonts w:ascii="Arial" w:cs="Arial" w:eastAsia="Arial" w:hAnsi="Arial"/>
          <w:b/>
          <w:bCs/>
          <w:sz w:val="22"/>
          <w:szCs w:val="22"/>
        </w:rPr>
        <w:t xml:space="preserve">Caveat: </w:t>
      </w:r>
      <w:r>
        <w:rPr>
          <w:rFonts w:ascii="Arial" w:cs="Arial" w:eastAsia="Arial" w:hAnsi="Arial"/>
          <w:sz w:val="22"/>
          <w:szCs w:val="22"/>
        </w:rPr>
        <w:t xml:space="preserve">The moderation pipeline depends on Claude as the moderator. With no fallback (F28), an outage means moderation also goes down — at which point the route either fails closed (good) or fails open (bad). I did not verify which behavior is in place; this should be tested explicitly.</w:t>
      </w:r>
    </w:p>
    <w:p>
      <w:pPr>
        <w:pStyle w:val="Heading3"/>
        <w:spacing w:after="120" w:before="200"/>
      </w:pPr>
      <w:r>
        <w:rPr>
          <w:rFonts w:ascii="Arial" w:cs="Arial" w:eastAsia="Arial" w:hAnsi="Arial"/>
          <w:b/>
          <w:bCs/>
          <w:sz w:val="24"/>
          <w:szCs w:val="24"/>
        </w:rPr>
        <w:t xml:space="preserve">F37.  AI 'jailbreak' resistance not formally tested  [MEDIUM]</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Design Assistant prompt + Open Studio prompt are intentionally tightly-scoped per education-ai-patterns.md. No formal red-team / jailbreak test on record.</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Students are creative and will try to get the model to swear, role-play as a different persona, or output unsafe instructions. The current architecture (gated mentor, no open chat) helps a lot — see the 'no chatbot for students' principle in memory. Worth validating once before pilot.</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Run a short red-team session: take 30 known jailbreak prompts from public lists, paste each into the student-facing AI surfaces, log behavior. Patch any the prompt fails. Half-day exercise.</w:t>
      </w:r>
    </w:p>
    <w:p>
      <w:pPr>
        <w:pStyle w:val="Heading2"/>
        <w:spacing w:after="160" w:before="280"/>
      </w:pPr>
      <w:r>
        <w:rPr>
          <w:rFonts w:ascii="Arial" w:cs="Arial" w:eastAsia="Arial" w:hAnsi="Arial"/>
          <w:b/>
          <w:bCs/>
          <w:sz w:val="28"/>
          <w:szCs w:val="28"/>
        </w:rPr>
        <w:t xml:space="preserve">4.10 Documentation, governance, and operational maturity</w:t>
      </w:r>
    </w:p>
    <w:p>
      <w:pPr>
        <w:pStyle w:val="Heading3"/>
        <w:spacing w:after="120" w:before="200"/>
      </w:pPr>
      <w:r>
        <w:rPr>
          <w:rFonts w:ascii="Arial" w:cs="Arial" w:eastAsia="Arial" w:hAnsi="Arial"/>
          <w:b/>
          <w:bCs/>
          <w:sz w:val="24"/>
          <w:szCs w:val="24"/>
        </w:rPr>
        <w:t xml:space="preserve">F38.  Living governance registries (six) plus saveme ritual  [STRONG]</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WIRING.yaml (82 systems), schema-registry.yaml (96 tables), api-registry.yaml (388 routes), ai-call-sites.yaml (47 calls), feature-flags.yaml (15 flags + 12 secrets), vendors.yaml (9 vendors), data-classification-taxonomy.md, build-methodology.md, lessons-learned.md (52), 217-file doc manifest. saveme step 11 forces unconditional registry sync. This level of living documentation is unusual at this scale and gives an auditor real material to work from. It is a structural strength.</w:t>
      </w:r>
    </w:p>
    <w:p>
      <w:pPr>
        <w:pStyle w:val="Heading3"/>
        <w:spacing w:after="120" w:before="200"/>
      </w:pPr>
      <w:r>
        <w:rPr>
          <w:rFonts w:ascii="Arial" w:cs="Arial" w:eastAsia="Arial" w:hAnsi="Arial"/>
          <w:b/>
          <w:bCs/>
          <w:sz w:val="24"/>
          <w:szCs w:val="24"/>
        </w:rPr>
        <w:t xml:space="preserve">F39.  Active high-velocity development during pilot window  [MEDIUM]</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Project state as of 28 April PM: Phase 8-2 + 8-3 shipped same day as the audit conversation. 18+ commits per phase. 4 active worktrees (preflight-active, dashboard-v2-build, main, plus access-v2 planned). 12-finding internal audit closed in-session.</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A platform under active rebuild is a platform with a moving security baseline. Each commit is an opportunity for regression. For a pilot of fixed scope, ideally the version that students touch is fixed for the duration of a class day, with changes batched into evening windows.</w:t>
      </w:r>
    </w:p>
    <w:p>
      <w:pPr>
        <w:spacing w:after="120"/>
      </w:pPr>
      <w:r>
        <w:rPr>
          <w:rFonts w:ascii="Arial" w:cs="Arial" w:eastAsia="Arial" w:hAnsi="Arial"/>
          <w:b/>
          <w:bCs/>
          <w:sz w:val="22"/>
          <w:szCs w:val="22"/>
        </w:rPr>
        <w:t xml:space="preserve">Remediation: </w:t>
      </w:r>
      <w:r>
        <w:rPr>
          <w:rFonts w:ascii="Arial" w:cs="Arial" w:eastAsia="Arial" w:hAnsi="Arial"/>
          <w:sz w:val="22"/>
          <w:szCs w:val="22"/>
        </w:rPr>
        <w:t xml:space="preserve">Define a 'pilot freeze' policy: during pilot class hours (school day in Nanjing time), no deploys to production except security hotfixes. Batch changes to evenings. Tag the pilot version (v0.x-pilot1) so rollback is one git tag away.</w:t>
      </w:r>
    </w:p>
    <w:p>
      <w:pPr>
        <w:pStyle w:val="Heading3"/>
        <w:spacing w:after="120" w:before="200"/>
      </w:pPr>
      <w:r>
        <w:rPr>
          <w:rFonts w:ascii="Arial" w:cs="Arial" w:eastAsia="Arial" w:hAnsi="Arial"/>
          <w:b/>
          <w:bCs/>
          <w:sz w:val="24"/>
          <w:szCs w:val="24"/>
        </w:rPr>
        <w:t xml:space="preserve">F40.  Excellent build methodology  [STRONG]</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docs/build-methodology.md — phased with named Matt Checkpoints, sandbox/simulator/dryRun baked into spec, pre-flight ritual, stop triggers, audit-then-fix patterns. Lessons #43–46 (Karpathy discipline). The methodology is both written down and demonstrably followed (the 28 Apr Preflight audit is exactly this discipline working — find 12, fix 12, verify in prod, document).</w:t>
      </w:r>
    </w:p>
    <w:p>
      <w:r>
        <w:br w:type="page"/>
      </w:r>
    </w:p>
    <w:p>
      <w:pPr>
        <w:pStyle w:val="Heading1"/>
        <w:spacing w:after="200" w:before="360"/>
      </w:pPr>
      <w:r>
        <w:rPr>
          <w:rFonts w:ascii="Arial" w:cs="Arial" w:eastAsia="Arial" w:hAnsi="Arial"/>
          <w:b/>
          <w:bCs/>
          <w:sz w:val="36"/>
          <w:szCs w:val="36"/>
        </w:rPr>
        <w:t xml:space="preserve">5. Pilot conditions — what I would require before greenlight</w:t>
      </w:r>
    </w:p>
    <w:p>
      <w:pPr>
        <w:spacing w:after="120"/>
      </w:pPr>
      <w:r>
        <w:rPr>
          <w:rFonts w:ascii="Arial" w:cs="Arial" w:eastAsia="Arial" w:hAnsi="Arial"/>
          <w:sz w:val="22"/>
          <w:szCs w:val="22"/>
        </w:rPr>
        <w:t xml:space="preserve">These are non-negotiable for the first student logging in. They are listed in the order I would close them out.</w:t>
      </w:r>
    </w:p>
    <w:p>
      <w:pPr>
        <w:pStyle w:val="ListParagraph"/>
        <w:numPr>
          <w:ilvl w:val="0"/>
          <w:numId w:val="3"/>
        </w:numPr>
        <w:spacing w:after="80"/>
      </w:pPr>
      <w:r>
        <w:rPr>
          <w:rFonts w:ascii="Arial" w:cs="Arial" w:eastAsia="Arial" w:hAnsi="Arial"/>
          <w:sz w:val="22"/>
          <w:szCs w:val="22"/>
        </w:rPr>
        <w:t xml:space="preserve">Sign DPAs with Anthropic (with ZDR addendum), Supabase, and Voyage AI. Standard public-form DPAs from each. File as PDFs in docs/legal/dpa/ and update vendors.yaml to record the dates. (F1, F3 — 2–5 days)</w:t>
      </w:r>
    </w:p>
    <w:p>
      <w:pPr>
        <w:pStyle w:val="ListParagraph"/>
        <w:numPr>
          <w:ilvl w:val="0"/>
          <w:numId w:val="3"/>
        </w:numPr>
        <w:spacing w:after="80"/>
      </w:pPr>
      <w:r>
        <w:rPr>
          <w:rFonts w:ascii="Arial" w:cs="Arial" w:eastAsia="Arial" w:hAnsi="Arial"/>
          <w:sz w:val="22"/>
          <w:szCs w:val="22"/>
        </w:rPr>
        <w:t xml:space="preserve">Publish privacy policy, terms of service, and parent-facing data processing notice at studioloom.org/privacy, /terms, /data. Generate from data-classification-taxonomy.md and vendors.yaml so they stay in sync. (F31 — 2 days)</w:t>
      </w:r>
    </w:p>
    <w:p>
      <w:pPr>
        <w:pStyle w:val="ListParagraph"/>
        <w:numPr>
          <w:ilvl w:val="0"/>
          <w:numId w:val="3"/>
        </w:numPr>
        <w:spacing w:after="80"/>
      </w:pPr>
      <w:r>
        <w:rPr>
          <w:rFonts w:ascii="Arial" w:cs="Arial" w:eastAsia="Arial" w:hAnsi="Arial"/>
          <w:sz w:val="22"/>
          <w:szCs w:val="22"/>
        </w:rPr>
        <w:t xml:space="preserve">Run a documented China-network test from the actual NIS school WiFi: studioloom.org reachable, Design Assistant turn completes, latency under 5 seconds, error rate under 5% over a 24-hour period. Document the result and any required network arrangement. (F27 — 1 day to test)</w:t>
      </w:r>
    </w:p>
    <w:p>
      <w:pPr>
        <w:pStyle w:val="ListParagraph"/>
        <w:numPr>
          <w:ilvl w:val="0"/>
          <w:numId w:val="3"/>
        </w:numPr>
        <w:spacing w:after="80"/>
      </w:pPr>
      <w:r>
        <w:rPr>
          <w:rFonts w:ascii="Arial" w:cs="Arial" w:eastAsia="Arial" w:hAnsi="Arial"/>
          <w:sz w:val="22"/>
          <w:szCs w:val="22"/>
        </w:rPr>
        <w:t xml:space="preserve">Enable MFA on every teacher account that touches the platform; require TOTP enrollment on first login. Enable MFA on the platform-admin (Matt's) account before the pilot starts. (F6 — 1 day)</w:t>
      </w:r>
    </w:p>
    <w:p>
      <w:pPr>
        <w:pStyle w:val="ListParagraph"/>
        <w:numPr>
          <w:ilvl w:val="0"/>
          <w:numId w:val="3"/>
        </w:numPr>
        <w:spacing w:after="80"/>
      </w:pPr>
      <w:r>
        <w:rPr>
          <w:rFonts w:ascii="Arial" w:cs="Arial" w:eastAsia="Arial" w:hAnsi="Arial"/>
          <w:sz w:val="22"/>
          <w:szCs w:val="22"/>
        </w:rPr>
        <w:t xml:space="preserve">Write and commit a one-page incident-response runbook to docs/security/incident-response.md. Cover incident categories, school notification timeline, escalation, taking the platform offline, post-incident communication. (F23 — 1 day)</w:t>
      </w:r>
    </w:p>
    <w:p>
      <w:pPr>
        <w:pStyle w:val="ListParagraph"/>
        <w:numPr>
          <w:ilvl w:val="0"/>
          <w:numId w:val="3"/>
        </w:numPr>
        <w:spacing w:after="80"/>
      </w:pPr>
      <w:r>
        <w:rPr>
          <w:rFonts w:ascii="Arial" w:cs="Arial" w:eastAsia="Arial" w:hAnsi="Arial"/>
          <w:sz w:val="22"/>
          <w:szCs w:val="22"/>
        </w:rPr>
        <w:t xml:space="preserve">Test the cost-alert email pipeline live: set COST_ALERT_DAILY_USD=$0.01, trigger an AI call, confirm Resend delivers the alert email within 5 minutes. Document the test. (F24 — half day)</w:t>
      </w:r>
    </w:p>
    <w:p>
      <w:pPr>
        <w:pStyle w:val="ListParagraph"/>
        <w:numPr>
          <w:ilvl w:val="0"/>
          <w:numId w:val="3"/>
        </w:numPr>
        <w:spacing w:after="80"/>
      </w:pPr>
      <w:r>
        <w:rPr>
          <w:rFonts w:ascii="Arial" w:cs="Arial" w:eastAsia="Arial" w:hAnsi="Arial"/>
          <w:sz w:val="22"/>
          <w:szCs w:val="22"/>
        </w:rPr>
        <w:t xml:space="preserve">Confirm Sentry PII scrubbing is enabled in the dashboard, screenshot the setting, schedule the next quarterly verification. (F25 — 30 minutes)</w:t>
      </w:r>
    </w:p>
    <w:p>
      <w:pPr>
        <w:pStyle w:val="ListParagraph"/>
        <w:numPr>
          <w:ilvl w:val="0"/>
          <w:numId w:val="3"/>
        </w:numPr>
        <w:spacing w:after="80"/>
      </w:pPr>
      <w:r>
        <w:rPr>
          <w:rFonts w:ascii="Arial" w:cs="Arial" w:eastAsia="Arial" w:hAnsi="Arial"/>
          <w:sz w:val="22"/>
          <w:szCs w:val="22"/>
        </w:rPr>
        <w:t xml:space="preserve">Build the ENCRYPTION_KEY rotation script and run a fire-drill rotation once during pilot setup. (F9 — 1 day)</w:t>
      </w:r>
    </w:p>
    <w:p>
      <w:pPr>
        <w:pStyle w:val="ListParagraph"/>
        <w:numPr>
          <w:ilvl w:val="0"/>
          <w:numId w:val="3"/>
        </w:numPr>
        <w:spacing w:after="80"/>
      </w:pPr>
      <w:r>
        <w:rPr>
          <w:rFonts w:ascii="Arial" w:cs="Arial" w:eastAsia="Arial" w:hAnsi="Arial"/>
          <w:sz w:val="22"/>
          <w:szCs w:val="22"/>
        </w:rPr>
        <w:t xml:space="preserve">Either ship the live RLS test harness with at least one positive + one negative test per /api/student/* route, or document why every existing /api/student/* route's authorization is correct. The harness is the better answer. (F14 + F21 — 2 days)</w:t>
      </w:r>
    </w:p>
    <w:p>
      <w:pPr>
        <w:pStyle w:val="ListParagraph"/>
        <w:numPr>
          <w:ilvl w:val="0"/>
          <w:numId w:val="3"/>
        </w:numPr>
        <w:spacing w:after="80"/>
      </w:pPr>
      <w:r>
        <w:rPr>
          <w:rFonts w:ascii="Arial" w:cs="Arial" w:eastAsia="Arial" w:hAnsi="Arial"/>
          <w:sz w:val="22"/>
          <w:szCs w:val="22"/>
        </w:rPr>
        <w:t xml:space="preserve">Write the manual data-export and data-deletion runbook for the case of a parental request before the access-model-v2 endpoints ship. Test the runbook once. (F32 — half day)</w:t>
      </w:r>
    </w:p>
    <w:p>
      <w:pPr>
        <w:pStyle w:val="ListParagraph"/>
        <w:numPr>
          <w:ilvl w:val="0"/>
          <w:numId w:val="3"/>
        </w:numPr>
        <w:spacing w:after="80"/>
      </w:pPr>
      <w:r>
        <w:rPr>
          <w:rFonts w:ascii="Arial" w:cs="Arial" w:eastAsia="Arial" w:hAnsi="Arial"/>
          <w:sz w:val="22"/>
          <w:szCs w:val="22"/>
        </w:rPr>
        <w:t xml:space="preserve">Document the two-engineer break-glass plan: where credentials are stored, who at the school can reach Matt out-of-hours, what the school does if the platform is down. (F26 — half day)</w:t>
      </w:r>
    </w:p>
    <w:p>
      <w:pPr>
        <w:pStyle w:val="ListParagraph"/>
        <w:numPr>
          <w:ilvl w:val="0"/>
          <w:numId w:val="3"/>
        </w:numPr>
        <w:spacing w:after="80"/>
      </w:pPr>
      <w:r>
        <w:rPr>
          <w:rFonts w:ascii="Arial" w:cs="Arial" w:eastAsia="Arial" w:hAnsi="Arial"/>
          <w:sz w:val="22"/>
          <w:szCs w:val="22"/>
        </w:rPr>
        <w:t xml:space="preserve">Issue parental consent forms (paper) for every student in the pilot, including a clear disclosure that conversations are processed by Anthropic in the US. Collect, file, and confirm before classcodes are distributed. (F33 — depends on school)</w:t>
      </w:r>
    </w:p>
    <w:p>
      <w:pPr>
        <w:spacing w:after="120"/>
      </w:pPr>
      <w:r>
        <w:rPr>
          <w:rFonts w:ascii="Arial" w:cs="Arial" w:eastAsia="Arial" w:hAnsi="Arial"/>
          <w:sz w:val="22"/>
          <w:szCs w:val="22"/>
        </w:rPr>
        <w:t xml:space="preserve">Total estimated pre-pilot effort: roughly 10–14 working days, plus the school's parental-consent timeline. Most items are days, not weeks.</w:t>
      </w:r>
    </w:p>
    <w:p>
      <w:pPr>
        <w:pStyle w:val="Heading1"/>
        <w:spacing w:after="200" w:before="360"/>
      </w:pPr>
      <w:r>
        <w:rPr>
          <w:rFonts w:ascii="Arial" w:cs="Arial" w:eastAsia="Arial" w:hAnsi="Arial"/>
          <w:b/>
          <w:bCs/>
          <w:sz w:val="36"/>
          <w:szCs w:val="36"/>
        </w:rPr>
        <w:t xml:space="preserve">6. Ongoing conditions — required for continued use beyond pilot</w:t>
      </w:r>
    </w:p>
    <w:p>
      <w:pPr>
        <w:pStyle w:val="ListParagraph"/>
        <w:numPr>
          <w:ilvl w:val="0"/>
          <w:numId w:val="3"/>
        </w:numPr>
        <w:spacing w:after="80"/>
      </w:pPr>
      <w:r>
        <w:rPr>
          <w:rFonts w:ascii="Arial" w:cs="Arial" w:eastAsia="Arial" w:hAnsi="Arial"/>
          <w:sz w:val="22"/>
          <w:szCs w:val="22"/>
        </w:rPr>
        <w:t xml:space="preserve">Land access-model-v2 phases 1–6 (auth unification, school entity, audit log, soft-delete, per-student AI budget, SSO) before any second school onboards. (16–22 days)</w:t>
      </w:r>
    </w:p>
    <w:p>
      <w:pPr>
        <w:pStyle w:val="ListParagraph"/>
        <w:numPr>
          <w:ilvl w:val="0"/>
          <w:numId w:val="3"/>
        </w:numPr>
        <w:spacing w:after="80"/>
      </w:pPr>
      <w:r>
        <w:rPr>
          <w:rFonts w:ascii="Arial" w:cs="Arial" w:eastAsia="Arial" w:hAnsi="Arial"/>
          <w:sz w:val="22"/>
          <w:szCs w:val="22"/>
        </w:rPr>
        <w:t xml:space="preserve">Commission a focused external penetration test before the second school onboards. (F16)</w:t>
      </w:r>
    </w:p>
    <w:p>
      <w:pPr>
        <w:pStyle w:val="ListParagraph"/>
        <w:numPr>
          <w:ilvl w:val="0"/>
          <w:numId w:val="3"/>
        </w:numPr>
        <w:spacing w:after="80"/>
      </w:pPr>
      <w:r>
        <w:rPr>
          <w:rFonts w:ascii="Arial" w:cs="Arial" w:eastAsia="Arial" w:hAnsi="Arial"/>
          <w:sz w:val="22"/>
          <w:szCs w:val="22"/>
        </w:rPr>
        <w:t xml:space="preserve">Add a second engineer with credential access. Bus factor of one is acceptable for a 60-student pilot, not for production. (F26)</w:t>
      </w:r>
    </w:p>
    <w:p>
      <w:pPr>
        <w:pStyle w:val="ListParagraph"/>
        <w:numPr>
          <w:ilvl w:val="0"/>
          <w:numId w:val="3"/>
        </w:numPr>
        <w:spacing w:after="80"/>
      </w:pPr>
      <w:r>
        <w:rPr>
          <w:rFonts w:ascii="Arial" w:cs="Arial" w:eastAsia="Arial" w:hAnsi="Arial"/>
          <w:sz w:val="22"/>
          <w:szCs w:val="22"/>
        </w:rPr>
        <w:t xml:space="preserve">Enable Dependabot and gate npm audit --audit-level=high in CI. Add Semgrep / CodeQL once per release. (F15)</w:t>
      </w:r>
    </w:p>
    <w:p>
      <w:pPr>
        <w:pStyle w:val="ListParagraph"/>
        <w:numPr>
          <w:ilvl w:val="0"/>
          <w:numId w:val="3"/>
        </w:numPr>
        <w:spacing w:after="80"/>
      </w:pPr>
      <w:r>
        <w:rPr>
          <w:rFonts w:ascii="Arial" w:cs="Arial" w:eastAsia="Arial" w:hAnsi="Arial"/>
          <w:sz w:val="22"/>
          <w:szCs w:val="22"/>
        </w:rPr>
        <w:t xml:space="preserve">Add API rate limiting middleware. Vercel KV + a small middleware on student-login and AI-call endpoints. (F17)</w:t>
      </w:r>
    </w:p>
    <w:p>
      <w:pPr>
        <w:pStyle w:val="ListParagraph"/>
        <w:numPr>
          <w:ilvl w:val="0"/>
          <w:numId w:val="3"/>
        </w:numPr>
        <w:spacing w:after="80"/>
      </w:pPr>
      <w:r>
        <w:rPr>
          <w:rFonts w:ascii="Arial" w:cs="Arial" w:eastAsia="Arial" w:hAnsi="Arial"/>
          <w:sz w:val="22"/>
          <w:szCs w:val="22"/>
        </w:rPr>
        <w:t xml:space="preserve">Stand up a staging Supabase project; require migrations to apply to staging and pass one Preflight smoke before promoting to prod. (F29)</w:t>
      </w:r>
    </w:p>
    <w:p>
      <w:pPr>
        <w:pStyle w:val="ListParagraph"/>
        <w:numPr>
          <w:ilvl w:val="0"/>
          <w:numId w:val="3"/>
        </w:numPr>
        <w:spacing w:after="80"/>
      </w:pPr>
      <w:r>
        <w:rPr>
          <w:rFonts w:ascii="Arial" w:cs="Arial" w:eastAsia="Arial" w:hAnsi="Arial"/>
          <w:sz w:val="22"/>
          <w:szCs w:val="22"/>
        </w:rPr>
        <w:t xml:space="preserve">Build the retention-enforcement cron and the bucket-lifecycle policy. Run monthly. (F19, F35)</w:t>
      </w:r>
    </w:p>
    <w:p>
      <w:pPr>
        <w:pStyle w:val="ListParagraph"/>
        <w:numPr>
          <w:ilvl w:val="0"/>
          <w:numId w:val="3"/>
        </w:numPr>
        <w:spacing w:after="80"/>
      </w:pPr>
      <w:r>
        <w:rPr>
          <w:rFonts w:ascii="Arial" w:cs="Arial" w:eastAsia="Arial" w:hAnsi="Arial"/>
          <w:sz w:val="22"/>
          <w:szCs w:val="22"/>
        </w:rPr>
        <w:t xml:space="preserve">Quarterly publish the sub-processor list and notify the school in writing of any addition or change. (F2)</w:t>
      </w:r>
    </w:p>
    <w:p>
      <w:pPr>
        <w:pStyle w:val="ListParagraph"/>
        <w:numPr>
          <w:ilvl w:val="0"/>
          <w:numId w:val="3"/>
        </w:numPr>
        <w:spacing w:after="80"/>
      </w:pPr>
      <w:r>
        <w:rPr>
          <w:rFonts w:ascii="Arial" w:cs="Arial" w:eastAsia="Arial" w:hAnsi="Arial"/>
          <w:sz w:val="22"/>
          <w:szCs w:val="22"/>
        </w:rPr>
        <w:t xml:space="preserve">Run a documented DR exercise once per term. Confirm RPO ≤ 24 hours, RTO ≤ 4 hours. (F34)</w:t>
      </w:r>
    </w:p>
    <w:p>
      <w:pPr>
        <w:pStyle w:val="ListParagraph"/>
        <w:numPr>
          <w:ilvl w:val="0"/>
          <w:numId w:val="3"/>
        </w:numPr>
        <w:spacing w:after="80"/>
      </w:pPr>
      <w:r>
        <w:rPr>
          <w:rFonts w:ascii="Arial" w:cs="Arial" w:eastAsia="Arial" w:hAnsi="Arial"/>
          <w:sz w:val="22"/>
          <w:szCs w:val="22"/>
        </w:rPr>
        <w:t xml:space="preserve">Move the eight unknown-auth routes off the unknown list. (F10)</w:t>
      </w:r>
    </w:p>
    <w:p>
      <w:pPr>
        <w:pStyle w:val="ListParagraph"/>
        <w:numPr>
          <w:ilvl w:val="0"/>
          <w:numId w:val="3"/>
        </w:numPr>
        <w:spacing w:after="80"/>
      </w:pPr>
      <w:r>
        <w:rPr>
          <w:rFonts w:ascii="Arial" w:cs="Arial" w:eastAsia="Arial" w:hAnsi="Arial"/>
          <w:sz w:val="22"/>
          <w:szCs w:val="22"/>
        </w:rPr>
        <w:t xml:space="preserve">Document the seven RLS-enabled-no-policy tables explicitly or add deny-all policies. (F12)</w:t>
      </w:r>
    </w:p>
    <w:p>
      <w:pPr>
        <w:pStyle w:val="ListParagraph"/>
        <w:numPr>
          <w:ilvl w:val="0"/>
          <w:numId w:val="3"/>
        </w:numPr>
        <w:spacing w:after="80"/>
      </w:pPr>
      <w:r>
        <w:rPr>
          <w:rFonts w:ascii="Arial" w:cs="Arial" w:eastAsia="Arial" w:hAnsi="Arial"/>
          <w:sz w:val="22"/>
          <w:szCs w:val="22"/>
        </w:rPr>
        <w:t xml:space="preserve">Resolve the four follow-ups Matt's own internal tracker calls 'Access Model v2' cluster (FU-O / FU-P / FU-R) — these are explicitly self-flagged as gating school-level deployments.</w:t>
      </w:r>
    </w:p>
    <w:p>
      <w:pPr>
        <w:pStyle w:val="Heading1"/>
        <w:spacing w:after="200" w:before="360"/>
      </w:pPr>
      <w:r>
        <w:rPr>
          <w:rFonts w:ascii="Arial" w:cs="Arial" w:eastAsia="Arial" w:hAnsi="Arial"/>
          <w:b/>
          <w:bCs/>
          <w:sz w:val="36"/>
          <w:szCs w:val="36"/>
        </w:rPr>
        <w:t xml:space="preserve">7. What is genuinely strong</w:t>
      </w:r>
    </w:p>
    <w:p>
      <w:pPr>
        <w:spacing w:after="120"/>
      </w:pPr>
      <w:r>
        <w:rPr>
          <w:rFonts w:ascii="Arial" w:cs="Arial" w:eastAsia="Arial" w:hAnsi="Arial"/>
          <w:sz w:val="22"/>
          <w:szCs w:val="22"/>
        </w:rPr>
        <w:t xml:space="preserve">It is easy for an audit to read as a list of grievances. It would be wrong to miss the structural strengths, which are unusual at this stage of an edtech project and which materially change the risk profile if the gaps above are closed.</w:t>
      </w:r>
    </w:p>
    <w:p>
      <w:pPr>
        <w:pStyle w:val="ListParagraph"/>
        <w:numPr>
          <w:ilvl w:val="0"/>
          <w:numId w:val="2"/>
        </w:numPr>
        <w:spacing w:after="80"/>
      </w:pPr>
      <w:r>
        <w:rPr>
          <w:rFonts w:ascii="Arial" w:cs="Arial" w:eastAsia="Arial" w:hAnsi="Arial"/>
          <w:sz w:val="22"/>
          <w:szCs w:val="22"/>
        </w:rPr>
        <w:t xml:space="preserve">Six living governance registries with automated drift detection (vendors, schema, api, ai-call-sites, feature-flags, RLS coverage). Most edtech vendors three times the size have nothing equivalent. The fact that this audit could be conducted at all from documentation is a direct consequence.</w:t>
      </w:r>
    </w:p>
    <w:p>
      <w:pPr>
        <w:pStyle w:val="ListParagraph"/>
        <w:numPr>
          <w:ilvl w:val="0"/>
          <w:numId w:val="2"/>
        </w:numPr>
        <w:spacing w:after="80"/>
      </w:pPr>
      <w:r>
        <w:rPr>
          <w:rFonts w:ascii="Arial" w:cs="Arial" w:eastAsia="Arial" w:hAnsi="Arial"/>
          <w:sz w:val="22"/>
          <w:szCs w:val="22"/>
        </w:rPr>
        <w:t xml:space="preserve">96 of 96 tables with row-level security enabled. The default posture is correct.</w:t>
      </w:r>
    </w:p>
    <w:p>
      <w:pPr>
        <w:pStyle w:val="ListParagraph"/>
        <w:numPr>
          <w:ilvl w:val="0"/>
          <w:numId w:val="2"/>
        </w:numPr>
        <w:spacing w:after="80"/>
      </w:pPr>
      <w:r>
        <w:rPr>
          <w:rFonts w:ascii="Arial" w:cs="Arial" w:eastAsia="Arial" w:hAnsi="Arial"/>
          <w:sz w:val="22"/>
          <w:szCs w:val="22"/>
        </w:rPr>
        <w:t xml:space="preserve">Data classification taxonomy that maps every column to PII, student voice, safety sensitivity, AI-export rules, retention, and legal basis. FERPA- and COPPA-aware in design, not as an afterthought.</w:t>
      </w:r>
    </w:p>
    <w:p>
      <w:pPr>
        <w:pStyle w:val="ListParagraph"/>
        <w:numPr>
          <w:ilvl w:val="0"/>
          <w:numId w:val="2"/>
        </w:numPr>
        <w:spacing w:after="80"/>
      </w:pPr>
      <w:r>
        <w:rPr>
          <w:rFonts w:ascii="Arial" w:cs="Arial" w:eastAsia="Arial" w:hAnsi="Arial"/>
          <w:sz w:val="22"/>
          <w:szCs w:val="22"/>
        </w:rPr>
        <w:t xml:space="preserve">Build methodology written down and demonstrably followed. Today's Preflight audit (12 findings, all closed in-session, end-to-end smoke verified in prod) is what the methodology looks like working in practice.</w:t>
      </w:r>
    </w:p>
    <w:p>
      <w:pPr>
        <w:pStyle w:val="ListParagraph"/>
        <w:numPr>
          <w:ilvl w:val="0"/>
          <w:numId w:val="2"/>
        </w:numPr>
        <w:spacing w:after="80"/>
      </w:pPr>
      <w:r>
        <w:rPr>
          <w:rFonts w:ascii="Arial" w:cs="Arial" w:eastAsia="Arial" w:hAnsi="Arial"/>
          <w:sz w:val="22"/>
          <w:szCs w:val="22"/>
        </w:rPr>
        <w:t xml:space="preserve">AES-256-GCM for stored credentials, Argon2id for the fabricator role, opaque session tokens — modern primitives chosen correctly.</w:t>
      </w:r>
    </w:p>
    <w:p>
      <w:pPr>
        <w:pStyle w:val="ListParagraph"/>
        <w:numPr>
          <w:ilvl w:val="0"/>
          <w:numId w:val="2"/>
        </w:numPr>
        <w:spacing w:after="80"/>
      </w:pPr>
      <w:r>
        <w:rPr>
          <w:rFonts w:ascii="Arial" w:cs="Arial" w:eastAsia="Arial" w:hAnsi="Arial"/>
          <w:sz w:val="22"/>
          <w:szCs w:val="22"/>
        </w:rPr>
        <w:t xml:space="preserve">Per-run and per-day AI cost ceilings configured (delivery channel needs F24 testing; the controls themselves are right).</w:t>
      </w:r>
    </w:p>
    <w:p>
      <w:pPr>
        <w:pStyle w:val="ListParagraph"/>
        <w:numPr>
          <w:ilvl w:val="0"/>
          <w:numId w:val="2"/>
        </w:numPr>
        <w:spacing w:after="80"/>
      </w:pPr>
      <w:r>
        <w:rPr>
          <w:rFonts w:ascii="Arial" w:cs="Arial" w:eastAsia="Arial" w:hAnsi="Arial"/>
          <w:sz w:val="22"/>
          <w:szCs w:val="22"/>
        </w:rPr>
        <w:t xml:space="preserve">Content moderation wired into 15 endpoints with a moderation log, plus a teacher-facing safety alert feed (Phase 6A/B/C shipped).</w:t>
      </w:r>
    </w:p>
    <w:p>
      <w:pPr>
        <w:pStyle w:val="ListParagraph"/>
        <w:numPr>
          <w:ilvl w:val="0"/>
          <w:numId w:val="2"/>
        </w:numPr>
        <w:spacing w:after="80"/>
      </w:pPr>
      <w:r>
        <w:rPr>
          <w:rFonts w:ascii="Arial" w:cs="Arial" w:eastAsia="Arial" w:hAnsi="Arial"/>
          <w:sz w:val="22"/>
          <w:szCs w:val="22"/>
        </w:rPr>
        <w:t xml:space="preserve">1,854 tests with active growth (+186 in Phase 6) and explicit acknowledgment of which categories of test are missing.</w:t>
      </w:r>
    </w:p>
    <w:p>
      <w:pPr>
        <w:pStyle w:val="ListParagraph"/>
        <w:numPr>
          <w:ilvl w:val="0"/>
          <w:numId w:val="2"/>
        </w:numPr>
        <w:spacing w:after="80"/>
      </w:pPr>
      <w:r>
        <w:rPr>
          <w:rFonts w:ascii="Arial" w:cs="Arial" w:eastAsia="Arial" w:hAnsi="Arial"/>
          <w:sz w:val="22"/>
          <w:szCs w:val="22"/>
        </w:rPr>
        <w:t xml:space="preserve">52 documented lessons-learned with dates, root causes, and links to the fixes. This is institutional memory that survives the solo-developer constraint better than most.</w:t>
      </w:r>
    </w:p>
    <w:p>
      <w:pPr>
        <w:pStyle w:val="ListParagraph"/>
        <w:numPr>
          <w:ilvl w:val="0"/>
          <w:numId w:val="2"/>
        </w:numPr>
        <w:spacing w:after="80"/>
      </w:pPr>
      <w:r>
        <w:rPr>
          <w:rFonts w:ascii="Arial" w:cs="Arial" w:eastAsia="Arial" w:hAnsi="Arial"/>
          <w:sz w:val="22"/>
          <w:szCs w:val="22"/>
        </w:rPr>
        <w:t xml:space="preserve">Honest known-issue tracking. The dimensions3-followups list and the access-model-v2 plan call out the gaps that this audit also identifies. The author is not surprised by these — they are queued.</w:t>
      </w:r>
    </w:p>
    <w:p>
      <w:pPr>
        <w:pStyle w:val="ListParagraph"/>
        <w:numPr>
          <w:ilvl w:val="0"/>
          <w:numId w:val="2"/>
        </w:numPr>
        <w:spacing w:after="80"/>
      </w:pPr>
      <w:r>
        <w:rPr>
          <w:rFonts w:ascii="Arial" w:cs="Arial" w:eastAsia="Arial" w:hAnsi="Arial"/>
          <w:sz w:val="22"/>
          <w:szCs w:val="22"/>
        </w:rPr>
        <w:t xml:space="preserve">Pre-pilot acknowledgment in access-model-v2 §1: 'There still aren't any students using it. This is the cheapest possible window to do this work.' That framing is correct, and it is the right window to apply this audit.</w:t>
      </w:r>
    </w:p>
    <w:p>
      <w:pPr>
        <w:pStyle w:val="Heading1"/>
        <w:spacing w:after="200" w:before="360"/>
      </w:pPr>
      <w:r>
        <w:rPr>
          <w:rFonts w:ascii="Arial" w:cs="Arial" w:eastAsia="Arial" w:hAnsi="Arial"/>
          <w:b/>
          <w:bCs/>
          <w:sz w:val="36"/>
          <w:szCs w:val="36"/>
        </w:rPr>
        <w:t xml:space="preserve">8. Final recommendation</w:t>
      </w:r>
    </w:p>
    <w:p>
      <w:pPr>
        <w:spacing w:after="120"/>
      </w:pPr>
      <w:r>
        <w:rPr>
          <w:rFonts w:ascii="Arial" w:cs="Arial" w:eastAsia="Arial" w:hAnsi="Arial"/>
          <w:sz w:val="22"/>
          <w:szCs w:val="22"/>
        </w:rPr>
        <w:t xml:space="preserve">Conditional approval for a tightly-scoped NIS pilot — one school, three classes, no more than 60 students, no grade-of-record use, paper parental consent, the twelve pilot conditions in section 5 satisfied before the first classcode is distributed. The eleven ongoing conditions in section 6 govern continued use beyond the pilot window. The platform is materially better engineered than a typical solo-dev edtech project; the gating issues are the institutional plumbing (DPAs, privacy policy, audit log, MFA, China network), not the code.</w:t>
      </w:r>
    </w:p>
    <w:p>
      <w:pPr>
        <w:spacing w:after="120"/>
      </w:pPr>
      <w:r>
        <w:rPr>
          <w:rFonts w:ascii="Arial" w:cs="Arial" w:eastAsia="Arial" w:hAnsi="Arial"/>
          <w:sz w:val="22"/>
          <w:szCs w:val="22"/>
        </w:rPr>
        <w:t xml:space="preserve">Do not greenlight a multi-school deployment until the access-model-v2 work has shipped. Until that lands, the data model treats every school as a global namespace, and the pattern that produced this morning's HIGH-1 cross-school leak will recur.</w:t>
      </w:r>
    </w:p>
    <w:p>
      <w:pPr>
        <w:spacing w:after="120"/>
      </w:pPr>
      <w:r>
        <w:rPr>
          <w:rFonts w:ascii="Arial" w:cs="Arial" w:eastAsia="Arial" w:hAnsi="Arial"/>
          <w:sz w:val="22"/>
          <w:szCs w:val="22"/>
        </w:rPr>
        <w:t xml:space="preserve">Re-audit at the end of the pilot window, including a focused external penetration test, before any production rollout.</w:t>
      </w:r>
    </w:p>
    <w:p>
      <w:pPr>
        <w:pStyle w:val="Heading1"/>
        <w:spacing w:after="200" w:before="360"/>
      </w:pPr>
      <w:r>
        <w:rPr>
          <w:rFonts w:ascii="Arial" w:cs="Arial" w:eastAsia="Arial" w:hAnsi="Arial"/>
          <w:b/>
          <w:bCs/>
          <w:sz w:val="36"/>
          <w:szCs w:val="36"/>
        </w:rPr>
        <w:t xml:space="preserve">Appendix A. Documents reviewed</w:t>
      </w:r>
    </w:p>
    <w:p>
      <w:pPr>
        <w:pStyle w:val="ListParagraph"/>
        <w:numPr>
          <w:ilvl w:val="0"/>
          <w:numId w:val="2"/>
        </w:numPr>
        <w:spacing w:after="80"/>
      </w:pPr>
      <w:r>
        <w:rPr>
          <w:rFonts w:ascii="Arial" w:cs="Arial" w:eastAsia="Arial" w:hAnsi="Arial"/>
          <w:sz w:val="22"/>
          <w:szCs w:val="22"/>
        </w:rPr>
        <w:t xml:space="preserve">docs/vendors.yaml — vendor and DPA registry (9 vendors)</w:t>
      </w:r>
    </w:p>
    <w:p>
      <w:pPr>
        <w:pStyle w:val="ListParagraph"/>
        <w:numPr>
          <w:ilvl w:val="0"/>
          <w:numId w:val="2"/>
        </w:numPr>
        <w:spacing w:after="80"/>
      </w:pPr>
      <w:r>
        <w:rPr>
          <w:rFonts w:ascii="Arial" w:cs="Arial" w:eastAsia="Arial" w:hAnsi="Arial"/>
          <w:sz w:val="22"/>
          <w:szCs w:val="22"/>
        </w:rPr>
        <w:t xml:space="preserve">docs/feature-flags.yaml — 15 runtime flags, 12 secrets, consumer maps</w:t>
      </w:r>
    </w:p>
    <w:p>
      <w:pPr>
        <w:pStyle w:val="ListParagraph"/>
        <w:numPr>
          <w:ilvl w:val="0"/>
          <w:numId w:val="2"/>
        </w:numPr>
        <w:spacing w:after="80"/>
      </w:pPr>
      <w:r>
        <w:rPr>
          <w:rFonts w:ascii="Arial" w:cs="Arial" w:eastAsia="Arial" w:hAnsi="Arial"/>
          <w:sz w:val="22"/>
          <w:szCs w:val="22"/>
        </w:rPr>
        <w:t xml:space="preserve">docs/scanner-reports/rls-coverage.json — RLS state per table, drift report</w:t>
      </w:r>
    </w:p>
    <w:p>
      <w:pPr>
        <w:pStyle w:val="ListParagraph"/>
        <w:numPr>
          <w:ilvl w:val="0"/>
          <w:numId w:val="2"/>
        </w:numPr>
        <w:spacing w:after="80"/>
      </w:pPr>
      <w:r>
        <w:rPr>
          <w:rFonts w:ascii="Arial" w:cs="Arial" w:eastAsia="Arial" w:hAnsi="Arial"/>
          <w:sz w:val="22"/>
          <w:szCs w:val="22"/>
        </w:rPr>
        <w:t xml:space="preserve">docs/scanner-reports/vendors.json — sub-processor evidence: SDK, env-var, outbound HTTP</w:t>
      </w:r>
    </w:p>
    <w:p>
      <w:pPr>
        <w:pStyle w:val="ListParagraph"/>
        <w:numPr>
          <w:ilvl w:val="0"/>
          <w:numId w:val="2"/>
        </w:numPr>
        <w:spacing w:after="80"/>
      </w:pPr>
      <w:r>
        <w:rPr>
          <w:rFonts w:ascii="Arial" w:cs="Arial" w:eastAsia="Arial" w:hAnsi="Arial"/>
          <w:sz w:val="22"/>
          <w:szCs w:val="22"/>
        </w:rPr>
        <w:t xml:space="preserve">docs/data-classification-taxonomy.md — six-axis classification framework</w:t>
      </w:r>
    </w:p>
    <w:p>
      <w:pPr>
        <w:pStyle w:val="ListParagraph"/>
        <w:numPr>
          <w:ilvl w:val="0"/>
          <w:numId w:val="2"/>
        </w:numPr>
        <w:spacing w:after="80"/>
      </w:pPr>
      <w:r>
        <w:rPr>
          <w:rFonts w:ascii="Arial" w:cs="Arial" w:eastAsia="Arial" w:hAnsi="Arial"/>
          <w:sz w:val="22"/>
          <w:szCs w:val="22"/>
        </w:rPr>
        <w:t xml:space="preserve">docs/api-registry.yaml — 388 API routes with auth-pattern classification</w:t>
      </w:r>
    </w:p>
    <w:p>
      <w:pPr>
        <w:pStyle w:val="ListParagraph"/>
        <w:numPr>
          <w:ilvl w:val="0"/>
          <w:numId w:val="2"/>
        </w:numPr>
        <w:spacing w:after="80"/>
      </w:pPr>
      <w:r>
        <w:rPr>
          <w:rFonts w:ascii="Arial" w:cs="Arial" w:eastAsia="Arial" w:hAnsi="Arial"/>
          <w:sz w:val="22"/>
          <w:szCs w:val="22"/>
        </w:rPr>
        <w:t xml:space="preserve">docs/projects/preflight-audit-28-apr.md — internal audit, 12 findings, all closed</w:t>
      </w:r>
    </w:p>
    <w:p>
      <w:pPr>
        <w:pStyle w:val="ListParagraph"/>
        <w:numPr>
          <w:ilvl w:val="0"/>
          <w:numId w:val="2"/>
        </w:numPr>
        <w:spacing w:after="80"/>
      </w:pPr>
      <w:r>
        <w:rPr>
          <w:rFonts w:ascii="Arial" w:cs="Arial" w:eastAsia="Arial" w:hAnsi="Arial"/>
          <w:sz w:val="22"/>
          <w:szCs w:val="22"/>
        </w:rPr>
        <w:t xml:space="preserve">docs/projects/access-model-v2.md — auth unification + school entity + audit log + DSR plan</w:t>
      </w:r>
    </w:p>
    <w:p>
      <w:pPr>
        <w:pStyle w:val="ListParagraph"/>
        <w:numPr>
          <w:ilvl w:val="0"/>
          <w:numId w:val="2"/>
        </w:numPr>
        <w:spacing w:after="80"/>
      </w:pPr>
      <w:r>
        <w:rPr>
          <w:rFonts w:ascii="Arial" w:cs="Arial" w:eastAsia="Arial" w:hAnsi="Arial"/>
          <w:sz w:val="22"/>
          <w:szCs w:val="22"/>
        </w:rPr>
        <w:t xml:space="preserve">docs/lessons-learned.md — 52 documented incidents and fixes</w:t>
      </w:r>
    </w:p>
    <w:p>
      <w:pPr>
        <w:pStyle w:val="ListParagraph"/>
        <w:numPr>
          <w:ilvl w:val="0"/>
          <w:numId w:val="2"/>
        </w:numPr>
        <w:spacing w:after="80"/>
      </w:pPr>
      <w:r>
        <w:rPr>
          <w:rFonts w:ascii="Arial" w:cs="Arial" w:eastAsia="Arial" w:hAnsi="Arial"/>
          <w:sz w:val="22"/>
          <w:szCs w:val="22"/>
        </w:rPr>
        <w:t xml:space="preserve">docs/build-methodology.md — phased build with checkpoints</w:t>
      </w:r>
    </w:p>
    <w:p>
      <w:pPr>
        <w:pStyle w:val="ListParagraph"/>
        <w:numPr>
          <w:ilvl w:val="0"/>
          <w:numId w:val="2"/>
        </w:numPr>
        <w:spacing w:after="80"/>
      </w:pPr>
      <w:r>
        <w:rPr>
          <w:rFonts w:ascii="Arial" w:cs="Arial" w:eastAsia="Arial" w:hAnsi="Arial"/>
          <w:sz w:val="22"/>
          <w:szCs w:val="22"/>
        </w:rPr>
        <w:t xml:space="preserve">CLAUDE.md — current project state, known issues, follow-ups</w:t>
      </w:r>
    </w:p>
    <w:p>
      <w:pPr>
        <w:pStyle w:val="ListParagraph"/>
        <w:numPr>
          <w:ilvl w:val="0"/>
          <w:numId w:val="2"/>
        </w:numPr>
        <w:spacing w:after="80"/>
      </w:pPr>
      <w:r>
        <w:rPr>
          <w:rFonts w:ascii="Arial" w:cs="Arial" w:eastAsia="Arial" w:hAnsi="Arial"/>
          <w:sz w:val="22"/>
          <w:szCs w:val="22"/>
        </w:rPr>
        <w:t xml:space="preserve">docs/projects/dimensions3-followups.md — explicitly tracked architectural debt</w:t>
      </w:r>
    </w:p>
    <w:p>
      <w:pPr>
        <w:pStyle w:val="Heading1"/>
        <w:spacing w:after="200" w:before="360"/>
      </w:pPr>
      <w:r>
        <w:rPr>
          <w:rFonts w:ascii="Arial" w:cs="Arial" w:eastAsia="Arial" w:hAnsi="Arial"/>
          <w:b/>
          <w:bCs/>
          <w:sz w:val="36"/>
          <w:szCs w:val="36"/>
        </w:rPr>
        <w:t xml:space="preserve">Appendix B. Findings index</w:t>
      </w:r>
    </w:p>
    <w:p>
      <w:pPr>
        <w:spacing w:after="60"/>
      </w:pPr>
      <w:r>
        <w:rPr>
          <w:rFonts w:ascii="Arial" w:cs="Arial" w:eastAsia="Arial" w:hAnsi="Arial"/>
          <w:b/>
          <w:bCs/>
          <w:sz w:val="22"/>
          <w:szCs w:val="22"/>
        </w:rPr>
        <w:t xml:space="preserve">F1.  </w:t>
      </w:r>
      <w:r>
        <w:rPr>
          <w:rFonts w:ascii="Arial" w:cs="Arial" w:eastAsia="Arial" w:hAnsi="Arial"/>
          <w:sz w:val="22"/>
          <w:szCs w:val="22"/>
        </w:rPr>
        <w:t xml:space="preserve">No DPA with any vendor processing student data — BLOCKER</w:t>
      </w:r>
    </w:p>
    <w:p>
      <w:pPr>
        <w:spacing w:after="60"/>
      </w:pPr>
      <w:r>
        <w:rPr>
          <w:rFonts w:ascii="Arial" w:cs="Arial" w:eastAsia="Arial" w:hAnsi="Arial"/>
          <w:b/>
          <w:bCs/>
          <w:sz w:val="22"/>
          <w:szCs w:val="22"/>
        </w:rPr>
        <w:t xml:space="preserve">F2.  </w:t>
      </w:r>
      <w:r>
        <w:rPr>
          <w:rFonts w:ascii="Arial" w:cs="Arial" w:eastAsia="Arial" w:hAnsi="Arial"/>
          <w:sz w:val="22"/>
          <w:szCs w:val="22"/>
        </w:rPr>
        <w:t xml:space="preserve">No data-flow diagram or sub-processor map for the school — BLOCKER</w:t>
      </w:r>
    </w:p>
    <w:p>
      <w:pPr>
        <w:spacing w:after="60"/>
      </w:pPr>
      <w:r>
        <w:rPr>
          <w:rFonts w:ascii="Arial" w:cs="Arial" w:eastAsia="Arial" w:hAnsi="Arial"/>
          <w:b/>
          <w:bCs/>
          <w:sz w:val="22"/>
          <w:szCs w:val="22"/>
        </w:rPr>
        <w:t xml:space="preserve">F3.  </w:t>
      </w:r>
      <w:r>
        <w:rPr>
          <w:rFonts w:ascii="Arial" w:cs="Arial" w:eastAsia="Arial" w:hAnsi="Arial"/>
          <w:sz w:val="22"/>
          <w:szCs w:val="22"/>
        </w:rPr>
        <w:t xml:space="preserve">Anthropic Zero-Data-Retention addendum not signed — HIGH</w:t>
      </w:r>
    </w:p>
    <w:p>
      <w:pPr>
        <w:spacing w:after="60"/>
      </w:pPr>
      <w:r>
        <w:rPr>
          <w:rFonts w:ascii="Arial" w:cs="Arial" w:eastAsia="Arial" w:hAnsi="Arial"/>
          <w:b/>
          <w:bCs/>
          <w:sz w:val="22"/>
          <w:szCs w:val="22"/>
        </w:rPr>
        <w:t xml:space="preserve">F4.  </w:t>
      </w:r>
      <w:r>
        <w:rPr>
          <w:rFonts w:ascii="Arial" w:cs="Arial" w:eastAsia="Arial" w:hAnsi="Arial"/>
          <w:sz w:val="22"/>
          <w:szCs w:val="22"/>
        </w:rPr>
        <w:t xml:space="preserve">Sub-processors of sub-processors not surfaced; no jurisdictional review — MEDIUM</w:t>
      </w:r>
    </w:p>
    <w:p>
      <w:pPr>
        <w:spacing w:after="60"/>
      </w:pPr>
      <w:r>
        <w:rPr>
          <w:rFonts w:ascii="Arial" w:cs="Arial" w:eastAsia="Arial" w:hAnsi="Arial"/>
          <w:b/>
          <w:bCs/>
          <w:sz w:val="22"/>
          <w:szCs w:val="22"/>
        </w:rPr>
        <w:t xml:space="preserve">F5.  </w:t>
      </w:r>
      <w:r>
        <w:rPr>
          <w:rFonts w:ascii="Arial" w:cs="Arial" w:eastAsia="Arial" w:hAnsi="Arial"/>
          <w:sz w:val="22"/>
          <w:szCs w:val="22"/>
        </w:rPr>
        <w:t xml:space="preserve">No SSO with school identity provider — BLOCKER (production), HIGH (pilot)</w:t>
      </w:r>
    </w:p>
    <w:p>
      <w:pPr>
        <w:spacing w:after="60"/>
      </w:pPr>
      <w:r>
        <w:rPr>
          <w:rFonts w:ascii="Arial" w:cs="Arial" w:eastAsia="Arial" w:hAnsi="Arial"/>
          <w:b/>
          <w:bCs/>
          <w:sz w:val="22"/>
          <w:szCs w:val="22"/>
        </w:rPr>
        <w:t xml:space="preserve">F6.  </w:t>
      </w:r>
      <w:r>
        <w:rPr>
          <w:rFonts w:ascii="Arial" w:cs="Arial" w:eastAsia="Arial" w:hAnsi="Arial"/>
          <w:sz w:val="22"/>
          <w:szCs w:val="22"/>
        </w:rPr>
        <w:t xml:space="preserve">No MFA enforced on teacher accounts — BLOCKER</w:t>
      </w:r>
    </w:p>
    <w:p>
      <w:pPr>
        <w:spacing w:after="60"/>
      </w:pPr>
      <w:r>
        <w:rPr>
          <w:rFonts w:ascii="Arial" w:cs="Arial" w:eastAsia="Arial" w:hAnsi="Arial"/>
          <w:b/>
          <w:bCs/>
          <w:sz w:val="22"/>
          <w:szCs w:val="22"/>
        </w:rPr>
        <w:t xml:space="preserve">F7.  </w:t>
      </w:r>
      <w:r>
        <w:rPr>
          <w:rFonts w:ascii="Arial" w:cs="Arial" w:eastAsia="Arial" w:hAnsi="Arial"/>
          <w:sz w:val="22"/>
          <w:szCs w:val="22"/>
        </w:rPr>
        <w:t xml:space="preserve">Three parallel authentication systems with no unified session helper — HIGH</w:t>
      </w:r>
    </w:p>
    <w:p>
      <w:pPr>
        <w:spacing w:after="60"/>
      </w:pPr>
      <w:r>
        <w:rPr>
          <w:rFonts w:ascii="Arial" w:cs="Arial" w:eastAsia="Arial" w:hAnsi="Arial"/>
          <w:b/>
          <w:bCs/>
          <w:sz w:val="22"/>
          <w:szCs w:val="22"/>
        </w:rPr>
        <w:t xml:space="preserve">F8.  </w:t>
      </w:r>
      <w:r>
        <w:rPr>
          <w:rFonts w:ascii="Arial" w:cs="Arial" w:eastAsia="Arial" w:hAnsi="Arial"/>
          <w:sz w:val="22"/>
          <w:szCs w:val="22"/>
        </w:rPr>
        <w:t xml:space="preserve">Service-role Supabase key spread across 25 consumers, no rotation runbook — MEDIUM</w:t>
      </w:r>
    </w:p>
    <w:p>
      <w:pPr>
        <w:spacing w:after="60"/>
      </w:pPr>
      <w:r>
        <w:rPr>
          <w:rFonts w:ascii="Arial" w:cs="Arial" w:eastAsia="Arial" w:hAnsi="Arial"/>
          <w:b/>
          <w:bCs/>
          <w:sz w:val="22"/>
          <w:szCs w:val="22"/>
        </w:rPr>
        <w:t xml:space="preserve">F9.  </w:t>
      </w:r>
      <w:r>
        <w:rPr>
          <w:rFonts w:ascii="Arial" w:cs="Arial" w:eastAsia="Arial" w:hAnsi="Arial"/>
          <w:sz w:val="22"/>
          <w:szCs w:val="22"/>
        </w:rPr>
        <w:t xml:space="preserve">ENCRYPTION_KEY for teacher BYOK creds cannot be rotated — HIGH</w:t>
      </w:r>
    </w:p>
    <w:p>
      <w:pPr>
        <w:spacing w:after="60"/>
      </w:pPr>
      <w:r>
        <w:rPr>
          <w:rFonts w:ascii="Arial" w:cs="Arial" w:eastAsia="Arial" w:hAnsi="Arial"/>
          <w:b/>
          <w:bCs/>
          <w:sz w:val="22"/>
          <w:szCs w:val="22"/>
        </w:rPr>
        <w:t xml:space="preserve">F10.  </w:t>
      </w:r>
      <w:r>
        <w:rPr>
          <w:rFonts w:ascii="Arial" w:cs="Arial" w:eastAsia="Arial" w:hAnsi="Arial"/>
          <w:sz w:val="22"/>
          <w:szCs w:val="22"/>
        </w:rPr>
        <w:t xml:space="preserve">8 API routes classified auth: unknown by the registry scanner — MEDIUM</w:t>
      </w:r>
    </w:p>
    <w:p>
      <w:pPr>
        <w:spacing w:after="60"/>
      </w:pPr>
      <w:r>
        <w:rPr>
          <w:rFonts w:ascii="Arial" w:cs="Arial" w:eastAsia="Arial" w:hAnsi="Arial"/>
          <w:b/>
          <w:bCs/>
          <w:sz w:val="22"/>
          <w:szCs w:val="22"/>
        </w:rPr>
        <w:t xml:space="preserve">F11.  </w:t>
      </w:r>
      <w:r>
        <w:rPr>
          <w:rFonts w:ascii="Arial" w:cs="Arial" w:eastAsia="Arial" w:hAnsi="Arial"/>
          <w:sz w:val="22"/>
          <w:szCs w:val="22"/>
        </w:rPr>
        <w:t xml:space="preserve">RLS enabled on 96 of 96 tables — STRONG</w:t>
      </w:r>
    </w:p>
    <w:p>
      <w:pPr>
        <w:spacing w:after="60"/>
      </w:pPr>
      <w:r>
        <w:rPr>
          <w:rFonts w:ascii="Arial" w:cs="Arial" w:eastAsia="Arial" w:hAnsi="Arial"/>
          <w:b/>
          <w:bCs/>
          <w:sz w:val="22"/>
          <w:szCs w:val="22"/>
        </w:rPr>
        <w:t xml:space="preserve">F12.  </w:t>
      </w:r>
      <w:r>
        <w:rPr>
          <w:rFonts w:ascii="Arial" w:cs="Arial" w:eastAsia="Arial" w:hAnsi="Arial"/>
          <w:sz w:val="22"/>
          <w:szCs w:val="22"/>
        </w:rPr>
        <w:t xml:space="preserve">7 tables with RLS enabled but no policies (FU-FF) — HIGH</w:t>
      </w:r>
    </w:p>
    <w:p>
      <w:pPr>
        <w:spacing w:after="60"/>
      </w:pPr>
      <w:r>
        <w:rPr>
          <w:rFonts w:ascii="Arial" w:cs="Arial" w:eastAsia="Arial" w:hAnsi="Arial"/>
          <w:b/>
          <w:bCs/>
          <w:sz w:val="22"/>
          <w:szCs w:val="22"/>
        </w:rPr>
        <w:t xml:space="preserve">F13.  </w:t>
      </w:r>
      <w:r>
        <w:rPr>
          <w:rFonts w:ascii="Arial" w:cs="Arial" w:eastAsia="Arial" w:hAnsi="Arial"/>
          <w:sz w:val="22"/>
          <w:szCs w:val="22"/>
        </w:rPr>
        <w:t xml:space="preserve">Cross-school data leak pattern (today's HIGH-1, closed) — HIGH (pattern)</w:t>
      </w:r>
    </w:p>
    <w:p>
      <w:pPr>
        <w:spacing w:after="60"/>
      </w:pPr>
      <w:r>
        <w:rPr>
          <w:rFonts w:ascii="Arial" w:cs="Arial" w:eastAsia="Arial" w:hAnsi="Arial"/>
          <w:b/>
          <w:bCs/>
          <w:sz w:val="22"/>
          <w:szCs w:val="22"/>
        </w:rPr>
        <w:t xml:space="preserve">F14.  </w:t>
      </w:r>
      <w:r>
        <w:rPr>
          <w:rFonts w:ascii="Arial" w:cs="Arial" w:eastAsia="Arial" w:hAnsi="Arial"/>
          <w:sz w:val="22"/>
          <w:szCs w:val="22"/>
        </w:rPr>
        <w:t xml:space="preserve">No live Supabase RLS test harness (FU-HH) — HIGH</w:t>
      </w:r>
    </w:p>
    <w:p>
      <w:pPr>
        <w:spacing w:after="60"/>
      </w:pPr>
      <w:r>
        <w:rPr>
          <w:rFonts w:ascii="Arial" w:cs="Arial" w:eastAsia="Arial" w:hAnsi="Arial"/>
          <w:b/>
          <w:bCs/>
          <w:sz w:val="22"/>
          <w:szCs w:val="22"/>
        </w:rPr>
        <w:t xml:space="preserve">F15.  </w:t>
      </w:r>
      <w:r>
        <w:rPr>
          <w:rFonts w:ascii="Arial" w:cs="Arial" w:eastAsia="Arial" w:hAnsi="Arial"/>
          <w:sz w:val="22"/>
          <w:szCs w:val="22"/>
        </w:rPr>
        <w:t xml:space="preserve">No SAST, DAST, or dependency vulnerability scanning in CI — HIGH</w:t>
      </w:r>
    </w:p>
    <w:p>
      <w:pPr>
        <w:spacing w:after="60"/>
      </w:pPr>
      <w:r>
        <w:rPr>
          <w:rFonts w:ascii="Arial" w:cs="Arial" w:eastAsia="Arial" w:hAnsi="Arial"/>
          <w:b/>
          <w:bCs/>
          <w:sz w:val="22"/>
          <w:szCs w:val="22"/>
        </w:rPr>
        <w:t xml:space="preserve">F16.  </w:t>
      </w:r>
      <w:r>
        <w:rPr>
          <w:rFonts w:ascii="Arial" w:cs="Arial" w:eastAsia="Arial" w:hAnsi="Arial"/>
          <w:sz w:val="22"/>
          <w:szCs w:val="22"/>
        </w:rPr>
        <w:t xml:space="preserve">No external penetration test on record — HIGH</w:t>
      </w:r>
    </w:p>
    <w:p>
      <w:pPr>
        <w:spacing w:after="60"/>
      </w:pPr>
      <w:r>
        <w:rPr>
          <w:rFonts w:ascii="Arial" w:cs="Arial" w:eastAsia="Arial" w:hAnsi="Arial"/>
          <w:b/>
          <w:bCs/>
          <w:sz w:val="22"/>
          <w:szCs w:val="22"/>
        </w:rPr>
        <w:t xml:space="preserve">F17.  </w:t>
      </w:r>
      <w:r>
        <w:rPr>
          <w:rFonts w:ascii="Arial" w:cs="Arial" w:eastAsia="Arial" w:hAnsi="Arial"/>
          <w:sz w:val="22"/>
          <w:szCs w:val="22"/>
        </w:rPr>
        <w:t xml:space="preserve">No visible rate limiting on API routes — HIGH</w:t>
      </w:r>
    </w:p>
    <w:p>
      <w:pPr>
        <w:spacing w:after="60"/>
      </w:pPr>
      <w:r>
        <w:rPr>
          <w:rFonts w:ascii="Arial" w:cs="Arial" w:eastAsia="Arial" w:hAnsi="Arial"/>
          <w:b/>
          <w:bCs/>
          <w:sz w:val="22"/>
          <w:szCs w:val="22"/>
        </w:rPr>
        <w:t xml:space="preserve">F18.  </w:t>
      </w:r>
      <w:r>
        <w:rPr>
          <w:rFonts w:ascii="Arial" w:cs="Arial" w:eastAsia="Arial" w:hAnsi="Arial"/>
          <w:sz w:val="22"/>
          <w:szCs w:val="22"/>
        </w:rPr>
        <w:t xml:space="preserve">Client-side NSFW image filter is bypassable — MEDIUM</w:t>
      </w:r>
    </w:p>
    <w:p>
      <w:pPr>
        <w:spacing w:after="60"/>
      </w:pPr>
      <w:r>
        <w:rPr>
          <w:rFonts w:ascii="Arial" w:cs="Arial" w:eastAsia="Arial" w:hAnsi="Arial"/>
          <w:b/>
          <w:bCs/>
          <w:sz w:val="22"/>
          <w:szCs w:val="22"/>
        </w:rPr>
        <w:t xml:space="preserve">F19.  </w:t>
      </w:r>
      <w:r>
        <w:rPr>
          <w:rFonts w:ascii="Arial" w:cs="Arial" w:eastAsia="Arial" w:hAnsi="Arial"/>
          <w:sz w:val="22"/>
          <w:szCs w:val="22"/>
        </w:rPr>
        <w:t xml:space="preserve">No documented data retention enforcement job — MEDIUM</w:t>
      </w:r>
    </w:p>
    <w:p>
      <w:pPr>
        <w:spacing w:after="60"/>
      </w:pPr>
      <w:r>
        <w:rPr>
          <w:rFonts w:ascii="Arial" w:cs="Arial" w:eastAsia="Arial" w:hAnsi="Arial"/>
          <w:b/>
          <w:bCs/>
          <w:sz w:val="22"/>
          <w:szCs w:val="22"/>
        </w:rPr>
        <w:t xml:space="preserve">F20.  </w:t>
      </w:r>
      <w:r>
        <w:rPr>
          <w:rFonts w:ascii="Arial" w:cs="Arial" w:eastAsia="Arial" w:hAnsi="Arial"/>
          <w:sz w:val="22"/>
          <w:szCs w:val="22"/>
        </w:rPr>
        <w:t xml:space="preserve">Dead code marked safe-to-delete is still in the tree — LOW</w:t>
      </w:r>
    </w:p>
    <w:p>
      <w:pPr>
        <w:spacing w:after="60"/>
      </w:pPr>
      <w:r>
        <w:rPr>
          <w:rFonts w:ascii="Arial" w:cs="Arial" w:eastAsia="Arial" w:hAnsi="Arial"/>
          <w:b/>
          <w:bCs/>
          <w:sz w:val="22"/>
          <w:szCs w:val="22"/>
        </w:rPr>
        <w:t xml:space="preserve">F21.  </w:t>
      </w:r>
      <w:r>
        <w:rPr>
          <w:rFonts w:ascii="Arial" w:cs="Arial" w:eastAsia="Arial" w:hAnsi="Arial"/>
          <w:sz w:val="22"/>
          <w:szCs w:val="22"/>
        </w:rPr>
        <w:t xml:space="preserve">Self-acknowledged test-coverage gaps in API/RLS/integration tests — MEDIUM</w:t>
      </w:r>
    </w:p>
    <w:p>
      <w:pPr>
        <w:spacing w:after="60"/>
      </w:pPr>
      <w:r>
        <w:rPr>
          <w:rFonts w:ascii="Arial" w:cs="Arial" w:eastAsia="Arial" w:hAnsi="Arial"/>
          <w:b/>
          <w:bCs/>
          <w:sz w:val="22"/>
          <w:szCs w:val="22"/>
        </w:rPr>
        <w:t xml:space="preserve">F22.  </w:t>
      </w:r>
      <w:r>
        <w:rPr>
          <w:rFonts w:ascii="Arial" w:cs="Arial" w:eastAsia="Arial" w:hAnsi="Arial"/>
          <w:sz w:val="22"/>
          <w:szCs w:val="22"/>
        </w:rPr>
        <w:t xml:space="preserve">No audit log of who did what to whom — BLOCKER</w:t>
      </w:r>
    </w:p>
    <w:p>
      <w:pPr>
        <w:spacing w:after="60"/>
      </w:pPr>
      <w:r>
        <w:rPr>
          <w:rFonts w:ascii="Arial" w:cs="Arial" w:eastAsia="Arial" w:hAnsi="Arial"/>
          <w:b/>
          <w:bCs/>
          <w:sz w:val="22"/>
          <w:szCs w:val="22"/>
        </w:rPr>
        <w:t xml:space="preserve">F23.  </w:t>
      </w:r>
      <w:r>
        <w:rPr>
          <w:rFonts w:ascii="Arial" w:cs="Arial" w:eastAsia="Arial" w:hAnsi="Arial"/>
          <w:sz w:val="22"/>
          <w:szCs w:val="22"/>
        </w:rPr>
        <w:t xml:space="preserve">No documented incident-response plan — BLOCKER</w:t>
      </w:r>
    </w:p>
    <w:p>
      <w:pPr>
        <w:spacing w:after="60"/>
      </w:pPr>
      <w:r>
        <w:rPr>
          <w:rFonts w:ascii="Arial" w:cs="Arial" w:eastAsia="Arial" w:hAnsi="Arial"/>
          <w:b/>
          <w:bCs/>
          <w:sz w:val="22"/>
          <w:szCs w:val="22"/>
        </w:rPr>
        <w:t xml:space="preserve">F24.  </w:t>
      </w:r>
      <w:r>
        <w:rPr>
          <w:rFonts w:ascii="Arial" w:cs="Arial" w:eastAsia="Arial" w:hAnsi="Arial"/>
          <w:sz w:val="22"/>
          <w:szCs w:val="22"/>
        </w:rPr>
        <w:t xml:space="preserve">Cost-alert delivery pipeline never tested live — HIGH</w:t>
      </w:r>
    </w:p>
    <w:p>
      <w:pPr>
        <w:spacing w:after="60"/>
      </w:pPr>
      <w:r>
        <w:rPr>
          <w:rFonts w:ascii="Arial" w:cs="Arial" w:eastAsia="Arial" w:hAnsi="Arial"/>
          <w:b/>
          <w:bCs/>
          <w:sz w:val="22"/>
          <w:szCs w:val="22"/>
        </w:rPr>
        <w:t xml:space="preserve">F25.  </w:t>
      </w:r>
      <w:r>
        <w:rPr>
          <w:rFonts w:ascii="Arial" w:cs="Arial" w:eastAsia="Arial" w:hAnsi="Arial"/>
          <w:sz w:val="22"/>
          <w:szCs w:val="22"/>
        </w:rPr>
        <w:t xml:space="preserve">Sentry PII scrubbing unverified — MEDIUM</w:t>
      </w:r>
    </w:p>
    <w:p>
      <w:pPr>
        <w:spacing w:after="60"/>
      </w:pPr>
      <w:r>
        <w:rPr>
          <w:rFonts w:ascii="Arial" w:cs="Arial" w:eastAsia="Arial" w:hAnsi="Arial"/>
          <w:b/>
          <w:bCs/>
          <w:sz w:val="22"/>
          <w:szCs w:val="22"/>
        </w:rPr>
        <w:t xml:space="preserve">F26.  </w:t>
      </w:r>
      <w:r>
        <w:rPr>
          <w:rFonts w:ascii="Arial" w:cs="Arial" w:eastAsia="Arial" w:hAnsi="Arial"/>
          <w:sz w:val="22"/>
          <w:szCs w:val="22"/>
        </w:rPr>
        <w:t xml:space="preserve">Sole-engineer bus factor is one — HIGH</w:t>
      </w:r>
    </w:p>
    <w:p>
      <w:pPr>
        <w:spacing w:after="60"/>
      </w:pPr>
      <w:r>
        <w:rPr>
          <w:rFonts w:ascii="Arial" w:cs="Arial" w:eastAsia="Arial" w:hAnsi="Arial"/>
          <w:b/>
          <w:bCs/>
          <w:sz w:val="22"/>
          <w:szCs w:val="22"/>
        </w:rPr>
        <w:t xml:space="preserve">F27.  </w:t>
      </w:r>
      <w:r>
        <w:rPr>
          <w:rFonts w:ascii="Arial" w:cs="Arial" w:eastAsia="Arial" w:hAnsi="Arial"/>
          <w:sz w:val="22"/>
          <w:szCs w:val="22"/>
        </w:rPr>
        <w:t xml:space="preserve">China connectivity to upstream LLM and infrastructure unverified — BLOCKER</w:t>
      </w:r>
    </w:p>
    <w:p>
      <w:pPr>
        <w:spacing w:after="60"/>
      </w:pPr>
      <w:r>
        <w:rPr>
          <w:rFonts w:ascii="Arial" w:cs="Arial" w:eastAsia="Arial" w:hAnsi="Arial"/>
          <w:b/>
          <w:bCs/>
          <w:sz w:val="22"/>
          <w:szCs w:val="22"/>
        </w:rPr>
        <w:t xml:space="preserve">F28.  </w:t>
      </w:r>
      <w:r>
        <w:rPr>
          <w:rFonts w:ascii="Arial" w:cs="Arial" w:eastAsia="Arial" w:hAnsi="Arial"/>
          <w:sz w:val="22"/>
          <w:szCs w:val="22"/>
        </w:rPr>
        <w:t xml:space="preserve">No fallback LLM provider — Groq + Gemini never shipped (FU-Y) — HIGH</w:t>
      </w:r>
    </w:p>
    <w:p>
      <w:pPr>
        <w:spacing w:after="60"/>
      </w:pPr>
      <w:r>
        <w:rPr>
          <w:rFonts w:ascii="Arial" w:cs="Arial" w:eastAsia="Arial" w:hAnsi="Arial"/>
          <w:b/>
          <w:bCs/>
          <w:sz w:val="22"/>
          <w:szCs w:val="22"/>
        </w:rPr>
        <w:t xml:space="preserve">F29.  </w:t>
      </w:r>
      <w:r>
        <w:rPr>
          <w:rFonts w:ascii="Arial" w:cs="Arial" w:eastAsia="Arial" w:hAnsi="Arial"/>
          <w:sz w:val="22"/>
          <w:szCs w:val="22"/>
        </w:rPr>
        <w:t xml:space="preserve">No staging environment — MEDIUM</w:t>
      </w:r>
    </w:p>
    <w:p>
      <w:pPr>
        <w:spacing w:after="60"/>
      </w:pPr>
      <w:r>
        <w:rPr>
          <w:rFonts w:ascii="Arial" w:cs="Arial" w:eastAsia="Arial" w:hAnsi="Arial"/>
          <w:b/>
          <w:bCs/>
          <w:sz w:val="22"/>
          <w:szCs w:val="22"/>
        </w:rPr>
        <w:t xml:space="preserve">F30.  </w:t>
      </w:r>
      <w:r>
        <w:rPr>
          <w:rFonts w:ascii="Arial" w:cs="Arial" w:eastAsia="Arial" w:hAnsi="Arial"/>
          <w:sz w:val="22"/>
          <w:szCs w:val="22"/>
        </w:rPr>
        <w:t xml:space="preserve">Six-axis data classification taxonomy — STRONG</w:t>
      </w:r>
    </w:p>
    <w:p>
      <w:pPr>
        <w:spacing w:after="60"/>
      </w:pPr>
      <w:r>
        <w:rPr>
          <w:rFonts w:ascii="Arial" w:cs="Arial" w:eastAsia="Arial" w:hAnsi="Arial"/>
          <w:b/>
          <w:bCs/>
          <w:sz w:val="22"/>
          <w:szCs w:val="22"/>
        </w:rPr>
        <w:t xml:space="preserve">F31.  </w:t>
      </w:r>
      <w:r>
        <w:rPr>
          <w:rFonts w:ascii="Arial" w:cs="Arial" w:eastAsia="Arial" w:hAnsi="Arial"/>
          <w:sz w:val="22"/>
          <w:szCs w:val="22"/>
        </w:rPr>
        <w:t xml:space="preserve">No published privacy policy or terms of service — BLOCKER</w:t>
      </w:r>
    </w:p>
    <w:p>
      <w:pPr>
        <w:spacing w:after="60"/>
      </w:pPr>
      <w:r>
        <w:rPr>
          <w:rFonts w:ascii="Arial" w:cs="Arial" w:eastAsia="Arial" w:hAnsi="Arial"/>
          <w:b/>
          <w:bCs/>
          <w:sz w:val="22"/>
          <w:szCs w:val="22"/>
        </w:rPr>
        <w:t xml:space="preserve">F32.  </w:t>
      </w:r>
      <w:r>
        <w:rPr>
          <w:rFonts w:ascii="Arial" w:cs="Arial" w:eastAsia="Arial" w:hAnsi="Arial"/>
          <w:sz w:val="22"/>
          <w:szCs w:val="22"/>
        </w:rPr>
        <w:t xml:space="preserve">No data export (right-to-know) or erasure (right-to-delete) endpoints — BLOCKER</w:t>
      </w:r>
    </w:p>
    <w:p>
      <w:pPr>
        <w:spacing w:after="60"/>
      </w:pPr>
      <w:r>
        <w:rPr>
          <w:rFonts w:ascii="Arial" w:cs="Arial" w:eastAsia="Arial" w:hAnsi="Arial"/>
          <w:b/>
          <w:bCs/>
          <w:sz w:val="22"/>
          <w:szCs w:val="22"/>
        </w:rPr>
        <w:t xml:space="preserve">F33.  </w:t>
      </w:r>
      <w:r>
        <w:rPr>
          <w:rFonts w:ascii="Arial" w:cs="Arial" w:eastAsia="Arial" w:hAnsi="Arial"/>
          <w:sz w:val="22"/>
          <w:szCs w:val="22"/>
        </w:rPr>
        <w:t xml:space="preserve">Student conversations sent to Anthropic, basis depends on F1 + F31 — MEDIUM</w:t>
      </w:r>
    </w:p>
    <w:p>
      <w:pPr>
        <w:spacing w:after="60"/>
      </w:pPr>
      <w:r>
        <w:rPr>
          <w:rFonts w:ascii="Arial" w:cs="Arial" w:eastAsia="Arial" w:hAnsi="Arial"/>
          <w:b/>
          <w:bCs/>
          <w:sz w:val="22"/>
          <w:szCs w:val="22"/>
        </w:rPr>
        <w:t xml:space="preserve">F34.  </w:t>
      </w:r>
      <w:r>
        <w:rPr>
          <w:rFonts w:ascii="Arial" w:cs="Arial" w:eastAsia="Arial" w:hAnsi="Arial"/>
          <w:sz w:val="22"/>
          <w:szCs w:val="22"/>
        </w:rPr>
        <w:t xml:space="preserve">Backup and PITR posture not documented; no DR exercise — MEDIUM</w:t>
      </w:r>
    </w:p>
    <w:p>
      <w:pPr>
        <w:spacing w:after="60"/>
      </w:pPr>
      <w:r>
        <w:rPr>
          <w:rFonts w:ascii="Arial" w:cs="Arial" w:eastAsia="Arial" w:hAnsi="Arial"/>
          <w:b/>
          <w:bCs/>
          <w:sz w:val="22"/>
          <w:szCs w:val="22"/>
        </w:rPr>
        <w:t xml:space="preserve">F35.  </w:t>
      </w:r>
      <w:r>
        <w:rPr>
          <w:rFonts w:ascii="Arial" w:cs="Arial" w:eastAsia="Arial" w:hAnsi="Arial"/>
          <w:sz w:val="22"/>
          <w:szCs w:val="22"/>
        </w:rPr>
        <w:t xml:space="preserve">Storage bucket backup and lifecycle not documented — MEDIUM</w:t>
      </w:r>
    </w:p>
    <w:p>
      <w:pPr>
        <w:spacing w:after="60"/>
      </w:pPr>
      <w:r>
        <w:rPr>
          <w:rFonts w:ascii="Arial" w:cs="Arial" w:eastAsia="Arial" w:hAnsi="Arial"/>
          <w:b/>
          <w:bCs/>
          <w:sz w:val="22"/>
          <w:szCs w:val="22"/>
        </w:rPr>
        <w:t xml:space="preserve">F36.  </w:t>
      </w:r>
      <w:r>
        <w:rPr>
          <w:rFonts w:ascii="Arial" w:cs="Arial" w:eastAsia="Arial" w:hAnsi="Arial"/>
          <w:sz w:val="22"/>
          <w:szCs w:val="22"/>
        </w:rPr>
        <w:t xml:space="preserve">Moderation pipeline integrated across 15 endpoints — STRONG</w:t>
      </w:r>
    </w:p>
    <w:p>
      <w:pPr>
        <w:spacing w:after="60"/>
      </w:pPr>
      <w:r>
        <w:rPr>
          <w:rFonts w:ascii="Arial" w:cs="Arial" w:eastAsia="Arial" w:hAnsi="Arial"/>
          <w:b/>
          <w:bCs/>
          <w:sz w:val="22"/>
          <w:szCs w:val="22"/>
        </w:rPr>
        <w:t xml:space="preserve">F37.  </w:t>
      </w:r>
      <w:r>
        <w:rPr>
          <w:rFonts w:ascii="Arial" w:cs="Arial" w:eastAsia="Arial" w:hAnsi="Arial"/>
          <w:sz w:val="22"/>
          <w:szCs w:val="22"/>
        </w:rPr>
        <w:t xml:space="preserve">AI jailbreak resistance not formally tested — MEDIUM</w:t>
      </w:r>
    </w:p>
    <w:p>
      <w:pPr>
        <w:spacing w:after="60"/>
      </w:pPr>
      <w:r>
        <w:rPr>
          <w:rFonts w:ascii="Arial" w:cs="Arial" w:eastAsia="Arial" w:hAnsi="Arial"/>
          <w:b/>
          <w:bCs/>
          <w:sz w:val="22"/>
          <w:szCs w:val="22"/>
        </w:rPr>
        <w:t xml:space="preserve">F38.  </w:t>
      </w:r>
      <w:r>
        <w:rPr>
          <w:rFonts w:ascii="Arial" w:cs="Arial" w:eastAsia="Arial" w:hAnsi="Arial"/>
          <w:sz w:val="22"/>
          <w:szCs w:val="22"/>
        </w:rPr>
        <w:t xml:space="preserve">Six living governance registries + saveme ritual — STRONG</w:t>
      </w:r>
    </w:p>
    <w:p>
      <w:pPr>
        <w:spacing w:after="60"/>
      </w:pPr>
      <w:r>
        <w:rPr>
          <w:rFonts w:ascii="Arial" w:cs="Arial" w:eastAsia="Arial" w:hAnsi="Arial"/>
          <w:b/>
          <w:bCs/>
          <w:sz w:val="22"/>
          <w:szCs w:val="22"/>
        </w:rPr>
        <w:t xml:space="preserve">F39.  </w:t>
      </w:r>
      <w:r>
        <w:rPr>
          <w:rFonts w:ascii="Arial" w:cs="Arial" w:eastAsia="Arial" w:hAnsi="Arial"/>
          <w:sz w:val="22"/>
          <w:szCs w:val="22"/>
        </w:rPr>
        <w:t xml:space="preserve">Active high-velocity development during pilot window — MEDIUM</w:t>
      </w:r>
    </w:p>
    <w:p>
      <w:pPr>
        <w:spacing w:after="60"/>
      </w:pPr>
      <w:r>
        <w:rPr>
          <w:rFonts w:ascii="Arial" w:cs="Arial" w:eastAsia="Arial" w:hAnsi="Arial"/>
          <w:b/>
          <w:bCs/>
          <w:sz w:val="22"/>
          <w:szCs w:val="22"/>
        </w:rPr>
        <w:t xml:space="preserve">F40.  </w:t>
      </w:r>
      <w:r>
        <w:rPr>
          <w:rFonts w:ascii="Arial" w:cs="Arial" w:eastAsia="Arial" w:hAnsi="Arial"/>
          <w:sz w:val="22"/>
          <w:szCs w:val="22"/>
        </w:rPr>
        <w:t xml:space="preserve">Build methodology — phased with named checkpoints — STRONG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StudioLoom IT Audit  /  28 April 2026  /  CONFIDENTIAL — pre-read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55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2026-04-28T11:13:54.025Z</dcterms:created>
  <dcterms:modified xsi:type="dcterms:W3CDTF">2026-04-28T11:13:54.025Z</dcterms:modified>
</cp:coreProperties>
</file>

<file path=docProps/custom.xml><?xml version="1.0" encoding="utf-8"?>
<Properties xmlns="http://schemas.openxmlformats.org/officeDocument/2006/custom-properties" xmlns:vt="http://schemas.openxmlformats.org/officeDocument/2006/docPropsVTypes"/>
</file>