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191E8" w14:textId="77777777" w:rsidR="00196658" w:rsidRDefault="0081536C">
      <w:pPr>
        <w:pStyle w:val="Heading1"/>
        <w:spacing w:after="80"/>
      </w:pPr>
      <w:r>
        <w:t>CoA Architect</w:t>
      </w:r>
    </w:p>
    <w:p w14:paraId="52774F04" w14:textId="77777777" w:rsidR="00196658" w:rsidRDefault="0081536C">
      <w:pPr>
        <w:spacing w:after="60"/>
      </w:pPr>
      <w:r>
        <w:rPr>
          <w:i/>
          <w:iCs/>
          <w:color w:val="404040"/>
          <w:sz w:val="26"/>
          <w:szCs w:val="26"/>
        </w:rPr>
        <w:t>Testing &amp; Fix Session — Work Checklist</w:t>
      </w:r>
    </w:p>
    <w:p w14:paraId="461F2F35" w14:textId="77777777" w:rsidR="00196658" w:rsidRDefault="0081536C">
      <w:pPr>
        <w:pBdr>
          <w:bottom w:val="single" w:sz="6" w:space="1" w:color="2E5090"/>
        </w:pBdr>
        <w:spacing w:after="400"/>
      </w:pPr>
      <w:r>
        <w:rPr>
          <w:color w:val="7F7F7F"/>
          <w:sz w:val="20"/>
          <w:szCs w:val="20"/>
        </w:rPr>
        <w:t xml:space="preserve">Silver </w:t>
      </w:r>
      <w:proofErr w:type="gramStart"/>
      <w:r>
        <w:rPr>
          <w:color w:val="7F7F7F"/>
          <w:sz w:val="20"/>
          <w:szCs w:val="20"/>
        </w:rPr>
        <w:t>Dolphins  |</w:t>
      </w:r>
      <w:proofErr w:type="gramEnd"/>
      <w:r>
        <w:rPr>
          <w:color w:val="7F7F7F"/>
          <w:sz w:val="20"/>
          <w:szCs w:val="20"/>
        </w:rPr>
        <w:t xml:space="preserve">  ACG 6415: AI in </w:t>
      </w:r>
      <w:proofErr w:type="gramStart"/>
      <w:r>
        <w:rPr>
          <w:color w:val="7F7F7F"/>
          <w:sz w:val="20"/>
          <w:szCs w:val="20"/>
        </w:rPr>
        <w:t>Accounting  |</w:t>
      </w:r>
      <w:proofErr w:type="gramEnd"/>
      <w:r>
        <w:rPr>
          <w:color w:val="7F7F7F"/>
          <w:sz w:val="20"/>
          <w:szCs w:val="20"/>
        </w:rPr>
        <w:t xml:space="preserve">  Spring 2026</w:t>
      </w:r>
    </w:p>
    <w:p w14:paraId="3562ED87" w14:textId="77777777" w:rsidR="00196658" w:rsidRDefault="0081536C">
      <w:pPr>
        <w:pStyle w:val="Heading2"/>
      </w:pPr>
      <w:proofErr w:type="gramStart"/>
      <w:r>
        <w:t>🔍  Diagnose</w:t>
      </w:r>
      <w:proofErr w:type="gramEnd"/>
      <w:r>
        <w:t xml:space="preserve"> First</w:t>
      </w:r>
    </w:p>
    <w:p w14:paraId="2F3F35C0" w14:textId="77777777" w:rsidR="00196658" w:rsidRDefault="0081536C">
      <w:pPr>
        <w:spacing w:before="160" w:after="40"/>
        <w:ind w:left="360"/>
      </w:pPr>
      <w:proofErr w:type="gramStart"/>
      <w:r>
        <w:t xml:space="preserve">☑  </w:t>
      </w:r>
      <w:r>
        <w:rPr>
          <w:b/>
          <w:bCs/>
        </w:rPr>
        <w:t>1</w:t>
      </w:r>
      <w:proofErr w:type="gramEnd"/>
      <w:r>
        <w:rPr>
          <w:b/>
          <w:bCs/>
        </w:rPr>
        <w:t xml:space="preserve">. Audit the section prediction </w:t>
      </w:r>
      <w:proofErr w:type="gramStart"/>
      <w:r>
        <w:rPr>
          <w:b/>
          <w:bCs/>
        </w:rPr>
        <w:t>logic</w:t>
      </w:r>
      <w:r>
        <w:rPr>
          <w:i/>
          <w:iCs/>
          <w:color w:val="7F7F7F"/>
        </w:rPr>
        <w:t xml:space="preserve">  [</w:t>
      </w:r>
      <w:proofErr w:type="gramEnd"/>
      <w:r>
        <w:rPr>
          <w:i/>
          <w:iCs/>
          <w:color w:val="7F7F7F"/>
        </w:rPr>
        <w:t>Completed]</w:t>
      </w:r>
    </w:p>
    <w:p w14:paraId="26FDDB32" w14:textId="77777777" w:rsidR="00196658" w:rsidRDefault="0081536C">
      <w:pPr>
        <w:spacing w:after="120"/>
        <w:ind w:left="720"/>
      </w:pPr>
      <w:r>
        <w:rPr>
          <w:color w:val="404040"/>
          <w:sz w:val="20"/>
          <w:szCs w:val="20"/>
        </w:rPr>
        <w:t xml:space="preserve">Asked Claude Code to explain what data is used to predict parent section candidates. </w:t>
      </w:r>
      <w:proofErr w:type="gramStart"/>
      <w:r>
        <w:rPr>
          <w:color w:val="404040"/>
          <w:sz w:val="20"/>
          <w:szCs w:val="20"/>
        </w:rPr>
        <w:t>Confirmed</w:t>
      </w:r>
      <w:proofErr w:type="gramEnd"/>
      <w:r>
        <w:rPr>
          <w:color w:val="404040"/>
          <w:sz w:val="20"/>
          <w:szCs w:val="20"/>
        </w:rPr>
        <w:t xml:space="preserve"> it reads only the first worksheet and uses keyword Jaccard scoring against individual account rows — not section ranges or headers. Both BS and IS tabs confirmed not separately read.</w:t>
      </w:r>
    </w:p>
    <w:p w14:paraId="73CEDBD6" w14:textId="77777777" w:rsidR="00196658" w:rsidRDefault="0081536C">
      <w:pPr>
        <w:pStyle w:val="Heading2"/>
      </w:pPr>
      <w:r>
        <w:t>🛠</w:t>
      </w:r>
      <w:proofErr w:type="gramStart"/>
      <w:r>
        <w:t>️  Fixes</w:t>
      </w:r>
      <w:proofErr w:type="gramEnd"/>
    </w:p>
    <w:p w14:paraId="61D4964E" w14:textId="77777777" w:rsidR="00196658" w:rsidRDefault="0081536C">
      <w:pPr>
        <w:spacing w:before="160" w:after="40"/>
        <w:ind w:left="360"/>
      </w:pPr>
      <w:proofErr w:type="gramStart"/>
      <w:r>
        <w:t xml:space="preserve">☑  </w:t>
      </w:r>
      <w:r>
        <w:rPr>
          <w:b/>
          <w:bCs/>
        </w:rPr>
        <w:t>2</w:t>
      </w:r>
      <w:proofErr w:type="gramEnd"/>
      <w:r>
        <w:rPr>
          <w:b/>
          <w:bCs/>
        </w:rPr>
        <w:t xml:space="preserve">. Fix section prediction to include both </w:t>
      </w:r>
      <w:proofErr w:type="gramStart"/>
      <w:r>
        <w:rPr>
          <w:b/>
          <w:bCs/>
        </w:rPr>
        <w:t>tabs</w:t>
      </w:r>
      <w:r>
        <w:rPr>
          <w:i/>
          <w:iCs/>
          <w:color w:val="7F7F7F"/>
        </w:rPr>
        <w:t xml:space="preserve">  [</w:t>
      </w:r>
      <w:proofErr w:type="gramEnd"/>
      <w:r>
        <w:rPr>
          <w:i/>
          <w:iCs/>
          <w:color w:val="7F7F7F"/>
        </w:rPr>
        <w:t>Completed]</w:t>
      </w:r>
    </w:p>
    <w:p w14:paraId="33970807" w14:textId="77777777" w:rsidR="00196658" w:rsidRDefault="0081536C">
      <w:pPr>
        <w:spacing w:after="120"/>
        <w:ind w:left="720"/>
      </w:pPr>
      <w:r>
        <w:rPr>
          <w:color w:val="404040"/>
          <w:sz w:val="20"/>
          <w:szCs w:val="20"/>
        </w:rPr>
        <w:t xml:space="preserve">Updated </w:t>
      </w:r>
      <w:proofErr w:type="spellStart"/>
      <w:proofErr w:type="gramStart"/>
      <w:r>
        <w:rPr>
          <w:color w:val="404040"/>
          <w:sz w:val="20"/>
          <w:szCs w:val="20"/>
        </w:rPr>
        <w:t>loader.load</w:t>
      </w:r>
      <w:proofErr w:type="gramEnd"/>
      <w:r>
        <w:rPr>
          <w:color w:val="404040"/>
          <w:sz w:val="20"/>
          <w:szCs w:val="20"/>
        </w:rPr>
        <w:t>_chart_of_</w:t>
      </w:r>
      <w:proofErr w:type="gramStart"/>
      <w:r>
        <w:rPr>
          <w:color w:val="404040"/>
          <w:sz w:val="20"/>
          <w:szCs w:val="20"/>
        </w:rPr>
        <w:t>accounts</w:t>
      </w:r>
      <w:proofErr w:type="spellEnd"/>
      <w:r>
        <w:rPr>
          <w:color w:val="404040"/>
          <w:sz w:val="20"/>
          <w:szCs w:val="20"/>
        </w:rPr>
        <w:t>(</w:t>
      </w:r>
      <w:proofErr w:type="gramEnd"/>
      <w:r>
        <w:rPr>
          <w:color w:val="404040"/>
          <w:sz w:val="20"/>
          <w:szCs w:val="20"/>
        </w:rPr>
        <w:t xml:space="preserve">) to read from both the Balance Sheet and Income Statement tabs by name. Accounts from both tabs </w:t>
      </w:r>
      <w:proofErr w:type="gramStart"/>
      <w:r>
        <w:rPr>
          <w:color w:val="404040"/>
          <w:sz w:val="20"/>
          <w:szCs w:val="20"/>
        </w:rPr>
        <w:t>combined</w:t>
      </w:r>
      <w:proofErr w:type="gramEnd"/>
      <w:r>
        <w:rPr>
          <w:color w:val="404040"/>
          <w:sz w:val="20"/>
          <w:szCs w:val="20"/>
        </w:rPr>
        <w:t xml:space="preserve"> into a single flat list with </w:t>
      </w:r>
      <w:proofErr w:type="spellStart"/>
      <w:r>
        <w:rPr>
          <w:color w:val="404040"/>
          <w:sz w:val="20"/>
          <w:szCs w:val="20"/>
        </w:rPr>
        <w:t>bu_type</w:t>
      </w:r>
      <w:proofErr w:type="spellEnd"/>
      <w:r>
        <w:rPr>
          <w:color w:val="404040"/>
          <w:sz w:val="20"/>
          <w:szCs w:val="20"/>
        </w:rPr>
        <w:t xml:space="preserve"> preserved per row.</w:t>
      </w:r>
    </w:p>
    <w:p w14:paraId="441BB847" w14:textId="77777777" w:rsidR="00196658" w:rsidRDefault="0081536C">
      <w:pPr>
        <w:spacing w:before="160" w:after="40"/>
        <w:ind w:left="360"/>
      </w:pPr>
      <w:proofErr w:type="gramStart"/>
      <w:r>
        <w:t xml:space="preserve">☑  </w:t>
      </w:r>
      <w:r>
        <w:rPr>
          <w:b/>
          <w:bCs/>
        </w:rPr>
        <w:t>3</w:t>
      </w:r>
      <w:proofErr w:type="gramEnd"/>
      <w:r>
        <w:rPr>
          <w:b/>
          <w:bCs/>
        </w:rPr>
        <w:t xml:space="preserve">. Fix section prediction to match against account ranges, not individual </w:t>
      </w:r>
      <w:proofErr w:type="gramStart"/>
      <w:r>
        <w:rPr>
          <w:b/>
          <w:bCs/>
        </w:rPr>
        <w:t>accounts</w:t>
      </w:r>
      <w:r>
        <w:rPr>
          <w:i/>
          <w:iCs/>
          <w:color w:val="7F7F7F"/>
        </w:rPr>
        <w:t xml:space="preserve">  [</w:t>
      </w:r>
      <w:proofErr w:type="gramEnd"/>
      <w:r>
        <w:rPr>
          <w:i/>
          <w:iCs/>
          <w:color w:val="7F7F7F"/>
        </w:rPr>
        <w:t>Completed]</w:t>
      </w:r>
    </w:p>
    <w:p w14:paraId="76795D6C" w14:textId="77777777" w:rsidR="00196658" w:rsidRDefault="0081536C">
      <w:pPr>
        <w:spacing w:after="120"/>
        <w:ind w:left="720"/>
      </w:pPr>
      <w:r>
        <w:rPr>
          <w:color w:val="404040"/>
          <w:sz w:val="20"/>
          <w:szCs w:val="20"/>
        </w:rPr>
        <w:t>Updated the matching logic to score against section-level ranges and hierarchy parents rather than surfacing individual leaf accounts as candidates.</w:t>
      </w:r>
    </w:p>
    <w:p w14:paraId="2901EC13" w14:textId="77777777" w:rsidR="00196658" w:rsidRDefault="0081536C">
      <w:pPr>
        <w:spacing w:before="160" w:after="40"/>
        <w:ind w:left="360"/>
      </w:pPr>
      <w:proofErr w:type="gramStart"/>
      <w:r>
        <w:t xml:space="preserve">☐  </w:t>
      </w:r>
      <w:r>
        <w:rPr>
          <w:b/>
          <w:bCs/>
        </w:rPr>
        <w:t>4</w:t>
      </w:r>
      <w:proofErr w:type="gramEnd"/>
      <w:r>
        <w:rPr>
          <w:b/>
          <w:bCs/>
        </w:rPr>
        <w:t xml:space="preserve">. Add a plain-English to account description conversion </w:t>
      </w:r>
      <w:proofErr w:type="gramStart"/>
      <w:r>
        <w:rPr>
          <w:b/>
          <w:bCs/>
        </w:rPr>
        <w:t>step</w:t>
      </w:r>
      <w:r>
        <w:rPr>
          <w:i/>
          <w:iCs/>
          <w:color w:val="7F7F7F"/>
        </w:rPr>
        <w:t xml:space="preserve">  [</w:t>
      </w:r>
      <w:proofErr w:type="gramEnd"/>
      <w:r>
        <w:rPr>
          <w:i/>
          <w:iCs/>
          <w:color w:val="7F7F7F"/>
        </w:rPr>
        <w:t>To Do]</w:t>
      </w:r>
    </w:p>
    <w:p w14:paraId="49CA67D9" w14:textId="77777777" w:rsidR="00196658" w:rsidRDefault="0081536C">
      <w:pPr>
        <w:spacing w:after="120"/>
        <w:ind w:left="720"/>
      </w:pPr>
      <w:r>
        <w:rPr>
          <w:color w:val="404040"/>
          <w:sz w:val="20"/>
          <w:szCs w:val="20"/>
        </w:rPr>
        <w:t>Before section prediction, add a step that converts the user's plain-English input into a concise, professional account description (e.g., 'Rental Income — Cabins'). Present to user for confirmation. Use the confirmed description — not the original input — as the basis for section matching.</w:t>
      </w:r>
    </w:p>
    <w:p w14:paraId="74FECC97" w14:textId="77777777" w:rsidR="00196658" w:rsidRDefault="0081536C">
      <w:pPr>
        <w:spacing w:before="160" w:after="40"/>
        <w:ind w:left="360"/>
      </w:pPr>
      <w:proofErr w:type="gramStart"/>
      <w:r>
        <w:t xml:space="preserve">☐  </w:t>
      </w:r>
      <w:r>
        <w:rPr>
          <w:b/>
          <w:bCs/>
        </w:rPr>
        <w:t>5</w:t>
      </w:r>
      <w:proofErr w:type="gramEnd"/>
      <w:r>
        <w:rPr>
          <w:b/>
          <w:bCs/>
        </w:rPr>
        <w:t xml:space="preserve">. Fix the Account Description field to use the converted </w:t>
      </w:r>
      <w:proofErr w:type="gramStart"/>
      <w:r>
        <w:rPr>
          <w:b/>
          <w:bCs/>
        </w:rPr>
        <w:t>description</w:t>
      </w:r>
      <w:r>
        <w:rPr>
          <w:i/>
          <w:iCs/>
          <w:color w:val="7F7F7F"/>
        </w:rPr>
        <w:t xml:space="preserve">  [</w:t>
      </w:r>
      <w:proofErr w:type="gramEnd"/>
      <w:r>
        <w:rPr>
          <w:i/>
          <w:iCs/>
          <w:color w:val="7F7F7F"/>
        </w:rPr>
        <w:t>To Do]</w:t>
      </w:r>
    </w:p>
    <w:p w14:paraId="6DFBB81C" w14:textId="77777777" w:rsidR="00196658" w:rsidRDefault="0081536C">
      <w:pPr>
        <w:spacing w:after="120"/>
        <w:ind w:left="720"/>
      </w:pPr>
      <w:r>
        <w:rPr>
          <w:color w:val="404040"/>
          <w:sz w:val="20"/>
          <w:szCs w:val="20"/>
        </w:rPr>
        <w:t>When populating the Account Description column, use the professionally converted description confirmed by the user — not the original plain-English input. The field should reflect a real CoA entry, not conversational language.</w:t>
      </w:r>
    </w:p>
    <w:p w14:paraId="6CD302BB" w14:textId="77777777" w:rsidR="00196658" w:rsidRDefault="0081536C">
      <w:pPr>
        <w:spacing w:before="160" w:after="40"/>
        <w:ind w:left="360"/>
      </w:pPr>
      <w:proofErr w:type="gramStart"/>
      <w:r>
        <w:t xml:space="preserve">☐  </w:t>
      </w:r>
      <w:r>
        <w:rPr>
          <w:b/>
          <w:bCs/>
        </w:rPr>
        <w:t>6</w:t>
      </w:r>
      <w:proofErr w:type="gramEnd"/>
      <w:r>
        <w:rPr>
          <w:b/>
          <w:bCs/>
        </w:rPr>
        <w:t xml:space="preserve">. Determine PDF handling and bundling for FERC reference </w:t>
      </w:r>
      <w:proofErr w:type="gramStart"/>
      <w:r>
        <w:rPr>
          <w:b/>
          <w:bCs/>
        </w:rPr>
        <w:t>file</w:t>
      </w:r>
      <w:r>
        <w:rPr>
          <w:i/>
          <w:iCs/>
          <w:color w:val="7F7F7F"/>
        </w:rPr>
        <w:t xml:space="preserve">  [</w:t>
      </w:r>
      <w:proofErr w:type="gramEnd"/>
      <w:r>
        <w:rPr>
          <w:i/>
          <w:iCs/>
          <w:color w:val="7F7F7F"/>
        </w:rPr>
        <w:t>Started — Not Tested]</w:t>
      </w:r>
    </w:p>
    <w:p w14:paraId="761CA3CF" w14:textId="77777777" w:rsidR="00196658" w:rsidRDefault="0081536C">
      <w:pPr>
        <w:spacing w:after="120"/>
        <w:ind w:left="720"/>
      </w:pPr>
      <w:r>
        <w:rPr>
          <w:color w:val="404040"/>
          <w:sz w:val="20"/>
          <w:szCs w:val="20"/>
        </w:rPr>
        <w:t>Ask Claude Code whether the app can read a PDF natively or requires conversion. Then ask about bundling the FERC Uniform System of Accounts as a startup asset rather than prompting the user at runtime.</w:t>
      </w:r>
    </w:p>
    <w:p w14:paraId="43C54159" w14:textId="77777777" w:rsidR="00196658" w:rsidRDefault="0081536C">
      <w:pPr>
        <w:pStyle w:val="Heading2"/>
      </w:pPr>
      <w:proofErr w:type="gramStart"/>
      <w:r>
        <w:t>📄  FERC</w:t>
      </w:r>
      <w:proofErr w:type="gramEnd"/>
      <w:r>
        <w:t xml:space="preserve"> Reference File</w:t>
      </w:r>
    </w:p>
    <w:p w14:paraId="0168C4A2" w14:textId="77777777" w:rsidR="00196658" w:rsidRDefault="0081536C">
      <w:pPr>
        <w:spacing w:before="160" w:after="40"/>
        <w:ind w:left="360"/>
      </w:pPr>
      <w:proofErr w:type="gramStart"/>
      <w:r>
        <w:t xml:space="preserve">☐  </w:t>
      </w:r>
      <w:r>
        <w:rPr>
          <w:b/>
          <w:bCs/>
        </w:rPr>
        <w:t>7</w:t>
      </w:r>
      <w:proofErr w:type="gramEnd"/>
      <w:r>
        <w:rPr>
          <w:b/>
          <w:bCs/>
        </w:rPr>
        <w:t xml:space="preserve">. Ask about bundling vs. prompting for FERC </w:t>
      </w:r>
      <w:proofErr w:type="gramStart"/>
      <w:r>
        <w:rPr>
          <w:b/>
          <w:bCs/>
        </w:rPr>
        <w:t>file</w:t>
      </w:r>
      <w:r>
        <w:rPr>
          <w:i/>
          <w:iCs/>
          <w:color w:val="7F7F7F"/>
        </w:rPr>
        <w:t xml:space="preserve">  [</w:t>
      </w:r>
      <w:proofErr w:type="gramEnd"/>
      <w:r>
        <w:rPr>
          <w:i/>
          <w:iCs/>
          <w:color w:val="7F7F7F"/>
        </w:rPr>
        <w:t>To Do]</w:t>
      </w:r>
    </w:p>
    <w:p w14:paraId="2B4C3167" w14:textId="77777777" w:rsidR="00196658" w:rsidRDefault="0081536C">
      <w:pPr>
        <w:spacing w:after="120"/>
        <w:ind w:left="720"/>
      </w:pPr>
      <w:r>
        <w:rPr>
          <w:color w:val="404040"/>
          <w:sz w:val="20"/>
          <w:szCs w:val="20"/>
        </w:rPr>
        <w:t>After format question answered in item 6, ask whether the reference file can be bundled as a startup asset loaded automatically, and confirm the best file format and folder location.</w:t>
      </w:r>
    </w:p>
    <w:p w14:paraId="250FF8E3" w14:textId="77777777" w:rsidR="00196658" w:rsidRDefault="0081536C">
      <w:pPr>
        <w:spacing w:before="160" w:after="40"/>
        <w:ind w:left="360"/>
      </w:pPr>
      <w:proofErr w:type="gramStart"/>
      <w:r>
        <w:t xml:space="preserve">☑  </w:t>
      </w:r>
      <w:r>
        <w:rPr>
          <w:b/>
          <w:bCs/>
        </w:rPr>
        <w:t>8</w:t>
      </w:r>
      <w:proofErr w:type="gramEnd"/>
      <w:r>
        <w:rPr>
          <w:b/>
          <w:bCs/>
        </w:rPr>
        <w:t xml:space="preserve">. Obtain the FERC Uniform System of Accounts </w:t>
      </w:r>
      <w:proofErr w:type="gramStart"/>
      <w:r>
        <w:rPr>
          <w:b/>
          <w:bCs/>
        </w:rPr>
        <w:t>PDF</w:t>
      </w:r>
      <w:r>
        <w:rPr>
          <w:i/>
          <w:iCs/>
          <w:color w:val="7F7F7F"/>
        </w:rPr>
        <w:t xml:space="preserve">  [</w:t>
      </w:r>
      <w:proofErr w:type="gramEnd"/>
      <w:r>
        <w:rPr>
          <w:i/>
          <w:iCs/>
          <w:color w:val="7F7F7F"/>
        </w:rPr>
        <w:t>Completed]</w:t>
      </w:r>
    </w:p>
    <w:p w14:paraId="70CBF1D8" w14:textId="77777777" w:rsidR="00196658" w:rsidRDefault="0081536C">
      <w:pPr>
        <w:spacing w:after="120"/>
        <w:ind w:left="720"/>
      </w:pPr>
      <w:r>
        <w:rPr>
          <w:color w:val="404040"/>
          <w:sz w:val="20"/>
          <w:szCs w:val="20"/>
        </w:rPr>
        <w:t>Located the FERC Electric Plant Uniform System of Accounts (CFR Title 18, Part 101) from the FERC website or government document search. File in hand for FERC integration build-out.</w:t>
      </w:r>
    </w:p>
    <w:p w14:paraId="5B09D7B4" w14:textId="77777777" w:rsidR="00196658" w:rsidRDefault="0081536C">
      <w:pPr>
        <w:pStyle w:val="Heading2"/>
      </w:pPr>
      <w:proofErr w:type="gramStart"/>
      <w:r>
        <w:lastRenderedPageBreak/>
        <w:t>🧪  Testing</w:t>
      </w:r>
      <w:proofErr w:type="gramEnd"/>
    </w:p>
    <w:p w14:paraId="23A4E9BC" w14:textId="77777777" w:rsidR="00196658" w:rsidRDefault="0081536C">
      <w:pPr>
        <w:spacing w:before="160" w:after="40"/>
        <w:ind w:left="360"/>
      </w:pPr>
      <w:proofErr w:type="gramStart"/>
      <w:r>
        <w:t xml:space="preserve">☐  </w:t>
      </w:r>
      <w:r>
        <w:rPr>
          <w:b/>
          <w:bCs/>
        </w:rPr>
        <w:t>9</w:t>
      </w:r>
      <w:proofErr w:type="gramEnd"/>
      <w:r>
        <w:rPr>
          <w:b/>
          <w:bCs/>
        </w:rPr>
        <w:t xml:space="preserve">. Test duplicate account number </w:t>
      </w:r>
      <w:proofErr w:type="gramStart"/>
      <w:r>
        <w:rPr>
          <w:b/>
          <w:bCs/>
        </w:rPr>
        <w:t>handling</w:t>
      </w:r>
      <w:r>
        <w:rPr>
          <w:i/>
          <w:iCs/>
          <w:color w:val="7F7F7F"/>
        </w:rPr>
        <w:t xml:space="preserve">  [</w:t>
      </w:r>
      <w:proofErr w:type="gramEnd"/>
      <w:r>
        <w:rPr>
          <w:i/>
          <w:iCs/>
          <w:color w:val="7F7F7F"/>
        </w:rPr>
        <w:t>To Do]</w:t>
      </w:r>
    </w:p>
    <w:p w14:paraId="08A7A6DE" w14:textId="77777777" w:rsidR="00196658" w:rsidRDefault="0081536C">
      <w:pPr>
        <w:spacing w:after="120"/>
        <w:ind w:left="720"/>
      </w:pPr>
      <w:r>
        <w:rPr>
          <w:color w:val="404040"/>
          <w:sz w:val="20"/>
          <w:szCs w:val="20"/>
        </w:rPr>
        <w:t>Run the account creation flow using an account number that already exists in the CoA. Verify whether the application catches the duplicate and offers to create a new business unit under the existing account or suggests a different account number.</w:t>
      </w:r>
    </w:p>
    <w:p w14:paraId="22B956C3" w14:textId="77777777" w:rsidR="00196658" w:rsidRDefault="0081536C">
      <w:pPr>
        <w:pBdr>
          <w:top w:val="single" w:sz="4" w:space="1" w:color="CCCCCC"/>
        </w:pBdr>
        <w:spacing w:before="600"/>
      </w:pPr>
      <w:r>
        <w:rPr>
          <w:i/>
          <w:iCs/>
          <w:color w:val="AAAAAA"/>
          <w:sz w:val="18"/>
          <w:szCs w:val="18"/>
        </w:rPr>
        <w:t xml:space="preserve">CoA </w:t>
      </w:r>
      <w:proofErr w:type="gramStart"/>
      <w:r>
        <w:rPr>
          <w:i/>
          <w:iCs/>
          <w:color w:val="AAAAAA"/>
          <w:sz w:val="18"/>
          <w:szCs w:val="18"/>
        </w:rPr>
        <w:t>Architect  |</w:t>
      </w:r>
      <w:proofErr w:type="gramEnd"/>
      <w:r>
        <w:rPr>
          <w:i/>
          <w:iCs/>
          <w:color w:val="AAAAAA"/>
          <w:sz w:val="18"/>
          <w:szCs w:val="18"/>
        </w:rPr>
        <w:t xml:space="preserve">  Silver </w:t>
      </w:r>
      <w:proofErr w:type="gramStart"/>
      <w:r>
        <w:rPr>
          <w:i/>
          <w:iCs/>
          <w:color w:val="AAAAAA"/>
          <w:sz w:val="18"/>
          <w:szCs w:val="18"/>
        </w:rPr>
        <w:t>Dolphins  |</w:t>
      </w:r>
      <w:proofErr w:type="gramEnd"/>
      <w:r>
        <w:rPr>
          <w:i/>
          <w:iCs/>
          <w:color w:val="AAAAAA"/>
          <w:sz w:val="18"/>
          <w:szCs w:val="18"/>
        </w:rPr>
        <w:t xml:space="preserve">  Spring 2026</w:t>
      </w:r>
    </w:p>
    <w:sectPr w:rsidR="001966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F3A33"/>
    <w:multiLevelType w:val="hybridMultilevel"/>
    <w:tmpl w:val="C9E4C208"/>
    <w:lvl w:ilvl="0" w:tplc="33BE4C36">
      <w:start w:val="1"/>
      <w:numFmt w:val="bullet"/>
      <w:lvlText w:val="●"/>
      <w:lvlJc w:val="left"/>
      <w:pPr>
        <w:ind w:left="720" w:hanging="360"/>
      </w:pPr>
    </w:lvl>
    <w:lvl w:ilvl="1" w:tplc="145424FE">
      <w:start w:val="1"/>
      <w:numFmt w:val="bullet"/>
      <w:lvlText w:val="○"/>
      <w:lvlJc w:val="left"/>
      <w:pPr>
        <w:ind w:left="1440" w:hanging="360"/>
      </w:pPr>
    </w:lvl>
    <w:lvl w:ilvl="2" w:tplc="69CC1CC8">
      <w:start w:val="1"/>
      <w:numFmt w:val="bullet"/>
      <w:lvlText w:val="■"/>
      <w:lvlJc w:val="left"/>
      <w:pPr>
        <w:ind w:left="2160" w:hanging="360"/>
      </w:pPr>
    </w:lvl>
    <w:lvl w:ilvl="3" w:tplc="985A4262">
      <w:start w:val="1"/>
      <w:numFmt w:val="bullet"/>
      <w:lvlText w:val="●"/>
      <w:lvlJc w:val="left"/>
      <w:pPr>
        <w:ind w:left="2880" w:hanging="360"/>
      </w:pPr>
    </w:lvl>
    <w:lvl w:ilvl="4" w:tplc="2DFC9CEE">
      <w:start w:val="1"/>
      <w:numFmt w:val="bullet"/>
      <w:lvlText w:val="○"/>
      <w:lvlJc w:val="left"/>
      <w:pPr>
        <w:ind w:left="3600" w:hanging="360"/>
      </w:pPr>
    </w:lvl>
    <w:lvl w:ilvl="5" w:tplc="F3A48618">
      <w:start w:val="1"/>
      <w:numFmt w:val="bullet"/>
      <w:lvlText w:val="■"/>
      <w:lvlJc w:val="left"/>
      <w:pPr>
        <w:ind w:left="4320" w:hanging="360"/>
      </w:pPr>
    </w:lvl>
    <w:lvl w:ilvl="6" w:tplc="BB4A86B8">
      <w:start w:val="1"/>
      <w:numFmt w:val="bullet"/>
      <w:lvlText w:val="●"/>
      <w:lvlJc w:val="left"/>
      <w:pPr>
        <w:ind w:left="5040" w:hanging="360"/>
      </w:pPr>
    </w:lvl>
    <w:lvl w:ilvl="7" w:tplc="CD18C898">
      <w:start w:val="1"/>
      <w:numFmt w:val="bullet"/>
      <w:lvlText w:val="●"/>
      <w:lvlJc w:val="left"/>
      <w:pPr>
        <w:ind w:left="5760" w:hanging="360"/>
      </w:pPr>
    </w:lvl>
    <w:lvl w:ilvl="8" w:tplc="FEBC26A4">
      <w:start w:val="1"/>
      <w:numFmt w:val="bullet"/>
      <w:lvlText w:val="●"/>
      <w:lvlJc w:val="left"/>
      <w:pPr>
        <w:ind w:left="6480" w:hanging="360"/>
      </w:pPr>
    </w:lvl>
  </w:abstractNum>
  <w:num w:numId="1" w16cid:durableId="848715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658"/>
    <w:rsid w:val="00196658"/>
    <w:rsid w:val="0025220E"/>
    <w:rsid w:val="006227C8"/>
    <w:rsid w:val="0081536C"/>
    <w:rsid w:val="00A82398"/>
    <w:rsid w:val="00F5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832E4"/>
  <w15:docId w15:val="{7A4A788E-3E88-4045-BDD7-35616706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0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2352</Characters>
  <Application>Microsoft Office Word</Application>
  <DocSecurity>0</DocSecurity>
  <Lines>44</Lines>
  <Paragraphs>26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Castillo</cp:lastModifiedBy>
  <cp:revision>4</cp:revision>
  <dcterms:created xsi:type="dcterms:W3CDTF">2026-03-10T01:36:00Z</dcterms:created>
  <dcterms:modified xsi:type="dcterms:W3CDTF">2026-03-14T20:19:00Z</dcterms:modified>
</cp:coreProperties>
</file>