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923" w:rsidRDefault="00FB5923" w:rsidP="00FB5923">
      <w:pPr>
        <w:jc w:val="center"/>
      </w:pPr>
      <w:r>
        <w:t>Part I</w:t>
      </w:r>
    </w:p>
    <w:p w:rsidR="000876C4" w:rsidRDefault="000876C4" w:rsidP="000876C4">
      <w:r>
        <w:t xml:space="preserve">1.   </w:t>
      </w:r>
      <w:proofErr w:type="gramStart"/>
      <w:r>
        <w:t>Y(</w:t>
      </w:r>
      <w:proofErr w:type="gramEnd"/>
      <w:r>
        <w:t>Hat) = 0.395 + .0001X</w:t>
      </w:r>
      <w:r>
        <w:rPr>
          <w:vertAlign w:val="subscript"/>
        </w:rPr>
        <w:t>blk</w:t>
      </w:r>
      <w:r>
        <w:t xml:space="preserve"> +.001X</w:t>
      </w:r>
      <w:r>
        <w:rPr>
          <w:vertAlign w:val="subscript"/>
        </w:rPr>
        <w:t>P65</w:t>
      </w:r>
      <w:r>
        <w:t xml:space="preserve"> - .0008X</w:t>
      </w:r>
      <w:r>
        <w:rPr>
          <w:vertAlign w:val="subscript"/>
        </w:rPr>
        <w:t>HighSch</w:t>
      </w:r>
      <w:r>
        <w:t xml:space="preserve"> +.006X</w:t>
      </w:r>
      <w:r>
        <w:rPr>
          <w:vertAlign w:val="subscript"/>
        </w:rPr>
        <w:t>pfem</w:t>
      </w:r>
      <w:r>
        <w:t xml:space="preserve"> +.00002X</w:t>
      </w:r>
      <w:r>
        <w:rPr>
          <w:vertAlign w:val="subscript"/>
        </w:rPr>
        <w:t>purban</w:t>
      </w:r>
    </w:p>
    <w:p w:rsidR="000876C4" w:rsidRDefault="00340618" w:rsidP="000876C4">
      <w:r>
        <w:t>a. The</w:t>
      </w:r>
      <w:r w:rsidR="00B8335E">
        <w:t xml:space="preserve"> model appears to be properly specified.  The evidence for this statement can be found in the error term as it has a standard deviation of 1.0004 and a mean of 0.02.  The </w:t>
      </w:r>
      <w:proofErr w:type="spellStart"/>
      <w:r w:rsidR="00B8335E">
        <w:t>skewness</w:t>
      </w:r>
      <w:proofErr w:type="spellEnd"/>
      <w:r w:rsidR="00B8335E">
        <w:t xml:space="preserve"> of the error term is 0.261 and is not correlated with the other independent variables in the model.</w:t>
      </w:r>
    </w:p>
    <w:tbl>
      <w:tblPr>
        <w:tblpPr w:leftFromText="180" w:rightFromText="180" w:vertAnchor="text" w:horzAnchor="margin" w:tblpXSpec="center" w:tblpY="31"/>
        <w:tblW w:w="5000" w:type="dxa"/>
        <w:tblLook w:val="04A0" w:firstRow="1" w:lastRow="0" w:firstColumn="1" w:lastColumn="0" w:noHBand="0" w:noVBand="1"/>
      </w:tblPr>
      <w:tblGrid>
        <w:gridCol w:w="1770"/>
        <w:gridCol w:w="1630"/>
        <w:gridCol w:w="1600"/>
      </w:tblGrid>
      <w:tr w:rsidR="00A163A5" w:rsidRPr="00A163A5" w:rsidTr="00A163A5">
        <w:trPr>
          <w:trHeight w:val="750"/>
        </w:trPr>
        <w:tc>
          <w:tcPr>
            <w:tcW w:w="5000" w:type="dxa"/>
            <w:gridSpan w:val="3"/>
            <w:tcBorders>
              <w:top w:val="nil"/>
              <w:left w:val="nil"/>
              <w:bottom w:val="single" w:sz="4" w:space="0" w:color="auto"/>
              <w:right w:val="nil"/>
            </w:tcBorders>
            <w:shd w:val="clear" w:color="auto" w:fill="auto"/>
            <w:vAlign w:val="bottom"/>
            <w:hideMark/>
          </w:tcPr>
          <w:p w:rsidR="00A163A5" w:rsidRPr="00A163A5" w:rsidRDefault="00A163A5" w:rsidP="00A163A5">
            <w:pPr>
              <w:spacing w:after="0" w:line="240" w:lineRule="auto"/>
              <w:jc w:val="center"/>
              <w:rPr>
                <w:rFonts w:ascii="Calibri" w:eastAsia="Times New Roman" w:hAnsi="Calibri" w:cs="Calibri"/>
                <w:color w:val="000000"/>
              </w:rPr>
            </w:pPr>
            <w:r w:rsidRPr="00A163A5">
              <w:rPr>
                <w:rFonts w:ascii="Calibri" w:eastAsia="Times New Roman" w:hAnsi="Calibri" w:cs="Calibri"/>
                <w:color w:val="000000"/>
              </w:rPr>
              <w:t xml:space="preserve">Table 1 - Regression of </w:t>
            </w:r>
            <w:proofErr w:type="spellStart"/>
            <w:r w:rsidRPr="00A163A5">
              <w:rPr>
                <w:rFonts w:ascii="Calibri" w:eastAsia="Times New Roman" w:hAnsi="Calibri" w:cs="Calibri"/>
                <w:color w:val="000000"/>
              </w:rPr>
              <w:t>Gini</w:t>
            </w:r>
            <w:proofErr w:type="spellEnd"/>
            <w:r w:rsidRPr="00A163A5">
              <w:rPr>
                <w:rFonts w:ascii="Calibri" w:eastAsia="Times New Roman" w:hAnsi="Calibri" w:cs="Calibri"/>
                <w:color w:val="000000"/>
              </w:rPr>
              <w:t xml:space="preserve"> Coefficient on County Demographic Variables</w:t>
            </w:r>
          </w:p>
        </w:tc>
      </w:tr>
      <w:tr w:rsidR="00A163A5" w:rsidRPr="00A163A5" w:rsidTr="00A163A5">
        <w:trPr>
          <w:trHeight w:val="600"/>
        </w:trPr>
        <w:tc>
          <w:tcPr>
            <w:tcW w:w="1770" w:type="dxa"/>
            <w:tcBorders>
              <w:top w:val="nil"/>
              <w:left w:val="nil"/>
              <w:bottom w:val="single" w:sz="4" w:space="0" w:color="auto"/>
              <w:right w:val="nil"/>
            </w:tcBorders>
            <w:shd w:val="clear" w:color="auto" w:fill="auto"/>
            <w:vAlign w:val="bottom"/>
            <w:hideMark/>
          </w:tcPr>
          <w:p w:rsidR="00A163A5" w:rsidRPr="00A163A5" w:rsidRDefault="00A163A5" w:rsidP="00A163A5">
            <w:pPr>
              <w:spacing w:after="0" w:line="240" w:lineRule="auto"/>
              <w:jc w:val="center"/>
              <w:rPr>
                <w:rFonts w:ascii="Calibri" w:eastAsia="Times New Roman" w:hAnsi="Calibri" w:cs="Calibri"/>
                <w:color w:val="000000"/>
              </w:rPr>
            </w:pPr>
            <w:r w:rsidRPr="00A163A5">
              <w:rPr>
                <w:rFonts w:ascii="Calibri" w:eastAsia="Times New Roman" w:hAnsi="Calibri" w:cs="Calibri"/>
                <w:color w:val="000000"/>
              </w:rPr>
              <w:t>Variable</w:t>
            </w:r>
            <w:r w:rsidR="00C37EAE">
              <w:rPr>
                <w:rFonts w:ascii="Calibri" w:eastAsia="Times New Roman" w:hAnsi="Calibri" w:cs="Calibri"/>
                <w:color w:val="000000"/>
              </w:rPr>
              <w:t>s</w:t>
            </w:r>
          </w:p>
        </w:tc>
        <w:tc>
          <w:tcPr>
            <w:tcW w:w="1630" w:type="dxa"/>
            <w:tcBorders>
              <w:top w:val="nil"/>
              <w:left w:val="nil"/>
              <w:bottom w:val="single" w:sz="4" w:space="0" w:color="auto"/>
              <w:right w:val="nil"/>
            </w:tcBorders>
            <w:shd w:val="clear" w:color="auto" w:fill="auto"/>
            <w:vAlign w:val="bottom"/>
            <w:hideMark/>
          </w:tcPr>
          <w:p w:rsidR="00A163A5" w:rsidRPr="00A163A5" w:rsidRDefault="00A163A5" w:rsidP="00A163A5">
            <w:pPr>
              <w:spacing w:after="0" w:line="240" w:lineRule="auto"/>
              <w:jc w:val="center"/>
              <w:rPr>
                <w:rFonts w:ascii="Calibri" w:eastAsia="Times New Roman" w:hAnsi="Calibri" w:cs="Calibri"/>
                <w:color w:val="000000"/>
              </w:rPr>
            </w:pPr>
            <w:r w:rsidRPr="00A163A5">
              <w:rPr>
                <w:rFonts w:ascii="Calibri" w:eastAsia="Times New Roman" w:hAnsi="Calibri" w:cs="Calibri"/>
                <w:color w:val="000000"/>
              </w:rPr>
              <w:t>Unstandardized Coefficient</w:t>
            </w:r>
          </w:p>
        </w:tc>
        <w:tc>
          <w:tcPr>
            <w:tcW w:w="1600" w:type="dxa"/>
            <w:tcBorders>
              <w:top w:val="nil"/>
              <w:left w:val="nil"/>
              <w:bottom w:val="single" w:sz="4" w:space="0" w:color="auto"/>
              <w:right w:val="nil"/>
            </w:tcBorders>
            <w:shd w:val="clear" w:color="auto" w:fill="auto"/>
            <w:vAlign w:val="bottom"/>
            <w:hideMark/>
          </w:tcPr>
          <w:p w:rsidR="00A163A5" w:rsidRPr="00A163A5" w:rsidRDefault="00A163A5" w:rsidP="00A163A5">
            <w:pPr>
              <w:spacing w:after="0" w:line="240" w:lineRule="auto"/>
              <w:jc w:val="center"/>
              <w:rPr>
                <w:rFonts w:ascii="Calibri" w:eastAsia="Times New Roman" w:hAnsi="Calibri" w:cs="Calibri"/>
                <w:color w:val="000000"/>
              </w:rPr>
            </w:pPr>
            <w:r w:rsidRPr="00A163A5">
              <w:rPr>
                <w:rFonts w:ascii="Calibri" w:eastAsia="Times New Roman" w:hAnsi="Calibri" w:cs="Calibri"/>
                <w:color w:val="000000"/>
              </w:rPr>
              <w:t>Standardized Coefficient</w:t>
            </w:r>
          </w:p>
        </w:tc>
      </w:tr>
      <w:tr w:rsidR="00A163A5" w:rsidRPr="00A163A5" w:rsidTr="00A163A5">
        <w:trPr>
          <w:trHeight w:val="300"/>
        </w:trPr>
        <w:tc>
          <w:tcPr>
            <w:tcW w:w="1770" w:type="dxa"/>
            <w:tcBorders>
              <w:top w:val="nil"/>
              <w:left w:val="nil"/>
              <w:bottom w:val="nil"/>
              <w:right w:val="nil"/>
            </w:tcBorders>
            <w:shd w:val="clear" w:color="auto" w:fill="auto"/>
            <w:vAlign w:val="bottom"/>
            <w:hideMark/>
          </w:tcPr>
          <w:p w:rsidR="00A163A5" w:rsidRPr="00A163A5" w:rsidRDefault="00A163A5" w:rsidP="00A163A5">
            <w:pPr>
              <w:spacing w:after="0" w:line="240" w:lineRule="auto"/>
              <w:rPr>
                <w:rFonts w:ascii="Arial" w:eastAsia="Times New Roman" w:hAnsi="Arial" w:cs="Arial"/>
                <w:sz w:val="20"/>
                <w:szCs w:val="20"/>
              </w:rPr>
            </w:pPr>
            <w:r w:rsidRPr="00A163A5">
              <w:rPr>
                <w:rFonts w:ascii="Arial" w:eastAsia="Times New Roman" w:hAnsi="Arial" w:cs="Arial"/>
                <w:sz w:val="20"/>
                <w:szCs w:val="20"/>
              </w:rPr>
              <w:t>Percent Black</w:t>
            </w:r>
          </w:p>
        </w:tc>
        <w:tc>
          <w:tcPr>
            <w:tcW w:w="1630" w:type="dxa"/>
            <w:tcBorders>
              <w:top w:val="nil"/>
              <w:left w:val="nil"/>
              <w:bottom w:val="nil"/>
              <w:right w:val="nil"/>
            </w:tcBorders>
            <w:shd w:val="clear" w:color="auto" w:fill="auto"/>
            <w:vAlign w:val="center"/>
            <w:hideMark/>
          </w:tcPr>
          <w:p w:rsidR="00A163A5" w:rsidRPr="00A163A5" w:rsidRDefault="00A163A5" w:rsidP="00A163A5">
            <w:pPr>
              <w:spacing w:after="0" w:line="240" w:lineRule="auto"/>
              <w:jc w:val="center"/>
              <w:rPr>
                <w:rFonts w:ascii="Arial" w:eastAsia="Times New Roman" w:hAnsi="Arial" w:cs="Arial"/>
                <w:szCs w:val="24"/>
              </w:rPr>
            </w:pPr>
            <w:r w:rsidRPr="00A163A5">
              <w:rPr>
                <w:rFonts w:ascii="Arial" w:eastAsia="Times New Roman" w:hAnsi="Arial" w:cs="Arial"/>
                <w:szCs w:val="24"/>
              </w:rPr>
              <w:t>0.0001**</w:t>
            </w:r>
          </w:p>
        </w:tc>
        <w:tc>
          <w:tcPr>
            <w:tcW w:w="1600" w:type="dxa"/>
            <w:tcBorders>
              <w:top w:val="nil"/>
              <w:left w:val="nil"/>
              <w:bottom w:val="nil"/>
              <w:right w:val="nil"/>
            </w:tcBorders>
            <w:shd w:val="clear" w:color="auto" w:fill="auto"/>
            <w:vAlign w:val="center"/>
            <w:hideMark/>
          </w:tcPr>
          <w:p w:rsidR="00A163A5" w:rsidRPr="00A163A5" w:rsidRDefault="00A163A5" w:rsidP="00A163A5">
            <w:pPr>
              <w:spacing w:after="0" w:line="240" w:lineRule="auto"/>
              <w:jc w:val="center"/>
              <w:rPr>
                <w:rFonts w:ascii="Arial" w:eastAsia="Times New Roman" w:hAnsi="Arial" w:cs="Arial"/>
                <w:szCs w:val="24"/>
              </w:rPr>
            </w:pPr>
            <w:r w:rsidRPr="00A163A5">
              <w:rPr>
                <w:rFonts w:ascii="Arial" w:eastAsia="Times New Roman" w:hAnsi="Arial" w:cs="Arial"/>
                <w:szCs w:val="24"/>
              </w:rPr>
              <w:t>0.00004</w:t>
            </w:r>
          </w:p>
        </w:tc>
      </w:tr>
      <w:tr w:rsidR="00A163A5" w:rsidRPr="00A163A5" w:rsidTr="00B84D08">
        <w:trPr>
          <w:trHeight w:val="405"/>
        </w:trPr>
        <w:tc>
          <w:tcPr>
            <w:tcW w:w="1770" w:type="dxa"/>
            <w:tcBorders>
              <w:top w:val="nil"/>
              <w:left w:val="nil"/>
              <w:bottom w:val="nil"/>
              <w:right w:val="nil"/>
            </w:tcBorders>
            <w:shd w:val="clear" w:color="auto" w:fill="auto"/>
            <w:vAlign w:val="bottom"/>
            <w:hideMark/>
          </w:tcPr>
          <w:p w:rsidR="00A163A5" w:rsidRPr="00A163A5" w:rsidRDefault="00A163A5" w:rsidP="00A163A5">
            <w:pPr>
              <w:spacing w:after="0" w:line="240" w:lineRule="auto"/>
              <w:rPr>
                <w:rFonts w:ascii="Arial" w:eastAsia="Times New Roman" w:hAnsi="Arial" w:cs="Arial"/>
                <w:sz w:val="20"/>
                <w:szCs w:val="20"/>
              </w:rPr>
            </w:pPr>
            <w:r w:rsidRPr="00A163A5">
              <w:rPr>
                <w:rFonts w:ascii="Arial" w:eastAsia="Times New Roman" w:hAnsi="Arial" w:cs="Arial"/>
                <w:sz w:val="20"/>
                <w:szCs w:val="20"/>
              </w:rPr>
              <w:t>Percent Over 65</w:t>
            </w:r>
          </w:p>
        </w:tc>
        <w:tc>
          <w:tcPr>
            <w:tcW w:w="1630" w:type="dxa"/>
            <w:tcBorders>
              <w:top w:val="nil"/>
              <w:left w:val="nil"/>
              <w:bottom w:val="nil"/>
              <w:right w:val="nil"/>
            </w:tcBorders>
            <w:shd w:val="clear" w:color="auto" w:fill="auto"/>
            <w:vAlign w:val="bottom"/>
            <w:hideMark/>
          </w:tcPr>
          <w:p w:rsidR="00A163A5" w:rsidRPr="00A163A5" w:rsidRDefault="00A163A5" w:rsidP="00B84D08">
            <w:pPr>
              <w:spacing w:after="0" w:line="240" w:lineRule="auto"/>
              <w:jc w:val="center"/>
              <w:rPr>
                <w:rFonts w:ascii="Arial" w:eastAsia="Times New Roman" w:hAnsi="Arial" w:cs="Arial"/>
                <w:szCs w:val="24"/>
              </w:rPr>
            </w:pPr>
            <w:r w:rsidRPr="00A163A5">
              <w:rPr>
                <w:rFonts w:ascii="Arial" w:eastAsia="Times New Roman" w:hAnsi="Arial" w:cs="Arial"/>
                <w:szCs w:val="24"/>
              </w:rPr>
              <w:t>0.0012***</w:t>
            </w:r>
          </w:p>
        </w:tc>
        <w:tc>
          <w:tcPr>
            <w:tcW w:w="1600" w:type="dxa"/>
            <w:tcBorders>
              <w:top w:val="nil"/>
              <w:left w:val="nil"/>
              <w:bottom w:val="nil"/>
              <w:right w:val="nil"/>
            </w:tcBorders>
            <w:shd w:val="clear" w:color="auto" w:fill="auto"/>
            <w:vAlign w:val="bottom"/>
            <w:hideMark/>
          </w:tcPr>
          <w:p w:rsidR="00A163A5" w:rsidRPr="00A163A5" w:rsidRDefault="00A163A5" w:rsidP="00B84D08">
            <w:pPr>
              <w:spacing w:after="0" w:line="240" w:lineRule="auto"/>
              <w:jc w:val="center"/>
              <w:rPr>
                <w:rFonts w:ascii="Arial" w:eastAsia="Times New Roman" w:hAnsi="Arial" w:cs="Arial"/>
                <w:szCs w:val="24"/>
              </w:rPr>
            </w:pPr>
            <w:r w:rsidRPr="00A163A5">
              <w:rPr>
                <w:rFonts w:ascii="Arial" w:eastAsia="Times New Roman" w:hAnsi="Arial" w:cs="Arial"/>
                <w:szCs w:val="24"/>
              </w:rPr>
              <w:t>0.0001</w:t>
            </w:r>
          </w:p>
        </w:tc>
      </w:tr>
      <w:tr w:rsidR="00A163A5" w:rsidRPr="00A163A5" w:rsidTr="00A163A5">
        <w:trPr>
          <w:trHeight w:val="810"/>
        </w:trPr>
        <w:tc>
          <w:tcPr>
            <w:tcW w:w="1770" w:type="dxa"/>
            <w:tcBorders>
              <w:top w:val="nil"/>
              <w:left w:val="nil"/>
              <w:bottom w:val="nil"/>
              <w:right w:val="nil"/>
            </w:tcBorders>
            <w:shd w:val="clear" w:color="auto" w:fill="auto"/>
            <w:vAlign w:val="center"/>
            <w:hideMark/>
          </w:tcPr>
          <w:p w:rsidR="00A163A5" w:rsidRPr="00A163A5" w:rsidRDefault="00A163A5" w:rsidP="00A163A5">
            <w:pPr>
              <w:spacing w:after="0" w:line="240" w:lineRule="auto"/>
              <w:rPr>
                <w:rFonts w:ascii="Arial" w:eastAsia="Times New Roman" w:hAnsi="Arial" w:cs="Arial"/>
                <w:sz w:val="20"/>
                <w:szCs w:val="20"/>
              </w:rPr>
            </w:pPr>
            <w:r w:rsidRPr="00A163A5">
              <w:rPr>
                <w:rFonts w:ascii="Arial" w:eastAsia="Times New Roman" w:hAnsi="Arial" w:cs="Arial"/>
                <w:sz w:val="20"/>
                <w:szCs w:val="20"/>
              </w:rPr>
              <w:t>Percent Over High School Education</w:t>
            </w:r>
          </w:p>
        </w:tc>
        <w:tc>
          <w:tcPr>
            <w:tcW w:w="1630" w:type="dxa"/>
            <w:tcBorders>
              <w:top w:val="nil"/>
              <w:left w:val="nil"/>
              <w:bottom w:val="nil"/>
              <w:right w:val="nil"/>
            </w:tcBorders>
            <w:shd w:val="clear" w:color="auto" w:fill="auto"/>
            <w:noWrap/>
            <w:vAlign w:val="center"/>
            <w:hideMark/>
          </w:tcPr>
          <w:p w:rsidR="00A163A5" w:rsidRPr="00A163A5" w:rsidRDefault="00A163A5" w:rsidP="00A163A5">
            <w:pPr>
              <w:spacing w:after="0" w:line="240" w:lineRule="auto"/>
              <w:jc w:val="center"/>
              <w:rPr>
                <w:rFonts w:ascii="Arial" w:eastAsia="Times New Roman" w:hAnsi="Arial" w:cs="Arial"/>
                <w:szCs w:val="24"/>
              </w:rPr>
            </w:pPr>
            <w:r w:rsidRPr="00A163A5">
              <w:rPr>
                <w:rFonts w:ascii="Arial" w:eastAsia="Times New Roman" w:hAnsi="Arial" w:cs="Arial"/>
                <w:szCs w:val="24"/>
              </w:rPr>
              <w:t>-0.0009***</w:t>
            </w:r>
          </w:p>
        </w:tc>
        <w:tc>
          <w:tcPr>
            <w:tcW w:w="1600" w:type="dxa"/>
            <w:tcBorders>
              <w:top w:val="nil"/>
              <w:left w:val="nil"/>
              <w:bottom w:val="nil"/>
              <w:right w:val="nil"/>
            </w:tcBorders>
            <w:shd w:val="clear" w:color="auto" w:fill="auto"/>
            <w:vAlign w:val="center"/>
            <w:hideMark/>
          </w:tcPr>
          <w:p w:rsidR="00A163A5" w:rsidRPr="00A163A5" w:rsidRDefault="00A163A5" w:rsidP="00A163A5">
            <w:pPr>
              <w:spacing w:after="0" w:line="240" w:lineRule="auto"/>
              <w:jc w:val="center"/>
              <w:rPr>
                <w:rFonts w:ascii="Arial" w:eastAsia="Times New Roman" w:hAnsi="Arial" w:cs="Arial"/>
                <w:szCs w:val="24"/>
              </w:rPr>
            </w:pPr>
            <w:r w:rsidRPr="00A163A5">
              <w:rPr>
                <w:rFonts w:ascii="Arial" w:eastAsia="Times New Roman" w:hAnsi="Arial" w:cs="Arial"/>
                <w:szCs w:val="24"/>
              </w:rPr>
              <w:t>0.00005</w:t>
            </w:r>
          </w:p>
        </w:tc>
      </w:tr>
      <w:tr w:rsidR="00A163A5" w:rsidRPr="00A163A5" w:rsidTr="00A163A5">
        <w:trPr>
          <w:trHeight w:val="765"/>
        </w:trPr>
        <w:tc>
          <w:tcPr>
            <w:tcW w:w="1770" w:type="dxa"/>
            <w:tcBorders>
              <w:top w:val="nil"/>
              <w:left w:val="nil"/>
              <w:bottom w:val="nil"/>
              <w:right w:val="nil"/>
            </w:tcBorders>
            <w:shd w:val="clear" w:color="auto" w:fill="auto"/>
            <w:vAlign w:val="center"/>
            <w:hideMark/>
          </w:tcPr>
          <w:p w:rsidR="00A163A5" w:rsidRPr="00A163A5" w:rsidRDefault="00A163A5" w:rsidP="00A163A5">
            <w:pPr>
              <w:spacing w:after="0" w:line="240" w:lineRule="auto"/>
              <w:rPr>
                <w:rFonts w:ascii="Arial" w:eastAsia="Times New Roman" w:hAnsi="Arial" w:cs="Arial"/>
                <w:sz w:val="20"/>
                <w:szCs w:val="20"/>
              </w:rPr>
            </w:pPr>
            <w:r w:rsidRPr="00A163A5">
              <w:rPr>
                <w:rFonts w:ascii="Arial" w:eastAsia="Times New Roman" w:hAnsi="Arial" w:cs="Arial"/>
                <w:sz w:val="20"/>
                <w:szCs w:val="20"/>
              </w:rPr>
              <w:t>Percent Female Headed Household</w:t>
            </w:r>
          </w:p>
        </w:tc>
        <w:tc>
          <w:tcPr>
            <w:tcW w:w="1630" w:type="dxa"/>
            <w:tcBorders>
              <w:top w:val="nil"/>
              <w:left w:val="nil"/>
              <w:bottom w:val="nil"/>
              <w:right w:val="nil"/>
            </w:tcBorders>
            <w:shd w:val="clear" w:color="auto" w:fill="auto"/>
            <w:vAlign w:val="center"/>
            <w:hideMark/>
          </w:tcPr>
          <w:p w:rsidR="00A163A5" w:rsidRPr="00A163A5" w:rsidRDefault="00A163A5" w:rsidP="00A163A5">
            <w:pPr>
              <w:spacing w:after="0" w:line="240" w:lineRule="auto"/>
              <w:jc w:val="center"/>
              <w:rPr>
                <w:rFonts w:ascii="Arial" w:eastAsia="Times New Roman" w:hAnsi="Arial" w:cs="Arial"/>
                <w:szCs w:val="24"/>
              </w:rPr>
            </w:pPr>
            <w:r w:rsidRPr="00A163A5">
              <w:rPr>
                <w:rFonts w:ascii="Arial" w:eastAsia="Times New Roman" w:hAnsi="Arial" w:cs="Arial"/>
                <w:szCs w:val="24"/>
              </w:rPr>
              <w:t>0.0064***</w:t>
            </w:r>
          </w:p>
        </w:tc>
        <w:tc>
          <w:tcPr>
            <w:tcW w:w="1600" w:type="dxa"/>
            <w:tcBorders>
              <w:top w:val="nil"/>
              <w:left w:val="nil"/>
              <w:bottom w:val="nil"/>
              <w:right w:val="nil"/>
            </w:tcBorders>
            <w:shd w:val="clear" w:color="auto" w:fill="auto"/>
            <w:vAlign w:val="center"/>
            <w:hideMark/>
          </w:tcPr>
          <w:p w:rsidR="00A163A5" w:rsidRPr="00A163A5" w:rsidRDefault="00A163A5" w:rsidP="00A163A5">
            <w:pPr>
              <w:spacing w:after="0" w:line="240" w:lineRule="auto"/>
              <w:jc w:val="center"/>
              <w:rPr>
                <w:rFonts w:ascii="Arial" w:eastAsia="Times New Roman" w:hAnsi="Arial" w:cs="Arial"/>
                <w:szCs w:val="24"/>
              </w:rPr>
            </w:pPr>
            <w:r w:rsidRPr="00A163A5">
              <w:rPr>
                <w:rFonts w:ascii="Arial" w:eastAsia="Times New Roman" w:hAnsi="Arial" w:cs="Arial"/>
                <w:szCs w:val="24"/>
              </w:rPr>
              <w:t>0.0003</w:t>
            </w:r>
          </w:p>
        </w:tc>
      </w:tr>
      <w:tr w:rsidR="00A163A5" w:rsidRPr="00A163A5" w:rsidTr="00E03E34">
        <w:trPr>
          <w:trHeight w:val="540"/>
        </w:trPr>
        <w:tc>
          <w:tcPr>
            <w:tcW w:w="1770" w:type="dxa"/>
            <w:tcBorders>
              <w:top w:val="nil"/>
              <w:left w:val="nil"/>
              <w:bottom w:val="nil"/>
              <w:right w:val="nil"/>
            </w:tcBorders>
            <w:shd w:val="clear" w:color="auto" w:fill="auto"/>
            <w:vAlign w:val="bottom"/>
            <w:hideMark/>
          </w:tcPr>
          <w:p w:rsidR="00A163A5" w:rsidRPr="00A163A5" w:rsidRDefault="00A163A5" w:rsidP="00A163A5">
            <w:pPr>
              <w:spacing w:after="0" w:line="240" w:lineRule="auto"/>
              <w:rPr>
                <w:rFonts w:ascii="Arial" w:eastAsia="Times New Roman" w:hAnsi="Arial" w:cs="Arial"/>
                <w:sz w:val="20"/>
                <w:szCs w:val="20"/>
              </w:rPr>
            </w:pPr>
            <w:r w:rsidRPr="00A163A5">
              <w:rPr>
                <w:rFonts w:ascii="Arial" w:eastAsia="Times New Roman" w:hAnsi="Arial" w:cs="Arial"/>
                <w:sz w:val="20"/>
                <w:szCs w:val="20"/>
              </w:rPr>
              <w:t>Percent Urban</w:t>
            </w:r>
          </w:p>
        </w:tc>
        <w:tc>
          <w:tcPr>
            <w:tcW w:w="1630" w:type="dxa"/>
            <w:tcBorders>
              <w:top w:val="nil"/>
              <w:left w:val="nil"/>
              <w:bottom w:val="nil"/>
              <w:right w:val="nil"/>
            </w:tcBorders>
            <w:shd w:val="clear" w:color="auto" w:fill="auto"/>
            <w:vAlign w:val="bottom"/>
            <w:hideMark/>
          </w:tcPr>
          <w:p w:rsidR="00A163A5" w:rsidRPr="00A163A5" w:rsidRDefault="00A163A5" w:rsidP="00E03E34">
            <w:pPr>
              <w:spacing w:after="0" w:line="240" w:lineRule="auto"/>
              <w:jc w:val="center"/>
              <w:rPr>
                <w:rFonts w:ascii="Arial" w:eastAsia="Times New Roman" w:hAnsi="Arial" w:cs="Arial"/>
                <w:szCs w:val="24"/>
              </w:rPr>
            </w:pPr>
            <w:r w:rsidRPr="00A163A5">
              <w:rPr>
                <w:rFonts w:ascii="Arial" w:eastAsia="Times New Roman" w:hAnsi="Arial" w:cs="Arial"/>
                <w:szCs w:val="24"/>
              </w:rPr>
              <w:t>0.00002</w:t>
            </w:r>
          </w:p>
        </w:tc>
        <w:tc>
          <w:tcPr>
            <w:tcW w:w="1600" w:type="dxa"/>
            <w:tcBorders>
              <w:top w:val="nil"/>
              <w:left w:val="nil"/>
              <w:bottom w:val="nil"/>
              <w:right w:val="nil"/>
            </w:tcBorders>
            <w:shd w:val="clear" w:color="auto" w:fill="auto"/>
            <w:vAlign w:val="bottom"/>
            <w:hideMark/>
          </w:tcPr>
          <w:p w:rsidR="00A163A5" w:rsidRPr="00A163A5" w:rsidRDefault="00A163A5" w:rsidP="00E03E34">
            <w:pPr>
              <w:spacing w:after="0" w:line="240" w:lineRule="auto"/>
              <w:jc w:val="center"/>
              <w:rPr>
                <w:rFonts w:ascii="Arial" w:eastAsia="Times New Roman" w:hAnsi="Arial" w:cs="Arial"/>
                <w:szCs w:val="24"/>
              </w:rPr>
            </w:pPr>
            <w:r w:rsidRPr="00A163A5">
              <w:rPr>
                <w:rFonts w:ascii="Arial" w:eastAsia="Times New Roman" w:hAnsi="Arial" w:cs="Arial"/>
                <w:szCs w:val="24"/>
              </w:rPr>
              <w:t>0.00001</w:t>
            </w:r>
          </w:p>
        </w:tc>
      </w:tr>
      <w:tr w:rsidR="00A163A5" w:rsidRPr="00A163A5" w:rsidTr="00A163A5">
        <w:trPr>
          <w:trHeight w:val="300"/>
        </w:trPr>
        <w:tc>
          <w:tcPr>
            <w:tcW w:w="1770" w:type="dxa"/>
            <w:tcBorders>
              <w:top w:val="nil"/>
              <w:left w:val="nil"/>
              <w:bottom w:val="nil"/>
              <w:right w:val="nil"/>
            </w:tcBorders>
            <w:shd w:val="clear" w:color="auto" w:fill="auto"/>
            <w:vAlign w:val="bottom"/>
            <w:hideMark/>
          </w:tcPr>
          <w:p w:rsidR="00A163A5" w:rsidRPr="00A163A5" w:rsidRDefault="00A163A5" w:rsidP="00A163A5">
            <w:pPr>
              <w:spacing w:after="0" w:line="240" w:lineRule="auto"/>
              <w:jc w:val="right"/>
              <w:rPr>
                <w:rFonts w:ascii="Arial" w:eastAsia="Times New Roman" w:hAnsi="Arial" w:cs="Arial"/>
                <w:sz w:val="20"/>
                <w:szCs w:val="20"/>
              </w:rPr>
            </w:pPr>
            <w:r w:rsidRPr="00A163A5">
              <w:rPr>
                <w:rFonts w:ascii="Arial" w:eastAsia="Times New Roman" w:hAnsi="Arial" w:cs="Arial"/>
                <w:sz w:val="20"/>
                <w:szCs w:val="20"/>
              </w:rPr>
              <w:t>Intercept = 0.395</w:t>
            </w:r>
          </w:p>
        </w:tc>
        <w:tc>
          <w:tcPr>
            <w:tcW w:w="1630" w:type="dxa"/>
            <w:tcBorders>
              <w:top w:val="nil"/>
              <w:left w:val="nil"/>
              <w:bottom w:val="nil"/>
              <w:right w:val="nil"/>
            </w:tcBorders>
            <w:shd w:val="clear" w:color="auto" w:fill="auto"/>
            <w:noWrap/>
            <w:vAlign w:val="bottom"/>
            <w:hideMark/>
          </w:tcPr>
          <w:p w:rsidR="00A163A5" w:rsidRPr="00A163A5" w:rsidRDefault="00A163A5" w:rsidP="00A163A5">
            <w:pPr>
              <w:spacing w:after="0" w:line="240" w:lineRule="auto"/>
              <w:rPr>
                <w:rFonts w:ascii="Calibri" w:eastAsia="Times New Roman" w:hAnsi="Calibri" w:cs="Calibri"/>
                <w:color w:val="000000"/>
              </w:rPr>
            </w:pPr>
          </w:p>
        </w:tc>
        <w:tc>
          <w:tcPr>
            <w:tcW w:w="1600" w:type="dxa"/>
            <w:tcBorders>
              <w:top w:val="nil"/>
              <w:left w:val="nil"/>
              <w:bottom w:val="nil"/>
              <w:right w:val="nil"/>
            </w:tcBorders>
            <w:shd w:val="clear" w:color="auto" w:fill="auto"/>
            <w:noWrap/>
            <w:vAlign w:val="bottom"/>
            <w:hideMark/>
          </w:tcPr>
          <w:p w:rsidR="00A163A5" w:rsidRPr="00A163A5" w:rsidRDefault="00A163A5" w:rsidP="00A163A5">
            <w:pPr>
              <w:spacing w:after="0" w:line="240" w:lineRule="auto"/>
              <w:rPr>
                <w:rFonts w:ascii="Calibri" w:eastAsia="Times New Roman" w:hAnsi="Calibri" w:cs="Calibri"/>
                <w:color w:val="000000"/>
              </w:rPr>
            </w:pPr>
          </w:p>
        </w:tc>
      </w:tr>
      <w:tr w:rsidR="00A163A5" w:rsidRPr="00A163A5" w:rsidTr="00A163A5">
        <w:trPr>
          <w:trHeight w:val="300"/>
        </w:trPr>
        <w:tc>
          <w:tcPr>
            <w:tcW w:w="1770" w:type="dxa"/>
            <w:tcBorders>
              <w:top w:val="nil"/>
              <w:left w:val="nil"/>
              <w:bottom w:val="single" w:sz="4" w:space="0" w:color="auto"/>
              <w:right w:val="nil"/>
            </w:tcBorders>
            <w:shd w:val="clear" w:color="auto" w:fill="auto"/>
            <w:vAlign w:val="bottom"/>
            <w:hideMark/>
          </w:tcPr>
          <w:p w:rsidR="00A163A5" w:rsidRPr="00A163A5" w:rsidRDefault="00A163A5" w:rsidP="00A163A5">
            <w:pPr>
              <w:spacing w:after="0" w:line="240" w:lineRule="auto"/>
              <w:jc w:val="right"/>
              <w:rPr>
                <w:rFonts w:ascii="Arial" w:eastAsia="Times New Roman" w:hAnsi="Arial" w:cs="Arial"/>
                <w:sz w:val="20"/>
                <w:szCs w:val="20"/>
              </w:rPr>
            </w:pPr>
            <w:r w:rsidRPr="00A163A5">
              <w:rPr>
                <w:rFonts w:ascii="Arial" w:eastAsia="Times New Roman" w:hAnsi="Arial" w:cs="Arial"/>
                <w:sz w:val="20"/>
                <w:szCs w:val="20"/>
              </w:rPr>
              <w:t>R</w:t>
            </w:r>
            <w:r w:rsidRPr="00A163A5">
              <w:rPr>
                <w:rFonts w:ascii="Arial" w:eastAsia="Times New Roman" w:hAnsi="Arial" w:cs="Arial"/>
                <w:sz w:val="20"/>
                <w:szCs w:val="20"/>
                <w:vertAlign w:val="superscript"/>
              </w:rPr>
              <w:t>2</w:t>
            </w:r>
            <w:r w:rsidRPr="00A163A5">
              <w:rPr>
                <w:rFonts w:ascii="Arial" w:eastAsia="Times New Roman" w:hAnsi="Arial" w:cs="Arial"/>
                <w:sz w:val="20"/>
                <w:szCs w:val="20"/>
              </w:rPr>
              <w:t xml:space="preserve"> = 0.4408 </w:t>
            </w:r>
          </w:p>
        </w:tc>
        <w:tc>
          <w:tcPr>
            <w:tcW w:w="1630" w:type="dxa"/>
            <w:tcBorders>
              <w:top w:val="nil"/>
              <w:left w:val="nil"/>
              <w:bottom w:val="single" w:sz="4" w:space="0" w:color="auto"/>
              <w:right w:val="nil"/>
            </w:tcBorders>
            <w:shd w:val="clear" w:color="auto" w:fill="auto"/>
            <w:noWrap/>
            <w:vAlign w:val="bottom"/>
            <w:hideMark/>
          </w:tcPr>
          <w:p w:rsidR="00A163A5" w:rsidRPr="00A163A5" w:rsidRDefault="00A163A5" w:rsidP="00A163A5">
            <w:pPr>
              <w:spacing w:after="0" w:line="240" w:lineRule="auto"/>
              <w:rPr>
                <w:rFonts w:ascii="Calibri" w:eastAsia="Times New Roman" w:hAnsi="Calibri" w:cs="Calibri"/>
                <w:color w:val="000000"/>
              </w:rPr>
            </w:pPr>
            <w:r w:rsidRPr="00A163A5">
              <w:rPr>
                <w:rFonts w:ascii="Calibri" w:eastAsia="Times New Roman" w:hAnsi="Calibri" w:cs="Calibri"/>
                <w:color w:val="000000"/>
              </w:rPr>
              <w:t> </w:t>
            </w:r>
          </w:p>
        </w:tc>
        <w:tc>
          <w:tcPr>
            <w:tcW w:w="1600" w:type="dxa"/>
            <w:tcBorders>
              <w:top w:val="nil"/>
              <w:left w:val="nil"/>
              <w:bottom w:val="single" w:sz="4" w:space="0" w:color="auto"/>
              <w:right w:val="nil"/>
            </w:tcBorders>
            <w:shd w:val="clear" w:color="auto" w:fill="auto"/>
            <w:noWrap/>
            <w:vAlign w:val="bottom"/>
            <w:hideMark/>
          </w:tcPr>
          <w:p w:rsidR="00A163A5" w:rsidRPr="00A163A5" w:rsidRDefault="00A163A5" w:rsidP="00A163A5">
            <w:pPr>
              <w:spacing w:after="0" w:line="240" w:lineRule="auto"/>
              <w:rPr>
                <w:rFonts w:ascii="Calibri" w:eastAsia="Times New Roman" w:hAnsi="Calibri" w:cs="Calibri"/>
                <w:color w:val="000000"/>
              </w:rPr>
            </w:pPr>
            <w:r w:rsidRPr="00A163A5">
              <w:rPr>
                <w:rFonts w:ascii="Calibri" w:eastAsia="Times New Roman" w:hAnsi="Calibri" w:cs="Calibri"/>
                <w:color w:val="000000"/>
              </w:rPr>
              <w:t> </w:t>
            </w:r>
          </w:p>
        </w:tc>
      </w:tr>
      <w:tr w:rsidR="00A163A5" w:rsidRPr="00A163A5" w:rsidTr="00A163A5">
        <w:trPr>
          <w:trHeight w:val="285"/>
        </w:trPr>
        <w:tc>
          <w:tcPr>
            <w:tcW w:w="5000" w:type="dxa"/>
            <w:gridSpan w:val="3"/>
            <w:tcBorders>
              <w:top w:val="nil"/>
              <w:left w:val="nil"/>
              <w:bottom w:val="nil"/>
              <w:right w:val="nil"/>
            </w:tcBorders>
            <w:shd w:val="clear" w:color="auto" w:fill="auto"/>
            <w:vAlign w:val="bottom"/>
            <w:hideMark/>
          </w:tcPr>
          <w:p w:rsidR="00A163A5" w:rsidRPr="00A163A5" w:rsidRDefault="00A163A5" w:rsidP="00A163A5">
            <w:pPr>
              <w:spacing w:after="0" w:line="240" w:lineRule="auto"/>
              <w:jc w:val="center"/>
              <w:rPr>
                <w:rFonts w:ascii="Calibri" w:eastAsia="Times New Roman" w:hAnsi="Calibri" w:cs="Calibri"/>
                <w:color w:val="000000"/>
              </w:rPr>
            </w:pPr>
            <w:r w:rsidRPr="00A163A5">
              <w:rPr>
                <w:rFonts w:ascii="Calibri" w:eastAsia="Times New Roman" w:hAnsi="Calibri" w:cs="Calibri"/>
                <w:color w:val="000000"/>
              </w:rPr>
              <w:t>Data Source: 2000 Census;  *P&lt;.05, **P&lt;.01, ***P&lt;.001</w:t>
            </w:r>
          </w:p>
        </w:tc>
      </w:tr>
    </w:tbl>
    <w:p w:rsidR="00340618" w:rsidRDefault="00340618" w:rsidP="000876C4">
      <w:proofErr w:type="gramStart"/>
      <w:r>
        <w:t>b</w:t>
      </w:r>
      <w:proofErr w:type="gramEnd"/>
      <w:r>
        <w:t xml:space="preserve">. </w:t>
      </w:r>
    </w:p>
    <w:p w:rsidR="00A163A5" w:rsidRDefault="00A163A5" w:rsidP="000876C4"/>
    <w:p w:rsidR="00A163A5" w:rsidRDefault="00A163A5" w:rsidP="000876C4"/>
    <w:p w:rsidR="00A163A5" w:rsidRDefault="00A163A5" w:rsidP="000876C4"/>
    <w:p w:rsidR="00A163A5" w:rsidRDefault="00A163A5" w:rsidP="000876C4"/>
    <w:p w:rsidR="00A163A5" w:rsidRDefault="00A163A5" w:rsidP="000876C4"/>
    <w:p w:rsidR="00A163A5" w:rsidRDefault="00A163A5" w:rsidP="000876C4"/>
    <w:p w:rsidR="00A163A5" w:rsidRDefault="00A163A5" w:rsidP="000876C4"/>
    <w:p w:rsidR="00A163A5" w:rsidRDefault="00A163A5" w:rsidP="000876C4"/>
    <w:p w:rsidR="00A163A5" w:rsidRDefault="00A163A5" w:rsidP="000876C4"/>
    <w:p w:rsidR="00A163A5" w:rsidRDefault="00A163A5" w:rsidP="000876C4"/>
    <w:p w:rsidR="00B84D08" w:rsidRDefault="00B84D08" w:rsidP="00B84D08">
      <w:pPr>
        <w:pStyle w:val="ListParagraph"/>
        <w:numPr>
          <w:ilvl w:val="2"/>
          <w:numId w:val="3"/>
        </w:numPr>
      </w:pPr>
      <w:r>
        <w:t xml:space="preserve">Intercept:  </w:t>
      </w:r>
      <w:proofErr w:type="spellStart"/>
      <w:r>
        <w:t>H</w:t>
      </w:r>
      <w:r>
        <w:rPr>
          <w:vertAlign w:val="subscript"/>
        </w:rPr>
        <w:t>o</w:t>
      </w:r>
      <w:proofErr w:type="gramStart"/>
      <w:r>
        <w:t>:Intercept</w:t>
      </w:r>
      <w:proofErr w:type="spellEnd"/>
      <w:proofErr w:type="gramEnd"/>
      <w:r>
        <w:t>=0, H</w:t>
      </w:r>
      <w:r>
        <w:softHyphen/>
      </w:r>
      <w:r w:rsidRPr="0023408C">
        <w:rPr>
          <w:vertAlign w:val="subscript"/>
        </w:rPr>
        <w:softHyphen/>
        <w:t>a</w:t>
      </w:r>
      <w:r>
        <w:t>:Intercept</w:t>
      </w:r>
      <w:r w:rsidRPr="0023408C">
        <w:t>≠</w:t>
      </w:r>
      <w:r>
        <w:t>0,  this hypothesis test is testing if the intercept is equal to zero or if it is not equal to zero.  With a high t-value of 90.60 we reject the null hypothesis.</w:t>
      </w:r>
    </w:p>
    <w:p w:rsidR="00B84D08" w:rsidRDefault="00B84D08" w:rsidP="00B84D08">
      <w:pPr>
        <w:pStyle w:val="ListParagraph"/>
        <w:numPr>
          <w:ilvl w:val="2"/>
          <w:numId w:val="3"/>
        </w:numPr>
      </w:pPr>
      <w:r>
        <w:t xml:space="preserve">Percent Black: </w:t>
      </w:r>
      <w:proofErr w:type="spellStart"/>
      <w:r>
        <w:t>H</w:t>
      </w:r>
      <w:r>
        <w:rPr>
          <w:vertAlign w:val="subscript"/>
        </w:rPr>
        <w:t>o</w:t>
      </w:r>
      <w:proofErr w:type="gramStart"/>
      <w:r>
        <w:t>:Bblk</w:t>
      </w:r>
      <w:proofErr w:type="spellEnd"/>
      <w:proofErr w:type="gramEnd"/>
      <w:r>
        <w:t>=0, H</w:t>
      </w:r>
      <w:r>
        <w:softHyphen/>
      </w:r>
      <w:r w:rsidRPr="0023408C">
        <w:rPr>
          <w:vertAlign w:val="subscript"/>
        </w:rPr>
        <w:softHyphen/>
        <w:t>a</w:t>
      </w:r>
      <w:r>
        <w:t>:Bblk</w:t>
      </w:r>
      <w:r w:rsidRPr="0023408C">
        <w:t>≠</w:t>
      </w:r>
      <w:r>
        <w:t xml:space="preserve">0, this hypothesis test is checking if the unstandardized coefficient is equal to zero or if is a value other than zero.  We reject the null hypothesis for this hypothesis test.  For every percent increase in county population black there is a 0.0001 increase in the </w:t>
      </w:r>
      <w:proofErr w:type="spellStart"/>
      <w:r>
        <w:t>Gini</w:t>
      </w:r>
      <w:proofErr w:type="spellEnd"/>
      <w:r>
        <w:t xml:space="preserve"> score.</w:t>
      </w:r>
    </w:p>
    <w:p w:rsidR="00B84D08" w:rsidRDefault="00B84D08" w:rsidP="00B84D08">
      <w:pPr>
        <w:pStyle w:val="ListParagraph"/>
        <w:numPr>
          <w:ilvl w:val="2"/>
          <w:numId w:val="3"/>
        </w:numPr>
      </w:pPr>
      <w:r>
        <w:t>Percent Over 65: H</w:t>
      </w:r>
      <w:r>
        <w:rPr>
          <w:vertAlign w:val="subscript"/>
        </w:rPr>
        <w:t>o</w:t>
      </w:r>
      <w:proofErr w:type="gramStart"/>
      <w:r>
        <w:t>:Bp65</w:t>
      </w:r>
      <w:proofErr w:type="gramEnd"/>
      <w:r>
        <w:t>=0, H</w:t>
      </w:r>
      <w:r>
        <w:softHyphen/>
      </w:r>
      <w:r w:rsidRPr="0023408C">
        <w:rPr>
          <w:vertAlign w:val="subscript"/>
        </w:rPr>
        <w:softHyphen/>
        <w:t>a</w:t>
      </w:r>
      <w:r>
        <w:t>:Bp65</w:t>
      </w:r>
      <w:r w:rsidRPr="0023408C">
        <w:t>≠</w:t>
      </w:r>
      <w:r>
        <w:t xml:space="preserve">0, this hypothesis test is checking if the unstandardized coefficient is equal to zero or if is a value other than zero.  We reject the null hypothesis for this hypothesis test.  For every percent increase in county population 65 and older there is a 0.0012 increase in the </w:t>
      </w:r>
      <w:proofErr w:type="spellStart"/>
      <w:r>
        <w:t>Gini</w:t>
      </w:r>
      <w:proofErr w:type="spellEnd"/>
      <w:r>
        <w:t xml:space="preserve"> score.</w:t>
      </w:r>
    </w:p>
    <w:p w:rsidR="00B84D08" w:rsidRDefault="00B84D08" w:rsidP="00B84D08">
      <w:pPr>
        <w:pStyle w:val="ListParagraph"/>
        <w:numPr>
          <w:ilvl w:val="2"/>
          <w:numId w:val="3"/>
        </w:numPr>
      </w:pPr>
      <w:r>
        <w:t xml:space="preserve">Percent Over High School Education: </w:t>
      </w:r>
      <w:proofErr w:type="spellStart"/>
      <w:r>
        <w:t>H</w:t>
      </w:r>
      <w:r>
        <w:rPr>
          <w:vertAlign w:val="subscript"/>
        </w:rPr>
        <w:t>o</w:t>
      </w:r>
      <w:proofErr w:type="gramStart"/>
      <w:r>
        <w:t>:Bhighsch</w:t>
      </w:r>
      <w:proofErr w:type="spellEnd"/>
      <w:proofErr w:type="gramEnd"/>
      <w:r>
        <w:t>=0, H</w:t>
      </w:r>
      <w:r>
        <w:softHyphen/>
      </w:r>
      <w:r w:rsidRPr="0023408C">
        <w:rPr>
          <w:vertAlign w:val="subscript"/>
        </w:rPr>
        <w:softHyphen/>
        <w:t>a</w:t>
      </w:r>
      <w:r>
        <w:t>:Bhighsch</w:t>
      </w:r>
      <w:r w:rsidRPr="0023408C">
        <w:t>≠</w:t>
      </w:r>
      <w:r>
        <w:t xml:space="preserve">0, this hypothesis test is checking if the unstandardized coefficient is equal to zero or if is a value other than zero.  We reject the null hypothesis for this hypothesis test.  For every percent increase in county </w:t>
      </w:r>
      <w:r w:rsidR="00E03E34">
        <w:t>population with a greater than high school education</w:t>
      </w:r>
      <w:r>
        <w:t xml:space="preserve"> there is a 0.00</w:t>
      </w:r>
      <w:r w:rsidR="00E03E34">
        <w:t>09</w:t>
      </w:r>
      <w:r>
        <w:t xml:space="preserve"> decrease in the </w:t>
      </w:r>
      <w:proofErr w:type="spellStart"/>
      <w:r>
        <w:t>Gini</w:t>
      </w:r>
      <w:proofErr w:type="spellEnd"/>
      <w:r>
        <w:t xml:space="preserve"> score.</w:t>
      </w:r>
    </w:p>
    <w:p w:rsidR="00E03E34" w:rsidRDefault="00E03E34" w:rsidP="00E03E34">
      <w:pPr>
        <w:pStyle w:val="ListParagraph"/>
        <w:numPr>
          <w:ilvl w:val="2"/>
          <w:numId w:val="3"/>
        </w:numPr>
      </w:pPr>
      <w:r>
        <w:lastRenderedPageBreak/>
        <w:t xml:space="preserve">Percent Female headed Household: </w:t>
      </w:r>
      <w:proofErr w:type="spellStart"/>
      <w:r>
        <w:t>H</w:t>
      </w:r>
      <w:r>
        <w:rPr>
          <w:vertAlign w:val="subscript"/>
        </w:rPr>
        <w:t>o</w:t>
      </w:r>
      <w:proofErr w:type="gramStart"/>
      <w:r>
        <w:t>:Bpfem</w:t>
      </w:r>
      <w:proofErr w:type="spellEnd"/>
      <w:proofErr w:type="gramEnd"/>
      <w:r>
        <w:t>=0, H</w:t>
      </w:r>
      <w:r>
        <w:softHyphen/>
      </w:r>
      <w:r w:rsidRPr="0023408C">
        <w:rPr>
          <w:vertAlign w:val="subscript"/>
        </w:rPr>
        <w:softHyphen/>
        <w:t>a</w:t>
      </w:r>
      <w:r>
        <w:t>:Bpfem</w:t>
      </w:r>
      <w:r w:rsidRPr="0023408C">
        <w:t>≠</w:t>
      </w:r>
      <w:r>
        <w:t xml:space="preserve">0, this hypothesis test is checking if the unstandardized coefficient is equal to zero or if is a value other than zero.  We reject the null hypothesis for this hypothesis test.  For every percent increase in county population in female headed households there is a 0.0064 increase in the </w:t>
      </w:r>
      <w:proofErr w:type="spellStart"/>
      <w:r>
        <w:t>Gini</w:t>
      </w:r>
      <w:proofErr w:type="spellEnd"/>
      <w:r>
        <w:t xml:space="preserve"> score.</w:t>
      </w:r>
    </w:p>
    <w:p w:rsidR="00B84D08" w:rsidRDefault="000F4913" w:rsidP="00384403">
      <w:pPr>
        <w:pStyle w:val="ListParagraph"/>
        <w:numPr>
          <w:ilvl w:val="2"/>
          <w:numId w:val="3"/>
        </w:numPr>
      </w:pPr>
      <w:r>
        <w:t xml:space="preserve">Percent </w:t>
      </w:r>
      <w:r w:rsidR="004647F8">
        <w:t>Urban</w:t>
      </w:r>
      <w:r>
        <w:t xml:space="preserve">: </w:t>
      </w:r>
      <w:proofErr w:type="spellStart"/>
      <w:r>
        <w:t>H</w:t>
      </w:r>
      <w:r>
        <w:rPr>
          <w:vertAlign w:val="subscript"/>
        </w:rPr>
        <w:t>o</w:t>
      </w:r>
      <w:proofErr w:type="gramStart"/>
      <w:r>
        <w:t>:B</w:t>
      </w:r>
      <w:r w:rsidR="004647F8">
        <w:t>purban</w:t>
      </w:r>
      <w:proofErr w:type="spellEnd"/>
      <w:proofErr w:type="gramEnd"/>
      <w:r>
        <w:t>=0, H</w:t>
      </w:r>
      <w:r>
        <w:softHyphen/>
      </w:r>
      <w:r w:rsidRPr="0023408C">
        <w:rPr>
          <w:vertAlign w:val="subscript"/>
        </w:rPr>
        <w:softHyphen/>
        <w:t>a</w:t>
      </w:r>
      <w:r>
        <w:t>:B</w:t>
      </w:r>
      <w:r w:rsidR="004647F8">
        <w:t>purban</w:t>
      </w:r>
      <w:r w:rsidRPr="0023408C">
        <w:t>≠</w:t>
      </w:r>
      <w:r>
        <w:t xml:space="preserve">0, this hypothesis test is checking if the unstandardized coefficient is equal to zero or if is a value other than zero.  We </w:t>
      </w:r>
      <w:r w:rsidR="004647F8">
        <w:t xml:space="preserve">fail </w:t>
      </w:r>
      <w:r>
        <w:t>reject the null hypothesis for this hypothesis test</w:t>
      </w:r>
      <w:r w:rsidR="004647F8">
        <w:t>.  Since we fail to reject the null hypothesis, our interpretations of the unstandardized coefficient are effectively zero or no statistically significant effect.</w:t>
      </w:r>
    </w:p>
    <w:p w:rsidR="00384403" w:rsidRDefault="0034622A" w:rsidP="00384403">
      <w:r>
        <w:t xml:space="preserve">c. </w:t>
      </w:r>
      <w:r w:rsidR="00384403">
        <w:t>The r</w:t>
      </w:r>
      <w:r w:rsidR="00384403">
        <w:rPr>
          <w:vertAlign w:val="superscript"/>
        </w:rPr>
        <w:t>2</w:t>
      </w:r>
      <w:r w:rsidR="00384403">
        <w:t xml:space="preserve"> of 0.4408 as seen in Table </w:t>
      </w:r>
      <w:proofErr w:type="gramStart"/>
      <w:r w:rsidR="00384403">
        <w:t>1,</w:t>
      </w:r>
      <w:proofErr w:type="gramEnd"/>
      <w:r w:rsidR="00384403">
        <w:t xml:space="preserve"> means that 44.08 percent of the variation in the </w:t>
      </w:r>
      <w:proofErr w:type="spellStart"/>
      <w:r w:rsidR="00384403">
        <w:t>Gini</w:t>
      </w:r>
      <w:proofErr w:type="spellEnd"/>
      <w:r w:rsidR="00384403">
        <w:t xml:space="preserve"> Coefficient is explained by our model and variables.</w:t>
      </w:r>
    </w:p>
    <w:p w:rsidR="005D6428" w:rsidRDefault="00B24356" w:rsidP="00384403">
      <w:pPr>
        <w:rPr>
          <w:vertAlign w:val="subscript"/>
        </w:rPr>
      </w:pPr>
      <w:r>
        <w:t>e</w:t>
      </w:r>
      <w:r w:rsidR="0034622A">
        <w:t xml:space="preserve">. The average predicted </w:t>
      </w:r>
      <w:proofErr w:type="spellStart"/>
      <w:r w:rsidR="0034622A">
        <w:t>Gini</w:t>
      </w:r>
      <w:proofErr w:type="spellEnd"/>
      <w:r w:rsidR="0034622A">
        <w:t xml:space="preserve"> score when all independent variables are at their mean is</w:t>
      </w:r>
      <w:r w:rsidR="008741F6">
        <w:t xml:space="preserve"> 0.4047</w:t>
      </w:r>
      <w:r w:rsidR="00B11A06">
        <w:t xml:space="preserve">.       </w:t>
      </w:r>
      <w:proofErr w:type="gramStart"/>
      <w:r w:rsidR="005D6428">
        <w:t>Y(</w:t>
      </w:r>
      <w:proofErr w:type="gramEnd"/>
      <w:r w:rsidR="005D6428">
        <w:t>Hat) = 0.395 + .0001(8.12)</w:t>
      </w:r>
      <w:proofErr w:type="spellStart"/>
      <w:r w:rsidR="005D6428">
        <w:rPr>
          <w:vertAlign w:val="subscript"/>
        </w:rPr>
        <w:t>blk</w:t>
      </w:r>
      <w:proofErr w:type="spellEnd"/>
      <w:r w:rsidR="005D6428">
        <w:t xml:space="preserve"> +.001(15.69)</w:t>
      </w:r>
      <w:r w:rsidR="005D6428">
        <w:rPr>
          <w:vertAlign w:val="subscript"/>
        </w:rPr>
        <w:t>P65</w:t>
      </w:r>
      <w:r w:rsidR="005D6428">
        <w:t xml:space="preserve"> - .0008(58.45)</w:t>
      </w:r>
      <w:proofErr w:type="spellStart"/>
      <w:r w:rsidR="005D6428">
        <w:rPr>
          <w:vertAlign w:val="subscript"/>
        </w:rPr>
        <w:t>HighSch</w:t>
      </w:r>
      <w:proofErr w:type="spellEnd"/>
      <w:r w:rsidR="005D6428">
        <w:t xml:space="preserve"> +.006(6.57)</w:t>
      </w:r>
      <w:proofErr w:type="spellStart"/>
      <w:r w:rsidR="005D6428">
        <w:rPr>
          <w:vertAlign w:val="subscript"/>
        </w:rPr>
        <w:t>pfem</w:t>
      </w:r>
      <w:proofErr w:type="spellEnd"/>
      <w:r w:rsidR="005D6428">
        <w:t xml:space="preserve"> +.00002(29.26)</w:t>
      </w:r>
      <w:proofErr w:type="spellStart"/>
      <w:r w:rsidR="005D6428">
        <w:rPr>
          <w:vertAlign w:val="subscript"/>
        </w:rPr>
        <w:t>purban</w:t>
      </w:r>
      <w:proofErr w:type="spellEnd"/>
    </w:p>
    <w:p w:rsidR="008741F6" w:rsidRDefault="00B24356" w:rsidP="00384403">
      <w:r>
        <w:t>d</w:t>
      </w:r>
      <w:r w:rsidR="00B11A06">
        <w:t>.</w:t>
      </w:r>
      <w:r w:rsidR="001E38BD">
        <w:t xml:space="preserve"> There appears to be </w:t>
      </w:r>
      <w:r w:rsidR="00E00703">
        <w:t>multicollinearity</w:t>
      </w:r>
      <w:r w:rsidR="001E38BD">
        <w:t xml:space="preserve"> present in this model.  Looking at variance inflation scores, there are two variables that are above 2.4 which are percent black and percent female headed households.  Looking at the Eigenvalues, there are two variables with Eigenvalues above 1 which are percent black and percent older than 65 in 2000.  Looking at the proportion of variation between these two variables, none of them are above 0.5.  Looking at other proportion of variation scores though, percent female headed households have scores greater than 0.5 for percent of county population with greater than high school education and for percent urban.</w:t>
      </w:r>
      <w:r w:rsidR="003A7506">
        <w:t xml:space="preserve">  The proportion of variation for percent urban and percent black and percent female headed households is greater than 0.8.</w:t>
      </w:r>
      <w:r w:rsidR="00F6555A">
        <w:t xml:space="preserve">  Examining the variables’ correlation, percent female and percent black are highly correlated with a correlation above 0.7.</w:t>
      </w:r>
      <w:r w:rsidR="00AE6677">
        <w:t xml:space="preserve">  After looking at all of the evidence, it appears that percent black and percent female headed households are causing the most issues.</w:t>
      </w:r>
    </w:p>
    <w:p w:rsidR="00A163A5" w:rsidRDefault="00731A9D" w:rsidP="000876C4">
      <w:r>
        <w:t>e.</w:t>
      </w:r>
      <w:r w:rsidR="00F4212A">
        <w:t xml:space="preserve"> </w:t>
      </w:r>
      <w:r w:rsidR="00E00703">
        <w:t>After running two separate models one taking out percent black and another taking out percent female headed households, looking at Eigenvalues, variation inflation scores, and correlations, it appears that the model taking out percent female headed households cleans up multicollinearity the best so I will be using this model for the rest of the analysis.</w:t>
      </w:r>
      <w:r>
        <w:t xml:space="preserve">  </w:t>
      </w:r>
      <w:r w:rsidR="00F4212A">
        <w:t xml:space="preserve">I am choosing to not combine the two variables into a factor because there are only two variables and not three or more.  </w:t>
      </w:r>
      <w:r>
        <w:t>The new model is displayed below:</w:t>
      </w:r>
    </w:p>
    <w:p w:rsidR="00731A9D" w:rsidRDefault="00731A9D" w:rsidP="000876C4">
      <w:proofErr w:type="gramStart"/>
      <w:r>
        <w:t>Y(</w:t>
      </w:r>
      <w:proofErr w:type="gramEnd"/>
      <w:r>
        <w:t>Hat) = 0.443 + .00074X</w:t>
      </w:r>
      <w:r>
        <w:rPr>
          <w:vertAlign w:val="subscript"/>
        </w:rPr>
        <w:t>blk</w:t>
      </w:r>
      <w:r>
        <w:t xml:space="preserve"> +.00077X</w:t>
      </w:r>
      <w:r>
        <w:rPr>
          <w:vertAlign w:val="subscript"/>
        </w:rPr>
        <w:t>P65</w:t>
      </w:r>
      <w:r>
        <w:t xml:space="preserve"> - .0009X</w:t>
      </w:r>
      <w:r>
        <w:rPr>
          <w:vertAlign w:val="subscript"/>
        </w:rPr>
        <w:t>HighSch</w:t>
      </w:r>
      <w:r>
        <w:t xml:space="preserve"> +.00009X</w:t>
      </w:r>
      <w:r>
        <w:rPr>
          <w:vertAlign w:val="subscript"/>
        </w:rPr>
        <w:t>purban</w:t>
      </w:r>
    </w:p>
    <w:p w:rsidR="00A163A5" w:rsidRDefault="00F4212A" w:rsidP="000876C4">
      <w:r>
        <w:t>f. According to the model with ‘</w:t>
      </w:r>
      <w:proofErr w:type="spellStart"/>
      <w:r>
        <w:t>govdep</w:t>
      </w:r>
      <w:proofErr w:type="spellEnd"/>
      <w:r>
        <w:t>’ included, there is a statistically significant difference</w:t>
      </w:r>
      <w:r w:rsidR="00AC2658">
        <w:t xml:space="preserve"> in means</w:t>
      </w:r>
      <w:r>
        <w:t xml:space="preserve"> between government dependent counties and non-government dependent counties in predicting level of income inequality in rural America.</w:t>
      </w:r>
      <w:r w:rsidR="00F96713">
        <w:t xml:space="preserve">  For counties that are</w:t>
      </w:r>
      <w:r w:rsidR="00AC2658">
        <w:t xml:space="preserve"> government dependent, they have </w:t>
      </w:r>
      <w:proofErr w:type="spellStart"/>
      <w:r w:rsidR="00AC2658">
        <w:t>Gini</w:t>
      </w:r>
      <w:proofErr w:type="spellEnd"/>
      <w:r w:rsidR="00AC2658">
        <w:t xml:space="preserve"> scores 0.0081 higher than non-government dependent counties.</w:t>
      </w:r>
    </w:p>
    <w:p w:rsidR="00AC2658" w:rsidRDefault="00AC2658" w:rsidP="000876C4">
      <w:r>
        <w:lastRenderedPageBreak/>
        <w:t>g.</w:t>
      </w:r>
      <w:r w:rsidR="00CC0203">
        <w:t xml:space="preserve"> </w:t>
      </w:r>
      <w:r w:rsidR="00A40145">
        <w:t>The processes of income inequality seem to be the same for both metropolitan and non-metropoli</w:t>
      </w:r>
      <w:r w:rsidR="007C477A">
        <w:t xml:space="preserve">tan counties.  </w:t>
      </w:r>
      <w:r w:rsidR="00C3590A">
        <w:t xml:space="preserve">All of the variables are statistically significant in both models and have the same relationships for each corresponding variable.  </w:t>
      </w:r>
      <w:r w:rsidR="007C477A">
        <w:t>Looking at Table 2.1 and Table 2.2, v</w:t>
      </w:r>
      <w:r w:rsidR="00A40145">
        <w:t xml:space="preserve">ariables like, ‘percent over 65’, ‘percent over high school education’, and ‘percent urban’ seem to matter more in metropolitan areas than they do in rural ones.  </w:t>
      </w:r>
      <w:r w:rsidR="00C3590A">
        <w:t xml:space="preserve">The question then becomes why </w:t>
      </w:r>
      <w:r w:rsidR="00981609">
        <w:t>these</w:t>
      </w:r>
      <w:r w:rsidR="00C3590A">
        <w:t xml:space="preserve"> variables have greater impact on </w:t>
      </w:r>
      <w:r w:rsidR="00981609">
        <w:t xml:space="preserve">income </w:t>
      </w:r>
      <w:r w:rsidR="00C3590A">
        <w:t>inequality.</w:t>
      </w:r>
      <w:r w:rsidR="00981609">
        <w:t xml:space="preserve">  It could be possible that more resources</w:t>
      </w:r>
      <w:r w:rsidR="003457D2">
        <w:t xml:space="preserve"> and skills </w:t>
      </w:r>
      <w:r w:rsidR="00981609">
        <w:t xml:space="preserve">are required to live in metropolitan areas so that if a county lacks those like higher education </w:t>
      </w:r>
      <w:r w:rsidR="003457D2">
        <w:t>where jobs require higher skill levels, then this could explain the difference in percent over high school education.  If a county has a higher percent of over high school education then they will reduce their income inequality more than a rural county because the skills and resources that come along with an education greater than high school matter more in metropolitan areas than they do in rural ones.</w:t>
      </w:r>
      <w:r w:rsidR="00CB7316">
        <w:t xml:space="preserve">  The same idea can be used to explain the difference in ‘percent over 65’.  If a county in a metropolitan area has x percent over 65 then this will have a greater impact in the area as opposed to in a rural area</w:t>
      </w:r>
      <w:r w:rsidR="00923781">
        <w:t xml:space="preserve"> with x percent over 65</w:t>
      </w:r>
      <w:r w:rsidR="00CB7316">
        <w:t xml:space="preserve"> because individuals over 65 may lack the </w:t>
      </w:r>
      <w:r w:rsidR="00923781">
        <w:t xml:space="preserve">necessary </w:t>
      </w:r>
      <w:r w:rsidR="00CB7316">
        <w:t>skills to acquire</w:t>
      </w:r>
      <w:r w:rsidR="00923781">
        <w:t xml:space="preserve"> </w:t>
      </w:r>
      <w:r w:rsidR="00CB7316">
        <w:t xml:space="preserve">jobs to make a living that are </w:t>
      </w:r>
      <w:r w:rsidR="00923781">
        <w:t xml:space="preserve">present </w:t>
      </w:r>
      <w:r w:rsidR="00CB7316">
        <w:t>in metropolitan area</w:t>
      </w:r>
      <w:r w:rsidR="00923781">
        <w:t>s but not in rural ones.</w:t>
      </w:r>
    </w:p>
    <w:tbl>
      <w:tblPr>
        <w:tblpPr w:leftFromText="180" w:rightFromText="180" w:vertAnchor="text" w:horzAnchor="page" w:tblpX="633" w:tblpY="257"/>
        <w:tblOverlap w:val="never"/>
        <w:tblW w:w="5000" w:type="dxa"/>
        <w:tblLook w:val="04A0" w:firstRow="1" w:lastRow="0" w:firstColumn="1" w:lastColumn="0" w:noHBand="0" w:noVBand="1"/>
      </w:tblPr>
      <w:tblGrid>
        <w:gridCol w:w="1770"/>
        <w:gridCol w:w="1630"/>
        <w:gridCol w:w="1600"/>
      </w:tblGrid>
      <w:tr w:rsidR="00021F69" w:rsidRPr="00AC2658" w:rsidTr="00021F69">
        <w:trPr>
          <w:trHeight w:val="615"/>
        </w:trPr>
        <w:tc>
          <w:tcPr>
            <w:tcW w:w="5000" w:type="dxa"/>
            <w:gridSpan w:val="3"/>
            <w:tcBorders>
              <w:top w:val="nil"/>
              <w:left w:val="nil"/>
              <w:bottom w:val="single" w:sz="4" w:space="0" w:color="auto"/>
              <w:right w:val="nil"/>
            </w:tcBorders>
            <w:shd w:val="clear" w:color="auto" w:fill="auto"/>
            <w:vAlign w:val="bottom"/>
            <w:hideMark/>
          </w:tcPr>
          <w:p w:rsidR="00021F69" w:rsidRPr="00AC2658" w:rsidRDefault="00021F69" w:rsidP="00021F69">
            <w:pPr>
              <w:spacing w:after="0" w:line="240" w:lineRule="auto"/>
              <w:jc w:val="center"/>
              <w:rPr>
                <w:rFonts w:ascii="Calibri" w:eastAsia="Times New Roman" w:hAnsi="Calibri" w:cs="Calibri"/>
                <w:color w:val="000000"/>
              </w:rPr>
            </w:pPr>
            <w:r w:rsidRPr="00AC2658">
              <w:rPr>
                <w:rFonts w:ascii="Calibri" w:eastAsia="Times New Roman" w:hAnsi="Calibri" w:cs="Calibri"/>
                <w:color w:val="000000"/>
              </w:rPr>
              <w:t xml:space="preserve">Table 2.1 - Regression of </w:t>
            </w:r>
            <w:proofErr w:type="spellStart"/>
            <w:r w:rsidRPr="00AC2658">
              <w:rPr>
                <w:rFonts w:ascii="Calibri" w:eastAsia="Times New Roman" w:hAnsi="Calibri" w:cs="Calibri"/>
                <w:color w:val="000000"/>
              </w:rPr>
              <w:t>Gini</w:t>
            </w:r>
            <w:proofErr w:type="spellEnd"/>
            <w:r w:rsidRPr="00AC2658">
              <w:rPr>
                <w:rFonts w:ascii="Calibri" w:eastAsia="Times New Roman" w:hAnsi="Calibri" w:cs="Calibri"/>
                <w:color w:val="000000"/>
              </w:rPr>
              <w:t xml:space="preserve"> Coefficient on Metropolitan County Demographic Variables</w:t>
            </w:r>
          </w:p>
        </w:tc>
      </w:tr>
      <w:tr w:rsidR="00021F69" w:rsidRPr="00AC2658" w:rsidTr="00021F69">
        <w:trPr>
          <w:trHeight w:val="600"/>
        </w:trPr>
        <w:tc>
          <w:tcPr>
            <w:tcW w:w="1770" w:type="dxa"/>
            <w:tcBorders>
              <w:top w:val="nil"/>
              <w:left w:val="nil"/>
              <w:bottom w:val="single" w:sz="4" w:space="0" w:color="auto"/>
              <w:right w:val="nil"/>
            </w:tcBorders>
            <w:shd w:val="clear" w:color="auto" w:fill="auto"/>
            <w:vAlign w:val="bottom"/>
            <w:hideMark/>
          </w:tcPr>
          <w:p w:rsidR="00021F69" w:rsidRPr="00AC2658" w:rsidRDefault="00021F69" w:rsidP="00021F69">
            <w:pPr>
              <w:spacing w:after="0" w:line="240" w:lineRule="auto"/>
              <w:jc w:val="center"/>
              <w:rPr>
                <w:rFonts w:ascii="Calibri" w:eastAsia="Times New Roman" w:hAnsi="Calibri" w:cs="Calibri"/>
                <w:color w:val="000000"/>
              </w:rPr>
            </w:pPr>
            <w:r w:rsidRPr="00AC2658">
              <w:rPr>
                <w:rFonts w:ascii="Calibri" w:eastAsia="Times New Roman" w:hAnsi="Calibri" w:cs="Calibri"/>
                <w:color w:val="000000"/>
              </w:rPr>
              <w:t>Variable</w:t>
            </w:r>
            <w:r w:rsidR="00C37EAE">
              <w:rPr>
                <w:rFonts w:ascii="Calibri" w:eastAsia="Times New Roman" w:hAnsi="Calibri" w:cs="Calibri"/>
                <w:color w:val="000000"/>
              </w:rPr>
              <w:t>s</w:t>
            </w:r>
          </w:p>
        </w:tc>
        <w:tc>
          <w:tcPr>
            <w:tcW w:w="1630" w:type="dxa"/>
            <w:tcBorders>
              <w:top w:val="nil"/>
              <w:left w:val="nil"/>
              <w:bottom w:val="single" w:sz="4" w:space="0" w:color="auto"/>
              <w:right w:val="nil"/>
            </w:tcBorders>
            <w:shd w:val="clear" w:color="auto" w:fill="auto"/>
            <w:vAlign w:val="bottom"/>
            <w:hideMark/>
          </w:tcPr>
          <w:p w:rsidR="00021F69" w:rsidRPr="00AC2658" w:rsidRDefault="00021F69" w:rsidP="00021F69">
            <w:pPr>
              <w:spacing w:after="0" w:line="240" w:lineRule="auto"/>
              <w:jc w:val="center"/>
              <w:rPr>
                <w:rFonts w:ascii="Calibri" w:eastAsia="Times New Roman" w:hAnsi="Calibri" w:cs="Calibri"/>
                <w:color w:val="000000"/>
              </w:rPr>
            </w:pPr>
            <w:r w:rsidRPr="00AC2658">
              <w:rPr>
                <w:rFonts w:ascii="Calibri" w:eastAsia="Times New Roman" w:hAnsi="Calibri" w:cs="Calibri"/>
                <w:color w:val="000000"/>
              </w:rPr>
              <w:t>Unstandardized Coefficient</w:t>
            </w:r>
          </w:p>
        </w:tc>
        <w:tc>
          <w:tcPr>
            <w:tcW w:w="1600" w:type="dxa"/>
            <w:tcBorders>
              <w:top w:val="nil"/>
              <w:left w:val="nil"/>
              <w:bottom w:val="single" w:sz="4" w:space="0" w:color="auto"/>
              <w:right w:val="nil"/>
            </w:tcBorders>
            <w:shd w:val="clear" w:color="auto" w:fill="auto"/>
            <w:vAlign w:val="bottom"/>
            <w:hideMark/>
          </w:tcPr>
          <w:p w:rsidR="00021F69" w:rsidRPr="00AC2658" w:rsidRDefault="00021F69" w:rsidP="00021F69">
            <w:pPr>
              <w:spacing w:after="0" w:line="240" w:lineRule="auto"/>
              <w:jc w:val="center"/>
              <w:rPr>
                <w:rFonts w:ascii="Calibri" w:eastAsia="Times New Roman" w:hAnsi="Calibri" w:cs="Calibri"/>
                <w:color w:val="000000"/>
              </w:rPr>
            </w:pPr>
            <w:r w:rsidRPr="00AC2658">
              <w:rPr>
                <w:rFonts w:ascii="Calibri" w:eastAsia="Times New Roman" w:hAnsi="Calibri" w:cs="Calibri"/>
                <w:color w:val="000000"/>
              </w:rPr>
              <w:t>Standardized Coefficient</w:t>
            </w:r>
          </w:p>
        </w:tc>
      </w:tr>
      <w:tr w:rsidR="00021F69" w:rsidRPr="00AC2658" w:rsidTr="00021F69">
        <w:trPr>
          <w:trHeight w:val="300"/>
        </w:trPr>
        <w:tc>
          <w:tcPr>
            <w:tcW w:w="1770" w:type="dxa"/>
            <w:tcBorders>
              <w:top w:val="nil"/>
              <w:left w:val="nil"/>
              <w:bottom w:val="nil"/>
              <w:right w:val="nil"/>
            </w:tcBorders>
            <w:shd w:val="clear" w:color="auto" w:fill="auto"/>
            <w:vAlign w:val="bottom"/>
            <w:hideMark/>
          </w:tcPr>
          <w:p w:rsidR="00021F69" w:rsidRPr="00AC2658" w:rsidRDefault="00021F69" w:rsidP="00021F69">
            <w:pPr>
              <w:spacing w:after="0" w:line="240" w:lineRule="auto"/>
              <w:rPr>
                <w:rFonts w:ascii="Arial" w:eastAsia="Times New Roman" w:hAnsi="Arial" w:cs="Arial"/>
                <w:sz w:val="20"/>
                <w:szCs w:val="20"/>
              </w:rPr>
            </w:pPr>
            <w:r w:rsidRPr="00AC2658">
              <w:rPr>
                <w:rFonts w:ascii="Arial" w:eastAsia="Times New Roman" w:hAnsi="Arial" w:cs="Arial"/>
                <w:sz w:val="20"/>
                <w:szCs w:val="20"/>
              </w:rPr>
              <w:t>Percent Black</w:t>
            </w:r>
          </w:p>
        </w:tc>
        <w:tc>
          <w:tcPr>
            <w:tcW w:w="1630" w:type="dxa"/>
            <w:tcBorders>
              <w:top w:val="nil"/>
              <w:left w:val="nil"/>
              <w:bottom w:val="nil"/>
              <w:right w:val="nil"/>
            </w:tcBorders>
            <w:shd w:val="clear" w:color="auto" w:fill="auto"/>
            <w:vAlign w:val="center"/>
            <w:hideMark/>
          </w:tcPr>
          <w:p w:rsidR="00021F69" w:rsidRPr="00AC2658" w:rsidRDefault="00021F69" w:rsidP="00021F69">
            <w:pPr>
              <w:spacing w:after="0" w:line="240" w:lineRule="auto"/>
              <w:jc w:val="center"/>
              <w:rPr>
                <w:rFonts w:ascii="Arial" w:eastAsia="Times New Roman" w:hAnsi="Arial" w:cs="Arial"/>
                <w:sz w:val="20"/>
                <w:szCs w:val="20"/>
              </w:rPr>
            </w:pPr>
            <w:r w:rsidRPr="00AC2658">
              <w:rPr>
                <w:rFonts w:ascii="Arial" w:eastAsia="Times New Roman" w:hAnsi="Arial" w:cs="Arial"/>
                <w:sz w:val="20"/>
                <w:szCs w:val="20"/>
              </w:rPr>
              <w:t>0.0008***</w:t>
            </w:r>
          </w:p>
        </w:tc>
        <w:tc>
          <w:tcPr>
            <w:tcW w:w="1600" w:type="dxa"/>
            <w:tcBorders>
              <w:top w:val="nil"/>
              <w:left w:val="nil"/>
              <w:bottom w:val="nil"/>
              <w:right w:val="nil"/>
            </w:tcBorders>
            <w:shd w:val="clear" w:color="auto" w:fill="auto"/>
            <w:vAlign w:val="center"/>
            <w:hideMark/>
          </w:tcPr>
          <w:p w:rsidR="00021F69" w:rsidRPr="00AC2658" w:rsidRDefault="00021F69" w:rsidP="00021F69">
            <w:pPr>
              <w:spacing w:after="0" w:line="240" w:lineRule="auto"/>
              <w:jc w:val="center"/>
              <w:rPr>
                <w:rFonts w:ascii="Arial" w:eastAsia="Times New Roman" w:hAnsi="Arial" w:cs="Arial"/>
                <w:sz w:val="20"/>
                <w:szCs w:val="20"/>
              </w:rPr>
            </w:pPr>
            <w:r w:rsidRPr="00AC2658">
              <w:rPr>
                <w:rFonts w:ascii="Arial" w:eastAsia="Times New Roman" w:hAnsi="Arial" w:cs="Arial"/>
                <w:sz w:val="20"/>
                <w:szCs w:val="20"/>
              </w:rPr>
              <w:t>0.33685</w:t>
            </w:r>
          </w:p>
        </w:tc>
      </w:tr>
      <w:tr w:rsidR="00021F69" w:rsidRPr="00AC2658" w:rsidTr="00021F69">
        <w:trPr>
          <w:trHeight w:val="360"/>
        </w:trPr>
        <w:tc>
          <w:tcPr>
            <w:tcW w:w="1770" w:type="dxa"/>
            <w:tcBorders>
              <w:top w:val="nil"/>
              <w:left w:val="nil"/>
              <w:bottom w:val="nil"/>
              <w:right w:val="nil"/>
            </w:tcBorders>
            <w:shd w:val="clear" w:color="auto" w:fill="auto"/>
            <w:vAlign w:val="bottom"/>
            <w:hideMark/>
          </w:tcPr>
          <w:p w:rsidR="00021F69" w:rsidRPr="00AC2658" w:rsidRDefault="00021F69" w:rsidP="00021F69">
            <w:pPr>
              <w:spacing w:after="0" w:line="240" w:lineRule="auto"/>
              <w:rPr>
                <w:rFonts w:ascii="Arial" w:eastAsia="Times New Roman" w:hAnsi="Arial" w:cs="Arial"/>
                <w:sz w:val="20"/>
                <w:szCs w:val="20"/>
              </w:rPr>
            </w:pPr>
            <w:r w:rsidRPr="00AC2658">
              <w:rPr>
                <w:rFonts w:ascii="Arial" w:eastAsia="Times New Roman" w:hAnsi="Arial" w:cs="Arial"/>
                <w:sz w:val="20"/>
                <w:szCs w:val="20"/>
              </w:rPr>
              <w:t>Percent Over 65</w:t>
            </w:r>
          </w:p>
        </w:tc>
        <w:tc>
          <w:tcPr>
            <w:tcW w:w="1630" w:type="dxa"/>
            <w:tcBorders>
              <w:top w:val="nil"/>
              <w:left w:val="nil"/>
              <w:bottom w:val="nil"/>
              <w:right w:val="nil"/>
            </w:tcBorders>
            <w:shd w:val="clear" w:color="auto" w:fill="auto"/>
            <w:vAlign w:val="center"/>
            <w:hideMark/>
          </w:tcPr>
          <w:p w:rsidR="00021F69" w:rsidRPr="00AC2658" w:rsidRDefault="00021F69" w:rsidP="00021F69">
            <w:pPr>
              <w:spacing w:after="0" w:line="240" w:lineRule="auto"/>
              <w:jc w:val="center"/>
              <w:rPr>
                <w:rFonts w:ascii="Arial" w:eastAsia="Times New Roman" w:hAnsi="Arial" w:cs="Arial"/>
                <w:sz w:val="20"/>
                <w:szCs w:val="20"/>
              </w:rPr>
            </w:pPr>
            <w:r w:rsidRPr="00AC2658">
              <w:rPr>
                <w:rFonts w:ascii="Arial" w:eastAsia="Times New Roman" w:hAnsi="Arial" w:cs="Arial"/>
                <w:sz w:val="20"/>
                <w:szCs w:val="20"/>
              </w:rPr>
              <w:t>0.00257***</w:t>
            </w:r>
          </w:p>
        </w:tc>
        <w:tc>
          <w:tcPr>
            <w:tcW w:w="1600" w:type="dxa"/>
            <w:tcBorders>
              <w:top w:val="nil"/>
              <w:left w:val="nil"/>
              <w:bottom w:val="nil"/>
              <w:right w:val="nil"/>
            </w:tcBorders>
            <w:shd w:val="clear" w:color="auto" w:fill="auto"/>
            <w:vAlign w:val="center"/>
            <w:hideMark/>
          </w:tcPr>
          <w:p w:rsidR="00021F69" w:rsidRPr="00AC2658" w:rsidRDefault="00021F69" w:rsidP="00021F69">
            <w:pPr>
              <w:spacing w:after="0" w:line="240" w:lineRule="auto"/>
              <w:jc w:val="center"/>
              <w:rPr>
                <w:rFonts w:ascii="Arial" w:eastAsia="Times New Roman" w:hAnsi="Arial" w:cs="Arial"/>
                <w:sz w:val="20"/>
                <w:szCs w:val="20"/>
              </w:rPr>
            </w:pPr>
            <w:r w:rsidRPr="00AC2658">
              <w:rPr>
                <w:rFonts w:ascii="Arial" w:eastAsia="Times New Roman" w:hAnsi="Arial" w:cs="Arial"/>
                <w:sz w:val="20"/>
                <w:szCs w:val="20"/>
              </w:rPr>
              <w:t>0.30671</w:t>
            </w:r>
          </w:p>
        </w:tc>
      </w:tr>
      <w:tr w:rsidR="00021F69" w:rsidRPr="00AC2658" w:rsidTr="00021F69">
        <w:trPr>
          <w:trHeight w:val="510"/>
        </w:trPr>
        <w:tc>
          <w:tcPr>
            <w:tcW w:w="1770" w:type="dxa"/>
            <w:tcBorders>
              <w:top w:val="nil"/>
              <w:left w:val="nil"/>
              <w:bottom w:val="nil"/>
              <w:right w:val="nil"/>
            </w:tcBorders>
            <w:shd w:val="clear" w:color="auto" w:fill="auto"/>
            <w:vAlign w:val="center"/>
            <w:hideMark/>
          </w:tcPr>
          <w:p w:rsidR="00021F69" w:rsidRPr="00AC2658" w:rsidRDefault="00021F69" w:rsidP="00021F69">
            <w:pPr>
              <w:spacing w:after="0" w:line="240" w:lineRule="auto"/>
              <w:rPr>
                <w:rFonts w:ascii="Arial" w:eastAsia="Times New Roman" w:hAnsi="Arial" w:cs="Arial"/>
                <w:sz w:val="20"/>
                <w:szCs w:val="20"/>
              </w:rPr>
            </w:pPr>
            <w:r w:rsidRPr="00AC2658">
              <w:rPr>
                <w:rFonts w:ascii="Arial" w:eastAsia="Times New Roman" w:hAnsi="Arial" w:cs="Arial"/>
                <w:sz w:val="20"/>
                <w:szCs w:val="20"/>
              </w:rPr>
              <w:t>Percent Over High School Education</w:t>
            </w:r>
          </w:p>
        </w:tc>
        <w:tc>
          <w:tcPr>
            <w:tcW w:w="1630" w:type="dxa"/>
            <w:tcBorders>
              <w:top w:val="nil"/>
              <w:left w:val="nil"/>
              <w:bottom w:val="nil"/>
              <w:right w:val="nil"/>
            </w:tcBorders>
            <w:shd w:val="clear" w:color="auto" w:fill="auto"/>
            <w:noWrap/>
            <w:vAlign w:val="center"/>
            <w:hideMark/>
          </w:tcPr>
          <w:p w:rsidR="00021F69" w:rsidRPr="00AC2658" w:rsidRDefault="00F84C83" w:rsidP="00021F69">
            <w:pPr>
              <w:spacing w:after="0" w:line="240" w:lineRule="auto"/>
              <w:jc w:val="center"/>
              <w:rPr>
                <w:rFonts w:ascii="Arial" w:eastAsia="Times New Roman" w:hAnsi="Arial" w:cs="Arial"/>
                <w:sz w:val="20"/>
                <w:szCs w:val="20"/>
              </w:rPr>
            </w:pPr>
            <w:r>
              <w:rPr>
                <w:rFonts w:ascii="Arial" w:eastAsia="Times New Roman" w:hAnsi="Arial" w:cs="Arial"/>
                <w:sz w:val="20"/>
                <w:szCs w:val="20"/>
              </w:rPr>
              <w:t>-0.001</w:t>
            </w:r>
            <w:r w:rsidR="00021F69" w:rsidRPr="00AC2658">
              <w:rPr>
                <w:rFonts w:ascii="Arial" w:eastAsia="Times New Roman" w:hAnsi="Arial" w:cs="Arial"/>
                <w:sz w:val="20"/>
                <w:szCs w:val="20"/>
              </w:rPr>
              <w:t>***</w:t>
            </w:r>
          </w:p>
        </w:tc>
        <w:tc>
          <w:tcPr>
            <w:tcW w:w="1600" w:type="dxa"/>
            <w:tcBorders>
              <w:top w:val="nil"/>
              <w:left w:val="nil"/>
              <w:bottom w:val="nil"/>
              <w:right w:val="nil"/>
            </w:tcBorders>
            <w:shd w:val="clear" w:color="auto" w:fill="auto"/>
            <w:vAlign w:val="center"/>
            <w:hideMark/>
          </w:tcPr>
          <w:p w:rsidR="00021F69" w:rsidRPr="00AC2658" w:rsidRDefault="00021F69" w:rsidP="00021F69">
            <w:pPr>
              <w:spacing w:after="0" w:line="240" w:lineRule="auto"/>
              <w:jc w:val="center"/>
              <w:rPr>
                <w:rFonts w:ascii="Arial" w:eastAsia="Times New Roman" w:hAnsi="Arial" w:cs="Arial"/>
                <w:sz w:val="20"/>
                <w:szCs w:val="20"/>
              </w:rPr>
            </w:pPr>
            <w:r w:rsidRPr="00AC2658">
              <w:rPr>
                <w:rFonts w:ascii="Arial" w:eastAsia="Times New Roman" w:hAnsi="Arial" w:cs="Arial"/>
                <w:sz w:val="20"/>
                <w:szCs w:val="20"/>
              </w:rPr>
              <w:t>-0.31256</w:t>
            </w:r>
          </w:p>
        </w:tc>
      </w:tr>
      <w:tr w:rsidR="00021F69" w:rsidRPr="00AC2658" w:rsidTr="00021F69">
        <w:trPr>
          <w:trHeight w:val="300"/>
        </w:trPr>
        <w:tc>
          <w:tcPr>
            <w:tcW w:w="1770" w:type="dxa"/>
            <w:tcBorders>
              <w:top w:val="nil"/>
              <w:left w:val="nil"/>
              <w:bottom w:val="nil"/>
              <w:right w:val="nil"/>
            </w:tcBorders>
            <w:shd w:val="clear" w:color="auto" w:fill="auto"/>
            <w:vAlign w:val="bottom"/>
            <w:hideMark/>
          </w:tcPr>
          <w:p w:rsidR="00021F69" w:rsidRPr="00AC2658" w:rsidRDefault="00021F69" w:rsidP="00021F69">
            <w:pPr>
              <w:spacing w:after="0" w:line="240" w:lineRule="auto"/>
              <w:rPr>
                <w:rFonts w:ascii="Arial" w:eastAsia="Times New Roman" w:hAnsi="Arial" w:cs="Arial"/>
                <w:sz w:val="20"/>
                <w:szCs w:val="20"/>
              </w:rPr>
            </w:pPr>
            <w:r w:rsidRPr="00AC2658">
              <w:rPr>
                <w:rFonts w:ascii="Arial" w:eastAsia="Times New Roman" w:hAnsi="Arial" w:cs="Arial"/>
                <w:sz w:val="20"/>
                <w:szCs w:val="20"/>
              </w:rPr>
              <w:t>Percent Urban</w:t>
            </w:r>
          </w:p>
        </w:tc>
        <w:tc>
          <w:tcPr>
            <w:tcW w:w="1630" w:type="dxa"/>
            <w:tcBorders>
              <w:top w:val="nil"/>
              <w:left w:val="nil"/>
              <w:bottom w:val="nil"/>
              <w:right w:val="nil"/>
            </w:tcBorders>
            <w:shd w:val="clear" w:color="auto" w:fill="auto"/>
            <w:vAlign w:val="center"/>
            <w:hideMark/>
          </w:tcPr>
          <w:p w:rsidR="00021F69" w:rsidRPr="00AC2658" w:rsidRDefault="00021F69" w:rsidP="00021F69">
            <w:pPr>
              <w:spacing w:after="0" w:line="240" w:lineRule="auto"/>
              <w:jc w:val="center"/>
              <w:rPr>
                <w:rFonts w:ascii="Arial" w:eastAsia="Times New Roman" w:hAnsi="Arial" w:cs="Arial"/>
                <w:sz w:val="20"/>
                <w:szCs w:val="20"/>
              </w:rPr>
            </w:pPr>
            <w:r w:rsidRPr="00AC2658">
              <w:rPr>
                <w:rFonts w:ascii="Arial" w:eastAsia="Times New Roman" w:hAnsi="Arial" w:cs="Arial"/>
                <w:sz w:val="20"/>
                <w:szCs w:val="20"/>
              </w:rPr>
              <w:t>0.0004***</w:t>
            </w:r>
          </w:p>
        </w:tc>
        <w:tc>
          <w:tcPr>
            <w:tcW w:w="1600" w:type="dxa"/>
            <w:tcBorders>
              <w:top w:val="nil"/>
              <w:left w:val="nil"/>
              <w:bottom w:val="nil"/>
              <w:right w:val="nil"/>
            </w:tcBorders>
            <w:shd w:val="clear" w:color="auto" w:fill="auto"/>
            <w:vAlign w:val="center"/>
            <w:hideMark/>
          </w:tcPr>
          <w:p w:rsidR="00021F69" w:rsidRPr="00AC2658" w:rsidRDefault="00021F69" w:rsidP="00021F69">
            <w:pPr>
              <w:spacing w:after="0" w:line="240" w:lineRule="auto"/>
              <w:jc w:val="center"/>
              <w:rPr>
                <w:rFonts w:ascii="Arial" w:eastAsia="Times New Roman" w:hAnsi="Arial" w:cs="Arial"/>
                <w:sz w:val="20"/>
                <w:szCs w:val="20"/>
              </w:rPr>
            </w:pPr>
            <w:r w:rsidRPr="00AC2658">
              <w:rPr>
                <w:rFonts w:ascii="Arial" w:eastAsia="Times New Roman" w:hAnsi="Arial" w:cs="Arial"/>
                <w:sz w:val="20"/>
                <w:szCs w:val="20"/>
              </w:rPr>
              <w:t>0.3545</w:t>
            </w:r>
          </w:p>
        </w:tc>
      </w:tr>
      <w:tr w:rsidR="00021F69" w:rsidRPr="00AC2658" w:rsidTr="00021F69">
        <w:trPr>
          <w:trHeight w:val="300"/>
        </w:trPr>
        <w:tc>
          <w:tcPr>
            <w:tcW w:w="1770" w:type="dxa"/>
            <w:tcBorders>
              <w:top w:val="nil"/>
              <w:left w:val="nil"/>
              <w:bottom w:val="nil"/>
              <w:right w:val="nil"/>
            </w:tcBorders>
            <w:shd w:val="clear" w:color="auto" w:fill="auto"/>
            <w:vAlign w:val="bottom"/>
            <w:hideMark/>
          </w:tcPr>
          <w:p w:rsidR="00021F69" w:rsidRPr="00AC2658" w:rsidRDefault="00021F69" w:rsidP="00021F69">
            <w:pPr>
              <w:spacing w:after="0" w:line="240" w:lineRule="auto"/>
              <w:jc w:val="right"/>
              <w:rPr>
                <w:rFonts w:ascii="Arial" w:eastAsia="Times New Roman" w:hAnsi="Arial" w:cs="Arial"/>
                <w:sz w:val="20"/>
                <w:szCs w:val="20"/>
              </w:rPr>
            </w:pPr>
            <w:r w:rsidRPr="00AC2658">
              <w:rPr>
                <w:rFonts w:ascii="Arial" w:eastAsia="Times New Roman" w:hAnsi="Arial" w:cs="Arial"/>
                <w:sz w:val="20"/>
                <w:szCs w:val="20"/>
              </w:rPr>
              <w:t>Intercept = 0.398</w:t>
            </w:r>
          </w:p>
        </w:tc>
        <w:tc>
          <w:tcPr>
            <w:tcW w:w="1630" w:type="dxa"/>
            <w:tcBorders>
              <w:top w:val="nil"/>
              <w:left w:val="nil"/>
              <w:bottom w:val="nil"/>
              <w:right w:val="nil"/>
            </w:tcBorders>
            <w:shd w:val="clear" w:color="auto" w:fill="auto"/>
            <w:noWrap/>
            <w:vAlign w:val="bottom"/>
            <w:hideMark/>
          </w:tcPr>
          <w:p w:rsidR="00021F69" w:rsidRPr="00AC2658" w:rsidRDefault="00021F69" w:rsidP="00021F69">
            <w:pPr>
              <w:spacing w:after="0" w:line="240" w:lineRule="auto"/>
              <w:rPr>
                <w:rFonts w:ascii="Calibri" w:eastAsia="Times New Roman" w:hAnsi="Calibri" w:cs="Calibri"/>
                <w:color w:val="000000"/>
                <w:sz w:val="20"/>
                <w:szCs w:val="20"/>
              </w:rPr>
            </w:pPr>
          </w:p>
        </w:tc>
        <w:tc>
          <w:tcPr>
            <w:tcW w:w="1600" w:type="dxa"/>
            <w:tcBorders>
              <w:top w:val="nil"/>
              <w:left w:val="nil"/>
              <w:bottom w:val="nil"/>
              <w:right w:val="nil"/>
            </w:tcBorders>
            <w:shd w:val="clear" w:color="auto" w:fill="auto"/>
            <w:noWrap/>
            <w:vAlign w:val="bottom"/>
            <w:hideMark/>
          </w:tcPr>
          <w:p w:rsidR="00021F69" w:rsidRPr="00AC2658" w:rsidRDefault="00021F69" w:rsidP="00021F69">
            <w:pPr>
              <w:spacing w:after="0" w:line="240" w:lineRule="auto"/>
              <w:rPr>
                <w:rFonts w:ascii="Calibri" w:eastAsia="Times New Roman" w:hAnsi="Calibri" w:cs="Calibri"/>
                <w:color w:val="000000"/>
                <w:sz w:val="20"/>
                <w:szCs w:val="20"/>
              </w:rPr>
            </w:pPr>
          </w:p>
        </w:tc>
      </w:tr>
      <w:tr w:rsidR="00021F69" w:rsidRPr="00AC2658" w:rsidTr="00021F69">
        <w:trPr>
          <w:trHeight w:val="300"/>
        </w:trPr>
        <w:tc>
          <w:tcPr>
            <w:tcW w:w="1770" w:type="dxa"/>
            <w:tcBorders>
              <w:top w:val="nil"/>
              <w:left w:val="nil"/>
              <w:bottom w:val="single" w:sz="4" w:space="0" w:color="auto"/>
              <w:right w:val="nil"/>
            </w:tcBorders>
            <w:shd w:val="clear" w:color="auto" w:fill="auto"/>
            <w:vAlign w:val="bottom"/>
            <w:hideMark/>
          </w:tcPr>
          <w:p w:rsidR="00021F69" w:rsidRPr="00AC2658" w:rsidRDefault="00021F69" w:rsidP="00021F69">
            <w:pPr>
              <w:spacing w:after="0" w:line="240" w:lineRule="auto"/>
              <w:jc w:val="right"/>
              <w:rPr>
                <w:rFonts w:ascii="Arial" w:eastAsia="Times New Roman" w:hAnsi="Arial" w:cs="Arial"/>
                <w:sz w:val="20"/>
                <w:szCs w:val="20"/>
              </w:rPr>
            </w:pPr>
            <w:r w:rsidRPr="00AC2658">
              <w:rPr>
                <w:rFonts w:ascii="Arial" w:eastAsia="Times New Roman" w:hAnsi="Arial" w:cs="Arial"/>
                <w:sz w:val="20"/>
                <w:szCs w:val="20"/>
              </w:rPr>
              <w:t>R</w:t>
            </w:r>
            <w:r w:rsidRPr="00AC2658">
              <w:rPr>
                <w:rFonts w:ascii="Arial" w:eastAsia="Times New Roman" w:hAnsi="Arial" w:cs="Arial"/>
                <w:sz w:val="20"/>
                <w:szCs w:val="20"/>
                <w:vertAlign w:val="superscript"/>
              </w:rPr>
              <w:t>2</w:t>
            </w:r>
            <w:r w:rsidRPr="00AC2658">
              <w:rPr>
                <w:rFonts w:ascii="Arial" w:eastAsia="Times New Roman" w:hAnsi="Arial" w:cs="Arial"/>
                <w:sz w:val="20"/>
                <w:szCs w:val="20"/>
              </w:rPr>
              <w:t xml:space="preserve"> = 0.3886 </w:t>
            </w:r>
          </w:p>
        </w:tc>
        <w:tc>
          <w:tcPr>
            <w:tcW w:w="1630" w:type="dxa"/>
            <w:tcBorders>
              <w:top w:val="nil"/>
              <w:left w:val="nil"/>
              <w:bottom w:val="single" w:sz="4" w:space="0" w:color="auto"/>
              <w:right w:val="nil"/>
            </w:tcBorders>
            <w:shd w:val="clear" w:color="auto" w:fill="auto"/>
            <w:noWrap/>
            <w:vAlign w:val="bottom"/>
            <w:hideMark/>
          </w:tcPr>
          <w:p w:rsidR="00021F69" w:rsidRPr="00AC2658" w:rsidRDefault="00021F69" w:rsidP="00021F69">
            <w:pPr>
              <w:spacing w:after="0" w:line="240" w:lineRule="auto"/>
              <w:rPr>
                <w:rFonts w:ascii="Calibri" w:eastAsia="Times New Roman" w:hAnsi="Calibri" w:cs="Calibri"/>
                <w:color w:val="000000"/>
              </w:rPr>
            </w:pPr>
            <w:r w:rsidRPr="00AC2658">
              <w:rPr>
                <w:rFonts w:ascii="Calibri" w:eastAsia="Times New Roman" w:hAnsi="Calibri" w:cs="Calibri"/>
                <w:color w:val="000000"/>
              </w:rPr>
              <w:t> </w:t>
            </w:r>
          </w:p>
        </w:tc>
        <w:tc>
          <w:tcPr>
            <w:tcW w:w="1600" w:type="dxa"/>
            <w:tcBorders>
              <w:top w:val="nil"/>
              <w:left w:val="nil"/>
              <w:bottom w:val="single" w:sz="4" w:space="0" w:color="auto"/>
              <w:right w:val="nil"/>
            </w:tcBorders>
            <w:shd w:val="clear" w:color="auto" w:fill="auto"/>
            <w:noWrap/>
            <w:vAlign w:val="bottom"/>
            <w:hideMark/>
          </w:tcPr>
          <w:p w:rsidR="00021F69" w:rsidRPr="00AC2658" w:rsidRDefault="00021F69" w:rsidP="00021F69">
            <w:pPr>
              <w:spacing w:after="0" w:line="240" w:lineRule="auto"/>
              <w:rPr>
                <w:rFonts w:ascii="Calibri" w:eastAsia="Times New Roman" w:hAnsi="Calibri" w:cs="Calibri"/>
                <w:color w:val="000000"/>
              </w:rPr>
            </w:pPr>
            <w:r w:rsidRPr="00AC2658">
              <w:rPr>
                <w:rFonts w:ascii="Calibri" w:eastAsia="Times New Roman" w:hAnsi="Calibri" w:cs="Calibri"/>
                <w:color w:val="000000"/>
              </w:rPr>
              <w:t> </w:t>
            </w:r>
          </w:p>
        </w:tc>
      </w:tr>
      <w:tr w:rsidR="00021F69" w:rsidRPr="00AC2658" w:rsidTr="00021F69">
        <w:trPr>
          <w:trHeight w:val="300"/>
        </w:trPr>
        <w:tc>
          <w:tcPr>
            <w:tcW w:w="5000" w:type="dxa"/>
            <w:gridSpan w:val="3"/>
            <w:tcBorders>
              <w:top w:val="nil"/>
              <w:left w:val="nil"/>
              <w:bottom w:val="nil"/>
              <w:right w:val="nil"/>
            </w:tcBorders>
            <w:shd w:val="clear" w:color="auto" w:fill="auto"/>
            <w:vAlign w:val="bottom"/>
            <w:hideMark/>
          </w:tcPr>
          <w:p w:rsidR="00021F69" w:rsidRPr="00AC2658" w:rsidRDefault="00021F69" w:rsidP="00021F69">
            <w:pPr>
              <w:spacing w:after="0" w:line="240" w:lineRule="auto"/>
              <w:jc w:val="center"/>
              <w:rPr>
                <w:rFonts w:ascii="Calibri" w:eastAsia="Times New Roman" w:hAnsi="Calibri" w:cs="Calibri"/>
                <w:color w:val="000000"/>
              </w:rPr>
            </w:pPr>
            <w:r w:rsidRPr="00AC2658">
              <w:rPr>
                <w:rFonts w:ascii="Calibri" w:eastAsia="Times New Roman" w:hAnsi="Calibri" w:cs="Calibri"/>
                <w:color w:val="000000"/>
              </w:rPr>
              <w:t>Data Source: 2000 Census;  *P&lt;.05, **P&lt;.01, ***P&lt;.001</w:t>
            </w:r>
          </w:p>
        </w:tc>
      </w:tr>
      <w:tr w:rsidR="00021F69" w:rsidRPr="00AC2658" w:rsidTr="00021F69">
        <w:trPr>
          <w:trHeight w:val="300"/>
        </w:trPr>
        <w:tc>
          <w:tcPr>
            <w:tcW w:w="5000" w:type="dxa"/>
            <w:gridSpan w:val="3"/>
            <w:tcBorders>
              <w:top w:val="nil"/>
              <w:left w:val="nil"/>
              <w:bottom w:val="nil"/>
              <w:right w:val="nil"/>
            </w:tcBorders>
            <w:shd w:val="clear" w:color="auto" w:fill="auto"/>
            <w:vAlign w:val="bottom"/>
          </w:tcPr>
          <w:p w:rsidR="00021F69" w:rsidRPr="00AC2658" w:rsidRDefault="00021F69" w:rsidP="00021F69">
            <w:pPr>
              <w:spacing w:after="0" w:line="240" w:lineRule="auto"/>
              <w:rPr>
                <w:rFonts w:ascii="Calibri" w:eastAsia="Times New Roman" w:hAnsi="Calibri" w:cs="Calibri"/>
                <w:color w:val="000000"/>
              </w:rPr>
            </w:pPr>
          </w:p>
        </w:tc>
      </w:tr>
    </w:tbl>
    <w:tbl>
      <w:tblPr>
        <w:tblpPr w:leftFromText="180" w:rightFromText="180" w:vertAnchor="text" w:horzAnchor="page" w:tblpX="6779" w:tblpY="269"/>
        <w:tblW w:w="5000" w:type="dxa"/>
        <w:tblLook w:val="04A0" w:firstRow="1" w:lastRow="0" w:firstColumn="1" w:lastColumn="0" w:noHBand="0" w:noVBand="1"/>
      </w:tblPr>
      <w:tblGrid>
        <w:gridCol w:w="1770"/>
        <w:gridCol w:w="1630"/>
        <w:gridCol w:w="1600"/>
      </w:tblGrid>
      <w:tr w:rsidR="00021F69" w:rsidRPr="00021F69" w:rsidTr="00021F69">
        <w:trPr>
          <w:trHeight w:val="615"/>
        </w:trPr>
        <w:tc>
          <w:tcPr>
            <w:tcW w:w="5000" w:type="dxa"/>
            <w:gridSpan w:val="3"/>
            <w:tcBorders>
              <w:top w:val="nil"/>
              <w:left w:val="nil"/>
              <w:bottom w:val="single" w:sz="4" w:space="0" w:color="auto"/>
              <w:right w:val="nil"/>
            </w:tcBorders>
            <w:shd w:val="clear" w:color="auto" w:fill="auto"/>
            <w:vAlign w:val="bottom"/>
            <w:hideMark/>
          </w:tcPr>
          <w:p w:rsidR="00021F69" w:rsidRPr="00021F69" w:rsidRDefault="00021F69" w:rsidP="00021F69">
            <w:pPr>
              <w:spacing w:after="0" w:line="240" w:lineRule="auto"/>
              <w:jc w:val="center"/>
              <w:rPr>
                <w:rFonts w:ascii="Calibri" w:eastAsia="Times New Roman" w:hAnsi="Calibri" w:cs="Calibri"/>
                <w:color w:val="000000"/>
              </w:rPr>
            </w:pPr>
            <w:r w:rsidRPr="00021F69">
              <w:rPr>
                <w:rFonts w:ascii="Calibri" w:eastAsia="Times New Roman" w:hAnsi="Calibri" w:cs="Calibri"/>
                <w:color w:val="000000"/>
              </w:rPr>
              <w:t xml:space="preserve">Table 2.2 - Regression of </w:t>
            </w:r>
            <w:proofErr w:type="spellStart"/>
            <w:r w:rsidRPr="00021F69">
              <w:rPr>
                <w:rFonts w:ascii="Calibri" w:eastAsia="Times New Roman" w:hAnsi="Calibri" w:cs="Calibri"/>
                <w:color w:val="000000"/>
              </w:rPr>
              <w:t>Gini</w:t>
            </w:r>
            <w:proofErr w:type="spellEnd"/>
            <w:r w:rsidRPr="00021F69">
              <w:rPr>
                <w:rFonts w:ascii="Calibri" w:eastAsia="Times New Roman" w:hAnsi="Calibri" w:cs="Calibri"/>
                <w:color w:val="000000"/>
              </w:rPr>
              <w:t xml:space="preserve"> Coefficient on Rural County Demographic Variables</w:t>
            </w:r>
          </w:p>
        </w:tc>
      </w:tr>
      <w:tr w:rsidR="00021F69" w:rsidRPr="00021F69" w:rsidTr="00021F69">
        <w:trPr>
          <w:trHeight w:val="600"/>
        </w:trPr>
        <w:tc>
          <w:tcPr>
            <w:tcW w:w="1770" w:type="dxa"/>
            <w:tcBorders>
              <w:top w:val="nil"/>
              <w:left w:val="nil"/>
              <w:bottom w:val="single" w:sz="4" w:space="0" w:color="auto"/>
              <w:right w:val="nil"/>
            </w:tcBorders>
            <w:shd w:val="clear" w:color="auto" w:fill="auto"/>
            <w:vAlign w:val="bottom"/>
            <w:hideMark/>
          </w:tcPr>
          <w:p w:rsidR="00021F69" w:rsidRPr="00021F69" w:rsidRDefault="00021F69" w:rsidP="00021F69">
            <w:pPr>
              <w:spacing w:after="0" w:line="240" w:lineRule="auto"/>
              <w:jc w:val="center"/>
              <w:rPr>
                <w:rFonts w:ascii="Calibri" w:eastAsia="Times New Roman" w:hAnsi="Calibri" w:cs="Calibri"/>
                <w:color w:val="000000"/>
              </w:rPr>
            </w:pPr>
            <w:r w:rsidRPr="00021F69">
              <w:rPr>
                <w:rFonts w:ascii="Calibri" w:eastAsia="Times New Roman" w:hAnsi="Calibri" w:cs="Calibri"/>
                <w:color w:val="000000"/>
              </w:rPr>
              <w:t>Variable</w:t>
            </w:r>
            <w:r w:rsidR="00C37EAE">
              <w:rPr>
                <w:rFonts w:ascii="Calibri" w:eastAsia="Times New Roman" w:hAnsi="Calibri" w:cs="Calibri"/>
                <w:color w:val="000000"/>
              </w:rPr>
              <w:t>s</w:t>
            </w:r>
          </w:p>
        </w:tc>
        <w:tc>
          <w:tcPr>
            <w:tcW w:w="1630" w:type="dxa"/>
            <w:tcBorders>
              <w:top w:val="nil"/>
              <w:left w:val="nil"/>
              <w:bottom w:val="single" w:sz="4" w:space="0" w:color="auto"/>
              <w:right w:val="nil"/>
            </w:tcBorders>
            <w:shd w:val="clear" w:color="auto" w:fill="auto"/>
            <w:vAlign w:val="bottom"/>
            <w:hideMark/>
          </w:tcPr>
          <w:p w:rsidR="00021F69" w:rsidRPr="00021F69" w:rsidRDefault="00021F69" w:rsidP="00021F69">
            <w:pPr>
              <w:spacing w:after="0" w:line="240" w:lineRule="auto"/>
              <w:jc w:val="center"/>
              <w:rPr>
                <w:rFonts w:ascii="Calibri" w:eastAsia="Times New Roman" w:hAnsi="Calibri" w:cs="Calibri"/>
                <w:color w:val="000000"/>
              </w:rPr>
            </w:pPr>
            <w:r w:rsidRPr="00021F69">
              <w:rPr>
                <w:rFonts w:ascii="Calibri" w:eastAsia="Times New Roman" w:hAnsi="Calibri" w:cs="Calibri"/>
                <w:color w:val="000000"/>
              </w:rPr>
              <w:t>Unstandardized Coefficient</w:t>
            </w:r>
          </w:p>
        </w:tc>
        <w:tc>
          <w:tcPr>
            <w:tcW w:w="1600" w:type="dxa"/>
            <w:tcBorders>
              <w:top w:val="nil"/>
              <w:left w:val="nil"/>
              <w:bottom w:val="single" w:sz="4" w:space="0" w:color="auto"/>
              <w:right w:val="nil"/>
            </w:tcBorders>
            <w:shd w:val="clear" w:color="auto" w:fill="auto"/>
            <w:vAlign w:val="bottom"/>
            <w:hideMark/>
          </w:tcPr>
          <w:p w:rsidR="00021F69" w:rsidRPr="00021F69" w:rsidRDefault="00021F69" w:rsidP="00021F69">
            <w:pPr>
              <w:spacing w:after="0" w:line="240" w:lineRule="auto"/>
              <w:jc w:val="center"/>
              <w:rPr>
                <w:rFonts w:ascii="Calibri" w:eastAsia="Times New Roman" w:hAnsi="Calibri" w:cs="Calibri"/>
                <w:color w:val="000000"/>
              </w:rPr>
            </w:pPr>
            <w:r w:rsidRPr="00021F69">
              <w:rPr>
                <w:rFonts w:ascii="Calibri" w:eastAsia="Times New Roman" w:hAnsi="Calibri" w:cs="Calibri"/>
                <w:color w:val="000000"/>
              </w:rPr>
              <w:t>Standardized Coefficient</w:t>
            </w:r>
          </w:p>
        </w:tc>
      </w:tr>
      <w:tr w:rsidR="00021F69" w:rsidRPr="00021F69" w:rsidTr="00021F69">
        <w:trPr>
          <w:trHeight w:val="300"/>
        </w:trPr>
        <w:tc>
          <w:tcPr>
            <w:tcW w:w="1770" w:type="dxa"/>
            <w:tcBorders>
              <w:top w:val="nil"/>
              <w:left w:val="nil"/>
              <w:bottom w:val="nil"/>
              <w:right w:val="nil"/>
            </w:tcBorders>
            <w:shd w:val="clear" w:color="auto" w:fill="auto"/>
            <w:vAlign w:val="bottom"/>
            <w:hideMark/>
          </w:tcPr>
          <w:p w:rsidR="00021F69" w:rsidRPr="00021F69" w:rsidRDefault="00021F69" w:rsidP="00021F69">
            <w:pPr>
              <w:spacing w:after="0" w:line="240" w:lineRule="auto"/>
              <w:rPr>
                <w:rFonts w:ascii="Arial" w:eastAsia="Times New Roman" w:hAnsi="Arial" w:cs="Arial"/>
                <w:sz w:val="20"/>
                <w:szCs w:val="20"/>
              </w:rPr>
            </w:pPr>
            <w:r w:rsidRPr="00021F69">
              <w:rPr>
                <w:rFonts w:ascii="Arial" w:eastAsia="Times New Roman" w:hAnsi="Arial" w:cs="Arial"/>
                <w:sz w:val="20"/>
                <w:szCs w:val="20"/>
              </w:rPr>
              <w:t>Percent Black</w:t>
            </w:r>
          </w:p>
        </w:tc>
        <w:tc>
          <w:tcPr>
            <w:tcW w:w="1630" w:type="dxa"/>
            <w:tcBorders>
              <w:top w:val="nil"/>
              <w:left w:val="nil"/>
              <w:bottom w:val="nil"/>
              <w:right w:val="nil"/>
            </w:tcBorders>
            <w:shd w:val="clear" w:color="auto" w:fill="auto"/>
            <w:vAlign w:val="center"/>
            <w:hideMark/>
          </w:tcPr>
          <w:p w:rsidR="00021F69" w:rsidRPr="00021F69" w:rsidRDefault="00021F69" w:rsidP="00021F69">
            <w:pPr>
              <w:spacing w:after="0" w:line="240" w:lineRule="auto"/>
              <w:jc w:val="center"/>
              <w:rPr>
                <w:rFonts w:ascii="Arial" w:eastAsia="Times New Roman" w:hAnsi="Arial" w:cs="Arial"/>
                <w:sz w:val="20"/>
                <w:szCs w:val="20"/>
              </w:rPr>
            </w:pPr>
            <w:r w:rsidRPr="00021F69">
              <w:rPr>
                <w:rFonts w:ascii="Arial" w:eastAsia="Times New Roman" w:hAnsi="Arial" w:cs="Arial"/>
                <w:sz w:val="20"/>
                <w:szCs w:val="20"/>
              </w:rPr>
              <w:t>0.0007***</w:t>
            </w:r>
          </w:p>
        </w:tc>
        <w:tc>
          <w:tcPr>
            <w:tcW w:w="1600" w:type="dxa"/>
            <w:tcBorders>
              <w:top w:val="nil"/>
              <w:left w:val="nil"/>
              <w:bottom w:val="nil"/>
              <w:right w:val="nil"/>
            </w:tcBorders>
            <w:shd w:val="clear" w:color="auto" w:fill="auto"/>
            <w:vAlign w:val="center"/>
            <w:hideMark/>
          </w:tcPr>
          <w:p w:rsidR="00021F69" w:rsidRPr="00021F69" w:rsidRDefault="00021F69" w:rsidP="00021F69">
            <w:pPr>
              <w:spacing w:after="0" w:line="240" w:lineRule="auto"/>
              <w:jc w:val="center"/>
              <w:rPr>
                <w:rFonts w:ascii="Arial" w:eastAsia="Times New Roman" w:hAnsi="Arial" w:cs="Arial"/>
                <w:sz w:val="20"/>
                <w:szCs w:val="20"/>
              </w:rPr>
            </w:pPr>
            <w:r w:rsidRPr="00021F69">
              <w:rPr>
                <w:rFonts w:ascii="Arial" w:eastAsia="Times New Roman" w:hAnsi="Arial" w:cs="Arial"/>
                <w:sz w:val="20"/>
                <w:szCs w:val="20"/>
              </w:rPr>
              <w:t>0.40617</w:t>
            </w:r>
          </w:p>
        </w:tc>
      </w:tr>
      <w:tr w:rsidR="00021F69" w:rsidRPr="00021F69" w:rsidTr="00021F69">
        <w:trPr>
          <w:trHeight w:val="300"/>
        </w:trPr>
        <w:tc>
          <w:tcPr>
            <w:tcW w:w="1770" w:type="dxa"/>
            <w:tcBorders>
              <w:top w:val="nil"/>
              <w:left w:val="nil"/>
              <w:bottom w:val="nil"/>
              <w:right w:val="nil"/>
            </w:tcBorders>
            <w:shd w:val="clear" w:color="auto" w:fill="auto"/>
            <w:vAlign w:val="bottom"/>
            <w:hideMark/>
          </w:tcPr>
          <w:p w:rsidR="00021F69" w:rsidRPr="00021F69" w:rsidRDefault="00021F69" w:rsidP="00021F69">
            <w:pPr>
              <w:spacing w:after="0" w:line="240" w:lineRule="auto"/>
              <w:rPr>
                <w:rFonts w:ascii="Arial" w:eastAsia="Times New Roman" w:hAnsi="Arial" w:cs="Arial"/>
                <w:sz w:val="20"/>
                <w:szCs w:val="20"/>
              </w:rPr>
            </w:pPr>
            <w:r w:rsidRPr="00021F69">
              <w:rPr>
                <w:rFonts w:ascii="Arial" w:eastAsia="Times New Roman" w:hAnsi="Arial" w:cs="Arial"/>
                <w:sz w:val="20"/>
                <w:szCs w:val="20"/>
              </w:rPr>
              <w:t>Percent Over 65</w:t>
            </w:r>
          </w:p>
        </w:tc>
        <w:tc>
          <w:tcPr>
            <w:tcW w:w="1630" w:type="dxa"/>
            <w:tcBorders>
              <w:top w:val="nil"/>
              <w:left w:val="nil"/>
              <w:bottom w:val="nil"/>
              <w:right w:val="nil"/>
            </w:tcBorders>
            <w:shd w:val="clear" w:color="auto" w:fill="auto"/>
            <w:vAlign w:val="center"/>
            <w:hideMark/>
          </w:tcPr>
          <w:p w:rsidR="00021F69" w:rsidRPr="00021F69" w:rsidRDefault="00021F69" w:rsidP="00021F69">
            <w:pPr>
              <w:spacing w:after="0" w:line="240" w:lineRule="auto"/>
              <w:jc w:val="center"/>
              <w:rPr>
                <w:rFonts w:ascii="Arial" w:eastAsia="Times New Roman" w:hAnsi="Arial" w:cs="Arial"/>
                <w:sz w:val="20"/>
                <w:szCs w:val="20"/>
              </w:rPr>
            </w:pPr>
            <w:r w:rsidRPr="00021F69">
              <w:rPr>
                <w:rFonts w:ascii="Arial" w:eastAsia="Times New Roman" w:hAnsi="Arial" w:cs="Arial"/>
                <w:sz w:val="20"/>
                <w:szCs w:val="20"/>
              </w:rPr>
              <w:t>0.0007***</w:t>
            </w:r>
          </w:p>
        </w:tc>
        <w:tc>
          <w:tcPr>
            <w:tcW w:w="1600" w:type="dxa"/>
            <w:tcBorders>
              <w:top w:val="nil"/>
              <w:left w:val="nil"/>
              <w:bottom w:val="nil"/>
              <w:right w:val="nil"/>
            </w:tcBorders>
            <w:shd w:val="clear" w:color="auto" w:fill="auto"/>
            <w:vAlign w:val="center"/>
            <w:hideMark/>
          </w:tcPr>
          <w:p w:rsidR="00021F69" w:rsidRPr="00021F69" w:rsidRDefault="00021F69" w:rsidP="00021F69">
            <w:pPr>
              <w:spacing w:after="0" w:line="240" w:lineRule="auto"/>
              <w:jc w:val="center"/>
              <w:rPr>
                <w:rFonts w:ascii="Arial" w:eastAsia="Times New Roman" w:hAnsi="Arial" w:cs="Arial"/>
                <w:sz w:val="20"/>
                <w:szCs w:val="20"/>
              </w:rPr>
            </w:pPr>
            <w:r w:rsidRPr="00021F69">
              <w:rPr>
                <w:rFonts w:ascii="Arial" w:eastAsia="Times New Roman" w:hAnsi="Arial" w:cs="Arial"/>
                <w:sz w:val="20"/>
                <w:szCs w:val="20"/>
              </w:rPr>
              <w:t>0.11315</w:t>
            </w:r>
          </w:p>
        </w:tc>
      </w:tr>
      <w:tr w:rsidR="00021F69" w:rsidRPr="00021F69" w:rsidTr="00021F69">
        <w:trPr>
          <w:trHeight w:val="510"/>
        </w:trPr>
        <w:tc>
          <w:tcPr>
            <w:tcW w:w="1770" w:type="dxa"/>
            <w:tcBorders>
              <w:top w:val="nil"/>
              <w:left w:val="nil"/>
              <w:bottom w:val="nil"/>
              <w:right w:val="nil"/>
            </w:tcBorders>
            <w:shd w:val="clear" w:color="auto" w:fill="auto"/>
            <w:vAlign w:val="center"/>
            <w:hideMark/>
          </w:tcPr>
          <w:p w:rsidR="00021F69" w:rsidRPr="00021F69" w:rsidRDefault="00021F69" w:rsidP="00021F69">
            <w:pPr>
              <w:spacing w:after="0" w:line="240" w:lineRule="auto"/>
              <w:rPr>
                <w:rFonts w:ascii="Arial" w:eastAsia="Times New Roman" w:hAnsi="Arial" w:cs="Arial"/>
                <w:sz w:val="20"/>
                <w:szCs w:val="20"/>
              </w:rPr>
            </w:pPr>
            <w:r w:rsidRPr="00021F69">
              <w:rPr>
                <w:rFonts w:ascii="Arial" w:eastAsia="Times New Roman" w:hAnsi="Arial" w:cs="Arial"/>
                <w:sz w:val="20"/>
                <w:szCs w:val="20"/>
              </w:rPr>
              <w:t>Percent Over High School Education</w:t>
            </w:r>
          </w:p>
        </w:tc>
        <w:tc>
          <w:tcPr>
            <w:tcW w:w="1630" w:type="dxa"/>
            <w:tcBorders>
              <w:top w:val="nil"/>
              <w:left w:val="nil"/>
              <w:bottom w:val="nil"/>
              <w:right w:val="nil"/>
            </w:tcBorders>
            <w:shd w:val="clear" w:color="auto" w:fill="auto"/>
            <w:noWrap/>
            <w:vAlign w:val="center"/>
            <w:hideMark/>
          </w:tcPr>
          <w:p w:rsidR="00021F69" w:rsidRPr="00021F69" w:rsidRDefault="00021F69" w:rsidP="00021F69">
            <w:pPr>
              <w:spacing w:after="0" w:line="240" w:lineRule="auto"/>
              <w:jc w:val="center"/>
              <w:rPr>
                <w:rFonts w:ascii="Arial" w:eastAsia="Times New Roman" w:hAnsi="Arial" w:cs="Arial"/>
                <w:sz w:val="20"/>
                <w:szCs w:val="20"/>
              </w:rPr>
            </w:pPr>
            <w:r w:rsidRPr="00021F69">
              <w:rPr>
                <w:rFonts w:ascii="Arial" w:eastAsia="Times New Roman" w:hAnsi="Arial" w:cs="Arial"/>
                <w:sz w:val="20"/>
                <w:szCs w:val="20"/>
              </w:rPr>
              <w:t>-0.0009***</w:t>
            </w:r>
          </w:p>
        </w:tc>
        <w:tc>
          <w:tcPr>
            <w:tcW w:w="1600" w:type="dxa"/>
            <w:tcBorders>
              <w:top w:val="nil"/>
              <w:left w:val="nil"/>
              <w:bottom w:val="nil"/>
              <w:right w:val="nil"/>
            </w:tcBorders>
            <w:shd w:val="clear" w:color="auto" w:fill="auto"/>
            <w:vAlign w:val="center"/>
            <w:hideMark/>
          </w:tcPr>
          <w:p w:rsidR="00021F69" w:rsidRPr="00021F69" w:rsidRDefault="00021F69" w:rsidP="00021F69">
            <w:pPr>
              <w:spacing w:after="0" w:line="240" w:lineRule="auto"/>
              <w:jc w:val="center"/>
              <w:rPr>
                <w:rFonts w:ascii="Arial" w:eastAsia="Times New Roman" w:hAnsi="Arial" w:cs="Arial"/>
                <w:sz w:val="20"/>
                <w:szCs w:val="20"/>
              </w:rPr>
            </w:pPr>
            <w:r w:rsidRPr="00021F69">
              <w:rPr>
                <w:rFonts w:ascii="Arial" w:eastAsia="Times New Roman" w:hAnsi="Arial" w:cs="Arial"/>
                <w:sz w:val="20"/>
                <w:szCs w:val="20"/>
              </w:rPr>
              <w:t>-0.32175</w:t>
            </w:r>
          </w:p>
        </w:tc>
      </w:tr>
      <w:tr w:rsidR="00021F69" w:rsidRPr="00021F69" w:rsidTr="00021F69">
        <w:trPr>
          <w:trHeight w:val="300"/>
        </w:trPr>
        <w:tc>
          <w:tcPr>
            <w:tcW w:w="1770" w:type="dxa"/>
            <w:tcBorders>
              <w:top w:val="nil"/>
              <w:left w:val="nil"/>
              <w:bottom w:val="nil"/>
              <w:right w:val="nil"/>
            </w:tcBorders>
            <w:shd w:val="clear" w:color="auto" w:fill="auto"/>
            <w:vAlign w:val="bottom"/>
            <w:hideMark/>
          </w:tcPr>
          <w:p w:rsidR="00021F69" w:rsidRPr="00021F69" w:rsidRDefault="00021F69" w:rsidP="00021F69">
            <w:pPr>
              <w:spacing w:after="0" w:line="240" w:lineRule="auto"/>
              <w:rPr>
                <w:rFonts w:ascii="Arial" w:eastAsia="Times New Roman" w:hAnsi="Arial" w:cs="Arial"/>
                <w:sz w:val="20"/>
                <w:szCs w:val="20"/>
              </w:rPr>
            </w:pPr>
            <w:r w:rsidRPr="00021F69">
              <w:rPr>
                <w:rFonts w:ascii="Arial" w:eastAsia="Times New Roman" w:hAnsi="Arial" w:cs="Arial"/>
                <w:sz w:val="20"/>
                <w:szCs w:val="20"/>
              </w:rPr>
              <w:t>Percent Urban</w:t>
            </w:r>
          </w:p>
        </w:tc>
        <w:tc>
          <w:tcPr>
            <w:tcW w:w="1630" w:type="dxa"/>
            <w:tcBorders>
              <w:top w:val="nil"/>
              <w:left w:val="nil"/>
              <w:bottom w:val="nil"/>
              <w:right w:val="nil"/>
            </w:tcBorders>
            <w:shd w:val="clear" w:color="auto" w:fill="auto"/>
            <w:vAlign w:val="center"/>
            <w:hideMark/>
          </w:tcPr>
          <w:p w:rsidR="00021F69" w:rsidRPr="00021F69" w:rsidRDefault="00021F69" w:rsidP="00021F69">
            <w:pPr>
              <w:spacing w:after="0" w:line="240" w:lineRule="auto"/>
              <w:jc w:val="center"/>
              <w:rPr>
                <w:rFonts w:ascii="Arial" w:eastAsia="Times New Roman" w:hAnsi="Arial" w:cs="Arial"/>
                <w:sz w:val="20"/>
                <w:szCs w:val="20"/>
              </w:rPr>
            </w:pPr>
            <w:r w:rsidRPr="00021F69">
              <w:rPr>
                <w:rFonts w:ascii="Arial" w:eastAsia="Times New Roman" w:hAnsi="Arial" w:cs="Arial"/>
                <w:sz w:val="20"/>
                <w:szCs w:val="20"/>
              </w:rPr>
              <w:t>0.00009***</w:t>
            </w:r>
          </w:p>
        </w:tc>
        <w:tc>
          <w:tcPr>
            <w:tcW w:w="1600" w:type="dxa"/>
            <w:tcBorders>
              <w:top w:val="nil"/>
              <w:left w:val="nil"/>
              <w:bottom w:val="nil"/>
              <w:right w:val="nil"/>
            </w:tcBorders>
            <w:shd w:val="clear" w:color="auto" w:fill="auto"/>
            <w:vAlign w:val="center"/>
            <w:hideMark/>
          </w:tcPr>
          <w:p w:rsidR="00021F69" w:rsidRPr="00021F69" w:rsidRDefault="00021F69" w:rsidP="00021F69">
            <w:pPr>
              <w:spacing w:after="0" w:line="240" w:lineRule="auto"/>
              <w:jc w:val="center"/>
              <w:rPr>
                <w:rFonts w:ascii="Arial" w:eastAsia="Times New Roman" w:hAnsi="Arial" w:cs="Arial"/>
                <w:sz w:val="20"/>
                <w:szCs w:val="20"/>
              </w:rPr>
            </w:pPr>
            <w:r w:rsidRPr="00021F69">
              <w:rPr>
                <w:rFonts w:ascii="Arial" w:eastAsia="Times New Roman" w:hAnsi="Arial" w:cs="Arial"/>
                <w:sz w:val="20"/>
                <w:szCs w:val="20"/>
              </w:rPr>
              <w:t>0.08461</w:t>
            </w:r>
          </w:p>
        </w:tc>
      </w:tr>
      <w:tr w:rsidR="00021F69" w:rsidRPr="00021F69" w:rsidTr="00021F69">
        <w:trPr>
          <w:trHeight w:val="300"/>
        </w:trPr>
        <w:tc>
          <w:tcPr>
            <w:tcW w:w="1770" w:type="dxa"/>
            <w:tcBorders>
              <w:top w:val="nil"/>
              <w:left w:val="nil"/>
              <w:bottom w:val="nil"/>
              <w:right w:val="nil"/>
            </w:tcBorders>
            <w:shd w:val="clear" w:color="auto" w:fill="auto"/>
            <w:vAlign w:val="bottom"/>
            <w:hideMark/>
          </w:tcPr>
          <w:p w:rsidR="00021F69" w:rsidRPr="00021F69" w:rsidRDefault="00021F69" w:rsidP="00021F69">
            <w:pPr>
              <w:spacing w:after="0" w:line="240" w:lineRule="auto"/>
              <w:jc w:val="right"/>
              <w:rPr>
                <w:rFonts w:ascii="Arial" w:eastAsia="Times New Roman" w:hAnsi="Arial" w:cs="Arial"/>
                <w:sz w:val="20"/>
                <w:szCs w:val="20"/>
              </w:rPr>
            </w:pPr>
            <w:r w:rsidRPr="00021F69">
              <w:rPr>
                <w:rFonts w:ascii="Arial" w:eastAsia="Times New Roman" w:hAnsi="Arial" w:cs="Arial"/>
                <w:sz w:val="20"/>
                <w:szCs w:val="20"/>
              </w:rPr>
              <w:t>Intercept = 0.443</w:t>
            </w:r>
          </w:p>
        </w:tc>
        <w:tc>
          <w:tcPr>
            <w:tcW w:w="1630" w:type="dxa"/>
            <w:tcBorders>
              <w:top w:val="nil"/>
              <w:left w:val="nil"/>
              <w:bottom w:val="nil"/>
              <w:right w:val="nil"/>
            </w:tcBorders>
            <w:shd w:val="clear" w:color="auto" w:fill="auto"/>
            <w:noWrap/>
            <w:vAlign w:val="bottom"/>
            <w:hideMark/>
          </w:tcPr>
          <w:p w:rsidR="00021F69" w:rsidRPr="00021F69" w:rsidRDefault="00021F69" w:rsidP="00021F69">
            <w:pPr>
              <w:spacing w:after="0" w:line="240" w:lineRule="auto"/>
              <w:rPr>
                <w:rFonts w:ascii="Calibri" w:eastAsia="Times New Roman" w:hAnsi="Calibri" w:cs="Calibri"/>
                <w:color w:val="000000"/>
                <w:sz w:val="20"/>
                <w:szCs w:val="20"/>
              </w:rPr>
            </w:pPr>
          </w:p>
        </w:tc>
        <w:tc>
          <w:tcPr>
            <w:tcW w:w="1600" w:type="dxa"/>
            <w:tcBorders>
              <w:top w:val="nil"/>
              <w:left w:val="nil"/>
              <w:bottom w:val="nil"/>
              <w:right w:val="nil"/>
            </w:tcBorders>
            <w:shd w:val="clear" w:color="auto" w:fill="auto"/>
            <w:noWrap/>
            <w:vAlign w:val="bottom"/>
            <w:hideMark/>
          </w:tcPr>
          <w:p w:rsidR="00021F69" w:rsidRPr="00021F69" w:rsidRDefault="00021F69" w:rsidP="00021F69">
            <w:pPr>
              <w:spacing w:after="0" w:line="240" w:lineRule="auto"/>
              <w:rPr>
                <w:rFonts w:ascii="Calibri" w:eastAsia="Times New Roman" w:hAnsi="Calibri" w:cs="Calibri"/>
                <w:color w:val="000000"/>
                <w:sz w:val="20"/>
                <w:szCs w:val="20"/>
              </w:rPr>
            </w:pPr>
          </w:p>
        </w:tc>
      </w:tr>
      <w:tr w:rsidR="00021F69" w:rsidRPr="00021F69" w:rsidTr="00021F69">
        <w:trPr>
          <w:trHeight w:val="300"/>
        </w:trPr>
        <w:tc>
          <w:tcPr>
            <w:tcW w:w="1770" w:type="dxa"/>
            <w:tcBorders>
              <w:top w:val="nil"/>
              <w:left w:val="nil"/>
              <w:bottom w:val="single" w:sz="4" w:space="0" w:color="auto"/>
              <w:right w:val="nil"/>
            </w:tcBorders>
            <w:shd w:val="clear" w:color="auto" w:fill="auto"/>
            <w:vAlign w:val="bottom"/>
            <w:hideMark/>
          </w:tcPr>
          <w:p w:rsidR="00021F69" w:rsidRPr="00021F69" w:rsidRDefault="00021F69" w:rsidP="00021F69">
            <w:pPr>
              <w:spacing w:after="0" w:line="240" w:lineRule="auto"/>
              <w:jc w:val="right"/>
              <w:rPr>
                <w:rFonts w:ascii="Arial" w:eastAsia="Times New Roman" w:hAnsi="Arial" w:cs="Arial"/>
                <w:sz w:val="20"/>
                <w:szCs w:val="20"/>
              </w:rPr>
            </w:pPr>
            <w:r w:rsidRPr="00021F69">
              <w:rPr>
                <w:rFonts w:ascii="Arial" w:eastAsia="Times New Roman" w:hAnsi="Arial" w:cs="Arial"/>
                <w:sz w:val="20"/>
                <w:szCs w:val="20"/>
              </w:rPr>
              <w:t xml:space="preserve">R2 = 0.3485 </w:t>
            </w:r>
          </w:p>
        </w:tc>
        <w:tc>
          <w:tcPr>
            <w:tcW w:w="1630" w:type="dxa"/>
            <w:tcBorders>
              <w:top w:val="nil"/>
              <w:left w:val="nil"/>
              <w:bottom w:val="single" w:sz="4" w:space="0" w:color="auto"/>
              <w:right w:val="nil"/>
            </w:tcBorders>
            <w:shd w:val="clear" w:color="auto" w:fill="auto"/>
            <w:noWrap/>
            <w:vAlign w:val="bottom"/>
            <w:hideMark/>
          </w:tcPr>
          <w:p w:rsidR="00021F69" w:rsidRPr="00021F69" w:rsidRDefault="00021F69" w:rsidP="00021F69">
            <w:pPr>
              <w:spacing w:after="0" w:line="240" w:lineRule="auto"/>
              <w:rPr>
                <w:rFonts w:ascii="Calibri" w:eastAsia="Times New Roman" w:hAnsi="Calibri" w:cs="Calibri"/>
                <w:color w:val="000000"/>
              </w:rPr>
            </w:pPr>
            <w:r w:rsidRPr="00021F69">
              <w:rPr>
                <w:rFonts w:ascii="Calibri" w:eastAsia="Times New Roman" w:hAnsi="Calibri" w:cs="Calibri"/>
                <w:color w:val="000000"/>
              </w:rPr>
              <w:t> </w:t>
            </w:r>
          </w:p>
        </w:tc>
        <w:tc>
          <w:tcPr>
            <w:tcW w:w="1600" w:type="dxa"/>
            <w:tcBorders>
              <w:top w:val="nil"/>
              <w:left w:val="nil"/>
              <w:bottom w:val="single" w:sz="4" w:space="0" w:color="auto"/>
              <w:right w:val="nil"/>
            </w:tcBorders>
            <w:shd w:val="clear" w:color="auto" w:fill="auto"/>
            <w:noWrap/>
            <w:vAlign w:val="bottom"/>
            <w:hideMark/>
          </w:tcPr>
          <w:p w:rsidR="00021F69" w:rsidRPr="00021F69" w:rsidRDefault="00021F69" w:rsidP="00021F69">
            <w:pPr>
              <w:spacing w:after="0" w:line="240" w:lineRule="auto"/>
              <w:rPr>
                <w:rFonts w:ascii="Calibri" w:eastAsia="Times New Roman" w:hAnsi="Calibri" w:cs="Calibri"/>
                <w:color w:val="000000"/>
              </w:rPr>
            </w:pPr>
            <w:r w:rsidRPr="00021F69">
              <w:rPr>
                <w:rFonts w:ascii="Calibri" w:eastAsia="Times New Roman" w:hAnsi="Calibri" w:cs="Calibri"/>
                <w:color w:val="000000"/>
              </w:rPr>
              <w:t> </w:t>
            </w:r>
          </w:p>
        </w:tc>
      </w:tr>
      <w:tr w:rsidR="00021F69" w:rsidRPr="00021F69" w:rsidTr="00021F69">
        <w:trPr>
          <w:trHeight w:val="300"/>
        </w:trPr>
        <w:tc>
          <w:tcPr>
            <w:tcW w:w="5000" w:type="dxa"/>
            <w:gridSpan w:val="3"/>
            <w:tcBorders>
              <w:top w:val="nil"/>
              <w:left w:val="nil"/>
              <w:bottom w:val="nil"/>
              <w:right w:val="nil"/>
            </w:tcBorders>
            <w:shd w:val="clear" w:color="auto" w:fill="auto"/>
            <w:vAlign w:val="bottom"/>
            <w:hideMark/>
          </w:tcPr>
          <w:p w:rsidR="00021F69" w:rsidRPr="00021F69" w:rsidRDefault="00021F69" w:rsidP="00021F69">
            <w:pPr>
              <w:spacing w:after="0" w:line="240" w:lineRule="auto"/>
              <w:jc w:val="center"/>
              <w:rPr>
                <w:rFonts w:ascii="Calibri" w:eastAsia="Times New Roman" w:hAnsi="Calibri" w:cs="Calibri"/>
                <w:color w:val="000000"/>
              </w:rPr>
            </w:pPr>
            <w:r w:rsidRPr="00021F69">
              <w:rPr>
                <w:rFonts w:ascii="Calibri" w:eastAsia="Times New Roman" w:hAnsi="Calibri" w:cs="Calibri"/>
                <w:color w:val="000000"/>
              </w:rPr>
              <w:t>Data Source: 2000 Census;  *P&lt;.05, **P&lt;.01, ***P&lt;.001</w:t>
            </w:r>
          </w:p>
        </w:tc>
      </w:tr>
    </w:tbl>
    <w:p w:rsidR="00AC2658" w:rsidRDefault="00AC2658" w:rsidP="000876C4"/>
    <w:p w:rsidR="00A163A5" w:rsidRDefault="00A163A5" w:rsidP="000876C4"/>
    <w:p w:rsidR="00FB5923" w:rsidRDefault="00FB5923" w:rsidP="000876C4"/>
    <w:p w:rsidR="00FB5923" w:rsidRDefault="00FB5923" w:rsidP="000876C4"/>
    <w:p w:rsidR="00FB5923" w:rsidRDefault="00FB5923" w:rsidP="000876C4"/>
    <w:p w:rsidR="00FB5923" w:rsidRDefault="00FB5923" w:rsidP="000876C4"/>
    <w:p w:rsidR="00FB5923" w:rsidRDefault="00FB5923" w:rsidP="000876C4"/>
    <w:p w:rsidR="00FB5923" w:rsidRDefault="00FB5923" w:rsidP="000876C4"/>
    <w:p w:rsidR="00FB5923" w:rsidRDefault="00FB5923" w:rsidP="000876C4"/>
    <w:p w:rsidR="00FB5923" w:rsidRDefault="00FB5923" w:rsidP="000876C4"/>
    <w:p w:rsidR="007E1E8F" w:rsidRDefault="007E1E8F" w:rsidP="000876C4"/>
    <w:p w:rsidR="007E1E8F" w:rsidRDefault="007E1E8F" w:rsidP="000876C4"/>
    <w:p w:rsidR="007E1E8F" w:rsidRDefault="007E1E8F" w:rsidP="000876C4"/>
    <w:p w:rsidR="007E1E8F" w:rsidRDefault="007E1E8F" w:rsidP="000876C4"/>
    <w:p w:rsidR="007E1E8F" w:rsidRDefault="007E1E8F" w:rsidP="000876C4"/>
    <w:p w:rsidR="007E1E8F" w:rsidRDefault="007E1E8F" w:rsidP="000876C4"/>
    <w:p w:rsidR="00FB5923" w:rsidRDefault="00FB5923" w:rsidP="00FB5923">
      <w:pPr>
        <w:jc w:val="center"/>
      </w:pPr>
      <w:r>
        <w:lastRenderedPageBreak/>
        <w:t>Part II</w:t>
      </w:r>
    </w:p>
    <w:p w:rsidR="007E1E8F" w:rsidRDefault="00FB5923" w:rsidP="000876C4">
      <w:r>
        <w:t>1.</w:t>
      </w:r>
    </w:p>
    <w:tbl>
      <w:tblPr>
        <w:tblpPr w:leftFromText="180" w:rightFromText="180" w:vertAnchor="text" w:horzAnchor="margin" w:tblpXSpec="center" w:tblpY="31"/>
        <w:tblW w:w="5375" w:type="dxa"/>
        <w:tblLook w:val="04A0" w:firstRow="1" w:lastRow="0" w:firstColumn="1" w:lastColumn="0" w:noHBand="0" w:noVBand="1"/>
      </w:tblPr>
      <w:tblGrid>
        <w:gridCol w:w="2145"/>
        <w:gridCol w:w="1630"/>
        <w:gridCol w:w="1600"/>
      </w:tblGrid>
      <w:tr w:rsidR="00792637" w:rsidRPr="007E1E8F" w:rsidTr="00792637">
        <w:trPr>
          <w:trHeight w:val="570"/>
        </w:trPr>
        <w:tc>
          <w:tcPr>
            <w:tcW w:w="5375" w:type="dxa"/>
            <w:gridSpan w:val="3"/>
            <w:tcBorders>
              <w:top w:val="nil"/>
              <w:left w:val="nil"/>
              <w:bottom w:val="single" w:sz="4" w:space="0" w:color="auto"/>
              <w:right w:val="nil"/>
            </w:tcBorders>
            <w:shd w:val="clear" w:color="auto" w:fill="auto"/>
            <w:vAlign w:val="bottom"/>
            <w:hideMark/>
          </w:tcPr>
          <w:p w:rsidR="00792637" w:rsidRPr="007E1E8F" w:rsidRDefault="00792637" w:rsidP="00792637">
            <w:pPr>
              <w:spacing w:after="0" w:line="240" w:lineRule="auto"/>
              <w:jc w:val="center"/>
              <w:rPr>
                <w:rFonts w:ascii="Calibri" w:eastAsia="Times New Roman" w:hAnsi="Calibri" w:cs="Calibri"/>
                <w:color w:val="000000"/>
              </w:rPr>
            </w:pPr>
            <w:r w:rsidRPr="007E1E8F">
              <w:rPr>
                <w:rFonts w:ascii="Calibri" w:eastAsia="Times New Roman" w:hAnsi="Calibri" w:cs="Calibri"/>
                <w:color w:val="000000"/>
              </w:rPr>
              <w:t>Table 1 - Regression of Abortion Attitudes on Demographic Variables</w:t>
            </w:r>
          </w:p>
        </w:tc>
      </w:tr>
      <w:tr w:rsidR="00792637" w:rsidRPr="007E1E8F" w:rsidTr="00792637">
        <w:trPr>
          <w:trHeight w:val="600"/>
        </w:trPr>
        <w:tc>
          <w:tcPr>
            <w:tcW w:w="2145" w:type="dxa"/>
            <w:tcBorders>
              <w:top w:val="nil"/>
              <w:left w:val="nil"/>
              <w:bottom w:val="single" w:sz="4" w:space="0" w:color="auto"/>
              <w:right w:val="nil"/>
            </w:tcBorders>
            <w:shd w:val="clear" w:color="auto" w:fill="auto"/>
            <w:vAlign w:val="bottom"/>
            <w:hideMark/>
          </w:tcPr>
          <w:p w:rsidR="00792637" w:rsidRPr="007E1E8F" w:rsidRDefault="00792637" w:rsidP="00792637">
            <w:pPr>
              <w:spacing w:after="0" w:line="240" w:lineRule="auto"/>
              <w:jc w:val="center"/>
              <w:rPr>
                <w:rFonts w:ascii="Calibri" w:eastAsia="Times New Roman" w:hAnsi="Calibri" w:cs="Calibri"/>
                <w:color w:val="000000"/>
              </w:rPr>
            </w:pPr>
            <w:r w:rsidRPr="007E1E8F">
              <w:rPr>
                <w:rFonts w:ascii="Calibri" w:eastAsia="Times New Roman" w:hAnsi="Calibri" w:cs="Calibri"/>
                <w:color w:val="000000"/>
              </w:rPr>
              <w:t>Variable</w:t>
            </w:r>
            <w:r w:rsidR="00C37EAE">
              <w:rPr>
                <w:rFonts w:ascii="Calibri" w:eastAsia="Times New Roman" w:hAnsi="Calibri" w:cs="Calibri"/>
                <w:color w:val="000000"/>
              </w:rPr>
              <w:t>s</w:t>
            </w:r>
          </w:p>
        </w:tc>
        <w:tc>
          <w:tcPr>
            <w:tcW w:w="1630" w:type="dxa"/>
            <w:tcBorders>
              <w:top w:val="nil"/>
              <w:left w:val="nil"/>
              <w:bottom w:val="single" w:sz="4" w:space="0" w:color="auto"/>
              <w:right w:val="nil"/>
            </w:tcBorders>
            <w:shd w:val="clear" w:color="auto" w:fill="auto"/>
            <w:vAlign w:val="bottom"/>
            <w:hideMark/>
          </w:tcPr>
          <w:p w:rsidR="00792637" w:rsidRPr="007E1E8F" w:rsidRDefault="00792637" w:rsidP="00792637">
            <w:pPr>
              <w:spacing w:after="0" w:line="240" w:lineRule="auto"/>
              <w:jc w:val="center"/>
              <w:rPr>
                <w:rFonts w:ascii="Calibri" w:eastAsia="Times New Roman" w:hAnsi="Calibri" w:cs="Calibri"/>
                <w:color w:val="000000"/>
              </w:rPr>
            </w:pPr>
            <w:r w:rsidRPr="007E1E8F">
              <w:rPr>
                <w:rFonts w:ascii="Calibri" w:eastAsia="Times New Roman" w:hAnsi="Calibri" w:cs="Calibri"/>
                <w:color w:val="000000"/>
              </w:rPr>
              <w:t>Unstandardized Coefficient</w:t>
            </w:r>
          </w:p>
        </w:tc>
        <w:tc>
          <w:tcPr>
            <w:tcW w:w="1600" w:type="dxa"/>
            <w:tcBorders>
              <w:top w:val="nil"/>
              <w:left w:val="nil"/>
              <w:bottom w:val="single" w:sz="4" w:space="0" w:color="auto"/>
              <w:right w:val="nil"/>
            </w:tcBorders>
            <w:shd w:val="clear" w:color="auto" w:fill="auto"/>
            <w:vAlign w:val="bottom"/>
            <w:hideMark/>
          </w:tcPr>
          <w:p w:rsidR="00792637" w:rsidRPr="007E1E8F" w:rsidRDefault="00792637" w:rsidP="00792637">
            <w:pPr>
              <w:spacing w:after="0" w:line="240" w:lineRule="auto"/>
              <w:jc w:val="center"/>
              <w:rPr>
                <w:rFonts w:ascii="Calibri" w:eastAsia="Times New Roman" w:hAnsi="Calibri" w:cs="Calibri"/>
                <w:color w:val="000000"/>
              </w:rPr>
            </w:pPr>
            <w:r w:rsidRPr="007E1E8F">
              <w:rPr>
                <w:rFonts w:ascii="Calibri" w:eastAsia="Times New Roman" w:hAnsi="Calibri" w:cs="Calibri"/>
                <w:color w:val="000000"/>
              </w:rPr>
              <w:t>Standardized Coefficient</w:t>
            </w:r>
          </w:p>
        </w:tc>
      </w:tr>
      <w:tr w:rsidR="00792637" w:rsidRPr="007E1E8F" w:rsidTr="00792637">
        <w:trPr>
          <w:trHeight w:val="300"/>
        </w:trPr>
        <w:tc>
          <w:tcPr>
            <w:tcW w:w="2145" w:type="dxa"/>
            <w:tcBorders>
              <w:top w:val="nil"/>
              <w:left w:val="nil"/>
              <w:bottom w:val="nil"/>
              <w:right w:val="nil"/>
            </w:tcBorders>
            <w:shd w:val="clear" w:color="auto" w:fill="auto"/>
            <w:vAlign w:val="bottom"/>
            <w:hideMark/>
          </w:tcPr>
          <w:p w:rsidR="00792637" w:rsidRPr="007E1E8F" w:rsidRDefault="00792637" w:rsidP="00792637">
            <w:pPr>
              <w:spacing w:after="0" w:line="240" w:lineRule="auto"/>
              <w:rPr>
                <w:rFonts w:eastAsia="Times New Roman" w:cstheme="minorHAnsi"/>
                <w:sz w:val="20"/>
                <w:szCs w:val="20"/>
              </w:rPr>
            </w:pPr>
            <w:r w:rsidRPr="007E1E8F">
              <w:rPr>
                <w:rFonts w:eastAsia="Times New Roman" w:cstheme="minorHAnsi"/>
                <w:sz w:val="20"/>
                <w:szCs w:val="20"/>
              </w:rPr>
              <w:t>Sex (Male=1)</w:t>
            </w:r>
          </w:p>
        </w:tc>
        <w:tc>
          <w:tcPr>
            <w:tcW w:w="1630" w:type="dxa"/>
            <w:tcBorders>
              <w:top w:val="nil"/>
              <w:left w:val="nil"/>
              <w:bottom w:val="nil"/>
              <w:right w:val="nil"/>
            </w:tcBorders>
            <w:shd w:val="clear" w:color="auto" w:fill="auto"/>
            <w:vAlign w:val="center"/>
            <w:hideMark/>
          </w:tcPr>
          <w:p w:rsidR="00792637" w:rsidRPr="007E1E8F" w:rsidRDefault="00792637" w:rsidP="00792637">
            <w:pPr>
              <w:spacing w:after="0" w:line="240" w:lineRule="auto"/>
              <w:jc w:val="center"/>
              <w:rPr>
                <w:rFonts w:eastAsia="Times New Roman" w:cstheme="minorHAnsi"/>
                <w:sz w:val="20"/>
                <w:szCs w:val="20"/>
              </w:rPr>
            </w:pPr>
            <w:r w:rsidRPr="007E1E8F">
              <w:rPr>
                <w:rFonts w:eastAsia="Times New Roman" w:cstheme="minorHAnsi"/>
                <w:sz w:val="20"/>
                <w:szCs w:val="20"/>
              </w:rPr>
              <w:t>-0.05371</w:t>
            </w:r>
          </w:p>
        </w:tc>
        <w:tc>
          <w:tcPr>
            <w:tcW w:w="1600" w:type="dxa"/>
            <w:tcBorders>
              <w:top w:val="nil"/>
              <w:left w:val="nil"/>
              <w:bottom w:val="nil"/>
              <w:right w:val="nil"/>
            </w:tcBorders>
            <w:shd w:val="clear" w:color="auto" w:fill="auto"/>
            <w:vAlign w:val="center"/>
            <w:hideMark/>
          </w:tcPr>
          <w:p w:rsidR="00792637" w:rsidRPr="007E1E8F" w:rsidRDefault="00792637" w:rsidP="00792637">
            <w:pPr>
              <w:spacing w:after="0" w:line="240" w:lineRule="auto"/>
              <w:jc w:val="center"/>
              <w:rPr>
                <w:rFonts w:eastAsia="Times New Roman" w:cstheme="minorHAnsi"/>
                <w:sz w:val="20"/>
                <w:szCs w:val="20"/>
              </w:rPr>
            </w:pPr>
            <w:r w:rsidRPr="007E1E8F">
              <w:rPr>
                <w:rFonts w:eastAsia="Times New Roman" w:cstheme="minorHAnsi"/>
                <w:sz w:val="20"/>
                <w:szCs w:val="20"/>
              </w:rPr>
              <w:t>-0.01098</w:t>
            </w:r>
          </w:p>
        </w:tc>
      </w:tr>
      <w:tr w:rsidR="00792637" w:rsidRPr="007E1E8F" w:rsidTr="00792637">
        <w:trPr>
          <w:trHeight w:val="300"/>
        </w:trPr>
        <w:tc>
          <w:tcPr>
            <w:tcW w:w="2145" w:type="dxa"/>
            <w:tcBorders>
              <w:top w:val="nil"/>
              <w:left w:val="nil"/>
              <w:bottom w:val="nil"/>
              <w:right w:val="nil"/>
            </w:tcBorders>
            <w:shd w:val="clear" w:color="auto" w:fill="auto"/>
            <w:vAlign w:val="bottom"/>
            <w:hideMark/>
          </w:tcPr>
          <w:p w:rsidR="00792637" w:rsidRPr="007E1E8F" w:rsidRDefault="00792637" w:rsidP="00792637">
            <w:pPr>
              <w:spacing w:after="0" w:line="240" w:lineRule="auto"/>
              <w:rPr>
                <w:rFonts w:eastAsia="Times New Roman" w:cstheme="minorHAnsi"/>
                <w:sz w:val="20"/>
                <w:szCs w:val="20"/>
              </w:rPr>
            </w:pPr>
            <w:r w:rsidRPr="007E1E8F">
              <w:rPr>
                <w:rFonts w:eastAsia="Times New Roman" w:cstheme="minorHAnsi"/>
                <w:sz w:val="20"/>
                <w:szCs w:val="20"/>
              </w:rPr>
              <w:t>Region (South=1)</w:t>
            </w:r>
          </w:p>
        </w:tc>
        <w:tc>
          <w:tcPr>
            <w:tcW w:w="1630" w:type="dxa"/>
            <w:tcBorders>
              <w:top w:val="nil"/>
              <w:left w:val="nil"/>
              <w:bottom w:val="nil"/>
              <w:right w:val="nil"/>
            </w:tcBorders>
            <w:shd w:val="clear" w:color="auto" w:fill="auto"/>
            <w:vAlign w:val="center"/>
            <w:hideMark/>
          </w:tcPr>
          <w:p w:rsidR="00792637" w:rsidRPr="007E1E8F" w:rsidRDefault="00792637" w:rsidP="00792637">
            <w:pPr>
              <w:spacing w:after="0" w:line="240" w:lineRule="auto"/>
              <w:jc w:val="center"/>
              <w:rPr>
                <w:rFonts w:eastAsia="Times New Roman" w:cstheme="minorHAnsi"/>
                <w:sz w:val="20"/>
                <w:szCs w:val="20"/>
              </w:rPr>
            </w:pPr>
            <w:r w:rsidRPr="007E1E8F">
              <w:rPr>
                <w:rFonts w:eastAsia="Times New Roman" w:cstheme="minorHAnsi"/>
                <w:sz w:val="20"/>
                <w:szCs w:val="20"/>
              </w:rPr>
              <w:t>-0.58703***</w:t>
            </w:r>
          </w:p>
        </w:tc>
        <w:tc>
          <w:tcPr>
            <w:tcW w:w="1600" w:type="dxa"/>
            <w:tcBorders>
              <w:top w:val="nil"/>
              <w:left w:val="nil"/>
              <w:bottom w:val="nil"/>
              <w:right w:val="nil"/>
            </w:tcBorders>
            <w:shd w:val="clear" w:color="auto" w:fill="auto"/>
            <w:vAlign w:val="center"/>
            <w:hideMark/>
          </w:tcPr>
          <w:p w:rsidR="00792637" w:rsidRPr="007E1E8F" w:rsidRDefault="00792637" w:rsidP="00792637">
            <w:pPr>
              <w:spacing w:after="0" w:line="240" w:lineRule="auto"/>
              <w:jc w:val="center"/>
              <w:rPr>
                <w:rFonts w:eastAsia="Times New Roman" w:cstheme="minorHAnsi"/>
                <w:sz w:val="20"/>
                <w:szCs w:val="20"/>
              </w:rPr>
            </w:pPr>
            <w:r w:rsidRPr="007E1E8F">
              <w:rPr>
                <w:rFonts w:eastAsia="Times New Roman" w:cstheme="minorHAnsi"/>
                <w:sz w:val="20"/>
                <w:szCs w:val="20"/>
              </w:rPr>
              <w:t>-0.1145</w:t>
            </w:r>
          </w:p>
        </w:tc>
      </w:tr>
      <w:tr w:rsidR="00792637" w:rsidRPr="007E1E8F" w:rsidTr="00792637">
        <w:trPr>
          <w:trHeight w:val="405"/>
        </w:trPr>
        <w:tc>
          <w:tcPr>
            <w:tcW w:w="2145" w:type="dxa"/>
            <w:tcBorders>
              <w:top w:val="nil"/>
              <w:left w:val="nil"/>
              <w:bottom w:val="nil"/>
              <w:right w:val="nil"/>
            </w:tcBorders>
            <w:shd w:val="clear" w:color="auto" w:fill="auto"/>
            <w:vAlign w:val="bottom"/>
            <w:hideMark/>
          </w:tcPr>
          <w:p w:rsidR="00792637" w:rsidRPr="007E1E8F" w:rsidRDefault="00792637" w:rsidP="00792637">
            <w:pPr>
              <w:spacing w:after="0" w:line="240" w:lineRule="auto"/>
              <w:rPr>
                <w:rFonts w:eastAsia="Times New Roman" w:cstheme="minorHAnsi"/>
                <w:sz w:val="20"/>
                <w:szCs w:val="20"/>
              </w:rPr>
            </w:pPr>
            <w:r w:rsidRPr="007E1E8F">
              <w:rPr>
                <w:rFonts w:eastAsia="Times New Roman" w:cstheme="minorHAnsi"/>
                <w:sz w:val="20"/>
                <w:szCs w:val="20"/>
              </w:rPr>
              <w:t>Religion (Catholic=1)</w:t>
            </w:r>
          </w:p>
        </w:tc>
        <w:tc>
          <w:tcPr>
            <w:tcW w:w="1630" w:type="dxa"/>
            <w:tcBorders>
              <w:top w:val="nil"/>
              <w:left w:val="nil"/>
              <w:bottom w:val="nil"/>
              <w:right w:val="nil"/>
            </w:tcBorders>
            <w:shd w:val="clear" w:color="auto" w:fill="auto"/>
            <w:vAlign w:val="center"/>
            <w:hideMark/>
          </w:tcPr>
          <w:p w:rsidR="00792637" w:rsidRPr="007E1E8F" w:rsidRDefault="00792637" w:rsidP="00792637">
            <w:pPr>
              <w:spacing w:after="0" w:line="240" w:lineRule="auto"/>
              <w:jc w:val="center"/>
              <w:rPr>
                <w:rFonts w:eastAsia="Times New Roman" w:cstheme="minorHAnsi"/>
                <w:sz w:val="20"/>
                <w:szCs w:val="20"/>
              </w:rPr>
            </w:pPr>
            <w:r w:rsidRPr="007E1E8F">
              <w:rPr>
                <w:rFonts w:eastAsia="Times New Roman" w:cstheme="minorHAnsi"/>
                <w:sz w:val="20"/>
                <w:szCs w:val="20"/>
              </w:rPr>
              <w:t>-0.3688*</w:t>
            </w:r>
          </w:p>
        </w:tc>
        <w:tc>
          <w:tcPr>
            <w:tcW w:w="1600" w:type="dxa"/>
            <w:tcBorders>
              <w:top w:val="nil"/>
              <w:left w:val="nil"/>
              <w:bottom w:val="nil"/>
              <w:right w:val="nil"/>
            </w:tcBorders>
            <w:shd w:val="clear" w:color="auto" w:fill="auto"/>
            <w:vAlign w:val="center"/>
            <w:hideMark/>
          </w:tcPr>
          <w:p w:rsidR="00792637" w:rsidRPr="007E1E8F" w:rsidRDefault="00792637" w:rsidP="00792637">
            <w:pPr>
              <w:spacing w:after="0" w:line="240" w:lineRule="auto"/>
              <w:jc w:val="center"/>
              <w:rPr>
                <w:rFonts w:eastAsia="Times New Roman" w:cstheme="minorHAnsi"/>
                <w:sz w:val="20"/>
                <w:szCs w:val="20"/>
              </w:rPr>
            </w:pPr>
            <w:r w:rsidRPr="007E1E8F">
              <w:rPr>
                <w:rFonts w:eastAsia="Times New Roman" w:cstheme="minorHAnsi"/>
                <w:sz w:val="20"/>
                <w:szCs w:val="20"/>
              </w:rPr>
              <w:t>-0.06605</w:t>
            </w:r>
          </w:p>
        </w:tc>
      </w:tr>
      <w:tr w:rsidR="00792637" w:rsidRPr="007E1E8F" w:rsidTr="00792637">
        <w:trPr>
          <w:trHeight w:val="300"/>
        </w:trPr>
        <w:tc>
          <w:tcPr>
            <w:tcW w:w="2145" w:type="dxa"/>
            <w:tcBorders>
              <w:top w:val="nil"/>
              <w:left w:val="nil"/>
              <w:bottom w:val="nil"/>
              <w:right w:val="nil"/>
            </w:tcBorders>
            <w:shd w:val="clear" w:color="auto" w:fill="auto"/>
            <w:vAlign w:val="bottom"/>
            <w:hideMark/>
          </w:tcPr>
          <w:p w:rsidR="00792637" w:rsidRPr="007E1E8F" w:rsidRDefault="00792637" w:rsidP="00792637">
            <w:pPr>
              <w:spacing w:after="0" w:line="240" w:lineRule="auto"/>
              <w:rPr>
                <w:rFonts w:eastAsia="Times New Roman" w:cstheme="minorHAnsi"/>
                <w:sz w:val="20"/>
                <w:szCs w:val="20"/>
              </w:rPr>
            </w:pPr>
            <w:r w:rsidRPr="007E1E8F">
              <w:rPr>
                <w:rFonts w:eastAsia="Times New Roman" w:cstheme="minorHAnsi"/>
                <w:sz w:val="20"/>
                <w:szCs w:val="20"/>
              </w:rPr>
              <w:t>Race (White=1)</w:t>
            </w:r>
          </w:p>
        </w:tc>
        <w:tc>
          <w:tcPr>
            <w:tcW w:w="1630" w:type="dxa"/>
            <w:tcBorders>
              <w:top w:val="nil"/>
              <w:left w:val="nil"/>
              <w:bottom w:val="nil"/>
              <w:right w:val="nil"/>
            </w:tcBorders>
            <w:shd w:val="clear" w:color="auto" w:fill="auto"/>
            <w:vAlign w:val="center"/>
            <w:hideMark/>
          </w:tcPr>
          <w:p w:rsidR="00792637" w:rsidRPr="007E1E8F" w:rsidRDefault="00792637" w:rsidP="00792637">
            <w:pPr>
              <w:spacing w:after="0" w:line="240" w:lineRule="auto"/>
              <w:jc w:val="center"/>
              <w:rPr>
                <w:rFonts w:eastAsia="Times New Roman" w:cstheme="minorHAnsi"/>
                <w:sz w:val="20"/>
                <w:szCs w:val="20"/>
              </w:rPr>
            </w:pPr>
            <w:r w:rsidRPr="007E1E8F">
              <w:rPr>
                <w:rFonts w:eastAsia="Times New Roman" w:cstheme="minorHAnsi"/>
                <w:sz w:val="20"/>
                <w:szCs w:val="20"/>
              </w:rPr>
              <w:t>-0.31896</w:t>
            </w:r>
          </w:p>
        </w:tc>
        <w:tc>
          <w:tcPr>
            <w:tcW w:w="1600" w:type="dxa"/>
            <w:tcBorders>
              <w:top w:val="nil"/>
              <w:left w:val="nil"/>
              <w:bottom w:val="nil"/>
              <w:right w:val="nil"/>
            </w:tcBorders>
            <w:shd w:val="clear" w:color="auto" w:fill="auto"/>
            <w:vAlign w:val="center"/>
            <w:hideMark/>
          </w:tcPr>
          <w:p w:rsidR="00792637" w:rsidRPr="007E1E8F" w:rsidRDefault="00792637" w:rsidP="00792637">
            <w:pPr>
              <w:spacing w:after="0" w:line="240" w:lineRule="auto"/>
              <w:jc w:val="center"/>
              <w:rPr>
                <w:rFonts w:eastAsia="Times New Roman" w:cstheme="minorHAnsi"/>
                <w:sz w:val="20"/>
                <w:szCs w:val="20"/>
              </w:rPr>
            </w:pPr>
            <w:r w:rsidRPr="007E1E8F">
              <w:rPr>
                <w:rFonts w:eastAsia="Times New Roman" w:cstheme="minorHAnsi"/>
                <w:sz w:val="20"/>
                <w:szCs w:val="20"/>
              </w:rPr>
              <w:t>-0.04929</w:t>
            </w:r>
          </w:p>
        </w:tc>
      </w:tr>
      <w:tr w:rsidR="00792637" w:rsidRPr="007E1E8F" w:rsidTr="00792637">
        <w:trPr>
          <w:trHeight w:val="300"/>
        </w:trPr>
        <w:tc>
          <w:tcPr>
            <w:tcW w:w="2145" w:type="dxa"/>
            <w:tcBorders>
              <w:top w:val="nil"/>
              <w:left w:val="nil"/>
              <w:bottom w:val="nil"/>
              <w:right w:val="nil"/>
            </w:tcBorders>
            <w:shd w:val="clear" w:color="auto" w:fill="auto"/>
            <w:vAlign w:val="bottom"/>
            <w:hideMark/>
          </w:tcPr>
          <w:p w:rsidR="00792637" w:rsidRPr="007E1E8F" w:rsidRDefault="00792637" w:rsidP="00792637">
            <w:pPr>
              <w:spacing w:after="0" w:line="240" w:lineRule="auto"/>
              <w:rPr>
                <w:rFonts w:eastAsia="Times New Roman" w:cstheme="minorHAnsi"/>
                <w:sz w:val="20"/>
                <w:szCs w:val="20"/>
              </w:rPr>
            </w:pPr>
            <w:r w:rsidRPr="007E1E8F">
              <w:rPr>
                <w:rFonts w:eastAsia="Times New Roman" w:cstheme="minorHAnsi"/>
                <w:sz w:val="20"/>
                <w:szCs w:val="20"/>
              </w:rPr>
              <w:t>Age</w:t>
            </w:r>
          </w:p>
        </w:tc>
        <w:tc>
          <w:tcPr>
            <w:tcW w:w="1630" w:type="dxa"/>
            <w:tcBorders>
              <w:top w:val="nil"/>
              <w:left w:val="nil"/>
              <w:bottom w:val="nil"/>
              <w:right w:val="nil"/>
            </w:tcBorders>
            <w:shd w:val="clear" w:color="auto" w:fill="auto"/>
            <w:vAlign w:val="center"/>
            <w:hideMark/>
          </w:tcPr>
          <w:p w:rsidR="00792637" w:rsidRPr="007E1E8F" w:rsidRDefault="00792637" w:rsidP="00792637">
            <w:pPr>
              <w:spacing w:after="0" w:line="240" w:lineRule="auto"/>
              <w:jc w:val="center"/>
              <w:rPr>
                <w:rFonts w:eastAsia="Times New Roman" w:cstheme="minorHAnsi"/>
                <w:sz w:val="20"/>
                <w:szCs w:val="20"/>
              </w:rPr>
            </w:pPr>
            <w:r w:rsidRPr="007E1E8F">
              <w:rPr>
                <w:rFonts w:eastAsia="Times New Roman" w:cstheme="minorHAnsi"/>
                <w:sz w:val="20"/>
                <w:szCs w:val="20"/>
              </w:rPr>
              <w:t>0.01076*</w:t>
            </w:r>
          </w:p>
        </w:tc>
        <w:tc>
          <w:tcPr>
            <w:tcW w:w="1600" w:type="dxa"/>
            <w:tcBorders>
              <w:top w:val="nil"/>
              <w:left w:val="nil"/>
              <w:bottom w:val="nil"/>
              <w:right w:val="nil"/>
            </w:tcBorders>
            <w:shd w:val="clear" w:color="auto" w:fill="auto"/>
            <w:vAlign w:val="center"/>
            <w:hideMark/>
          </w:tcPr>
          <w:p w:rsidR="00792637" w:rsidRPr="007E1E8F" w:rsidRDefault="00792637" w:rsidP="00792637">
            <w:pPr>
              <w:spacing w:after="0" w:line="240" w:lineRule="auto"/>
              <w:jc w:val="center"/>
              <w:rPr>
                <w:rFonts w:eastAsia="Times New Roman" w:cstheme="minorHAnsi"/>
                <w:sz w:val="20"/>
                <w:szCs w:val="20"/>
              </w:rPr>
            </w:pPr>
            <w:r w:rsidRPr="007E1E8F">
              <w:rPr>
                <w:rFonts w:eastAsia="Times New Roman" w:cstheme="minorHAnsi"/>
                <w:sz w:val="20"/>
                <w:szCs w:val="20"/>
              </w:rPr>
              <w:t>0.07665</w:t>
            </w:r>
          </w:p>
        </w:tc>
      </w:tr>
      <w:tr w:rsidR="00792637" w:rsidRPr="007E1E8F" w:rsidTr="00792637">
        <w:trPr>
          <w:trHeight w:val="300"/>
        </w:trPr>
        <w:tc>
          <w:tcPr>
            <w:tcW w:w="2145" w:type="dxa"/>
            <w:tcBorders>
              <w:top w:val="nil"/>
              <w:left w:val="nil"/>
              <w:bottom w:val="nil"/>
              <w:right w:val="nil"/>
            </w:tcBorders>
            <w:shd w:val="clear" w:color="auto" w:fill="auto"/>
            <w:vAlign w:val="center"/>
            <w:hideMark/>
          </w:tcPr>
          <w:p w:rsidR="00792637" w:rsidRPr="007E1E8F" w:rsidRDefault="00792637" w:rsidP="00792637">
            <w:pPr>
              <w:spacing w:after="0" w:line="240" w:lineRule="auto"/>
              <w:rPr>
                <w:rFonts w:eastAsia="Times New Roman" w:cstheme="minorHAnsi"/>
                <w:sz w:val="20"/>
                <w:szCs w:val="20"/>
              </w:rPr>
            </w:pPr>
            <w:r w:rsidRPr="007E1E8F">
              <w:rPr>
                <w:rFonts w:eastAsia="Times New Roman" w:cstheme="minorHAnsi"/>
                <w:sz w:val="20"/>
                <w:szCs w:val="20"/>
              </w:rPr>
              <w:t>Number of Siblings</w:t>
            </w:r>
          </w:p>
        </w:tc>
        <w:tc>
          <w:tcPr>
            <w:tcW w:w="1630" w:type="dxa"/>
            <w:tcBorders>
              <w:top w:val="nil"/>
              <w:left w:val="nil"/>
              <w:bottom w:val="nil"/>
              <w:right w:val="nil"/>
            </w:tcBorders>
            <w:shd w:val="clear" w:color="auto" w:fill="auto"/>
            <w:noWrap/>
            <w:vAlign w:val="center"/>
            <w:hideMark/>
          </w:tcPr>
          <w:p w:rsidR="00792637" w:rsidRPr="007E1E8F" w:rsidRDefault="00792637" w:rsidP="00792637">
            <w:pPr>
              <w:spacing w:after="0" w:line="240" w:lineRule="auto"/>
              <w:jc w:val="center"/>
              <w:rPr>
                <w:rFonts w:eastAsia="Times New Roman" w:cstheme="minorHAnsi"/>
                <w:sz w:val="20"/>
                <w:szCs w:val="20"/>
              </w:rPr>
            </w:pPr>
            <w:r w:rsidRPr="007E1E8F">
              <w:rPr>
                <w:rFonts w:eastAsia="Times New Roman" w:cstheme="minorHAnsi"/>
                <w:sz w:val="20"/>
                <w:szCs w:val="20"/>
              </w:rPr>
              <w:t>-0.05379</w:t>
            </w:r>
          </w:p>
        </w:tc>
        <w:tc>
          <w:tcPr>
            <w:tcW w:w="1600" w:type="dxa"/>
            <w:tcBorders>
              <w:top w:val="nil"/>
              <w:left w:val="nil"/>
              <w:bottom w:val="nil"/>
              <w:right w:val="nil"/>
            </w:tcBorders>
            <w:shd w:val="clear" w:color="auto" w:fill="auto"/>
            <w:vAlign w:val="center"/>
            <w:hideMark/>
          </w:tcPr>
          <w:p w:rsidR="00792637" w:rsidRPr="007E1E8F" w:rsidRDefault="00792637" w:rsidP="00792637">
            <w:pPr>
              <w:spacing w:after="0" w:line="240" w:lineRule="auto"/>
              <w:jc w:val="center"/>
              <w:rPr>
                <w:rFonts w:eastAsia="Times New Roman" w:cstheme="minorHAnsi"/>
                <w:sz w:val="20"/>
                <w:szCs w:val="20"/>
              </w:rPr>
            </w:pPr>
            <w:r w:rsidRPr="007E1E8F">
              <w:rPr>
                <w:rFonts w:eastAsia="Times New Roman" w:cstheme="minorHAnsi"/>
                <w:sz w:val="20"/>
                <w:szCs w:val="20"/>
              </w:rPr>
              <w:t>-0.06741</w:t>
            </w:r>
          </w:p>
        </w:tc>
      </w:tr>
      <w:tr w:rsidR="00792637" w:rsidRPr="007E1E8F" w:rsidTr="00792637">
        <w:trPr>
          <w:trHeight w:val="300"/>
        </w:trPr>
        <w:tc>
          <w:tcPr>
            <w:tcW w:w="2145" w:type="dxa"/>
            <w:tcBorders>
              <w:top w:val="nil"/>
              <w:left w:val="nil"/>
              <w:bottom w:val="nil"/>
              <w:right w:val="nil"/>
            </w:tcBorders>
            <w:shd w:val="clear" w:color="auto" w:fill="auto"/>
            <w:vAlign w:val="center"/>
            <w:hideMark/>
          </w:tcPr>
          <w:p w:rsidR="00792637" w:rsidRPr="007E1E8F" w:rsidRDefault="00792637" w:rsidP="00792637">
            <w:pPr>
              <w:spacing w:after="0" w:line="240" w:lineRule="auto"/>
              <w:rPr>
                <w:rFonts w:eastAsia="Times New Roman" w:cstheme="minorHAnsi"/>
                <w:sz w:val="20"/>
                <w:szCs w:val="20"/>
              </w:rPr>
            </w:pPr>
            <w:r w:rsidRPr="007E1E8F">
              <w:rPr>
                <w:rFonts w:eastAsia="Times New Roman" w:cstheme="minorHAnsi"/>
                <w:sz w:val="20"/>
                <w:szCs w:val="20"/>
              </w:rPr>
              <w:t>Number of Children</w:t>
            </w:r>
          </w:p>
        </w:tc>
        <w:tc>
          <w:tcPr>
            <w:tcW w:w="1630" w:type="dxa"/>
            <w:tcBorders>
              <w:top w:val="nil"/>
              <w:left w:val="nil"/>
              <w:bottom w:val="nil"/>
              <w:right w:val="nil"/>
            </w:tcBorders>
            <w:shd w:val="clear" w:color="auto" w:fill="auto"/>
            <w:noWrap/>
            <w:vAlign w:val="center"/>
            <w:hideMark/>
          </w:tcPr>
          <w:p w:rsidR="00792637" w:rsidRPr="007E1E8F" w:rsidRDefault="00792637" w:rsidP="00792637">
            <w:pPr>
              <w:spacing w:after="0" w:line="240" w:lineRule="auto"/>
              <w:jc w:val="center"/>
              <w:rPr>
                <w:rFonts w:eastAsia="Times New Roman" w:cstheme="minorHAnsi"/>
                <w:sz w:val="20"/>
                <w:szCs w:val="20"/>
              </w:rPr>
            </w:pPr>
            <w:r w:rsidRPr="007E1E8F">
              <w:rPr>
                <w:rFonts w:eastAsia="Times New Roman" w:cstheme="minorHAnsi"/>
                <w:sz w:val="20"/>
                <w:szCs w:val="20"/>
              </w:rPr>
              <w:t>-0.04885</w:t>
            </w:r>
          </w:p>
        </w:tc>
        <w:tc>
          <w:tcPr>
            <w:tcW w:w="1600" w:type="dxa"/>
            <w:tcBorders>
              <w:top w:val="nil"/>
              <w:left w:val="nil"/>
              <w:bottom w:val="nil"/>
              <w:right w:val="nil"/>
            </w:tcBorders>
            <w:shd w:val="clear" w:color="auto" w:fill="auto"/>
            <w:vAlign w:val="center"/>
            <w:hideMark/>
          </w:tcPr>
          <w:p w:rsidR="00792637" w:rsidRPr="007E1E8F" w:rsidRDefault="00792637" w:rsidP="00792637">
            <w:pPr>
              <w:spacing w:after="0" w:line="240" w:lineRule="auto"/>
              <w:jc w:val="center"/>
              <w:rPr>
                <w:rFonts w:eastAsia="Times New Roman" w:cstheme="minorHAnsi"/>
                <w:sz w:val="20"/>
                <w:szCs w:val="20"/>
              </w:rPr>
            </w:pPr>
            <w:r w:rsidRPr="007E1E8F">
              <w:rPr>
                <w:rFonts w:eastAsia="Times New Roman" w:cstheme="minorHAnsi"/>
                <w:sz w:val="20"/>
                <w:szCs w:val="20"/>
              </w:rPr>
              <w:t>-0.03533</w:t>
            </w:r>
          </w:p>
        </w:tc>
      </w:tr>
      <w:tr w:rsidR="00792637" w:rsidRPr="007E1E8F" w:rsidTr="00792637">
        <w:trPr>
          <w:trHeight w:val="510"/>
        </w:trPr>
        <w:tc>
          <w:tcPr>
            <w:tcW w:w="2145" w:type="dxa"/>
            <w:tcBorders>
              <w:top w:val="nil"/>
              <w:left w:val="nil"/>
              <w:bottom w:val="nil"/>
              <w:right w:val="nil"/>
            </w:tcBorders>
            <w:shd w:val="clear" w:color="auto" w:fill="auto"/>
            <w:vAlign w:val="center"/>
            <w:hideMark/>
          </w:tcPr>
          <w:p w:rsidR="00792637" w:rsidRPr="007E1E8F" w:rsidRDefault="00792637" w:rsidP="00792637">
            <w:pPr>
              <w:spacing w:after="0" w:line="240" w:lineRule="auto"/>
              <w:rPr>
                <w:rFonts w:eastAsia="Times New Roman" w:cstheme="minorHAnsi"/>
                <w:sz w:val="20"/>
                <w:szCs w:val="20"/>
              </w:rPr>
            </w:pPr>
            <w:r w:rsidRPr="007E1E8F">
              <w:rPr>
                <w:rFonts w:eastAsia="Times New Roman" w:cstheme="minorHAnsi"/>
                <w:sz w:val="20"/>
                <w:szCs w:val="20"/>
              </w:rPr>
              <w:t>Religious Attendance</w:t>
            </w:r>
          </w:p>
        </w:tc>
        <w:tc>
          <w:tcPr>
            <w:tcW w:w="1630" w:type="dxa"/>
            <w:tcBorders>
              <w:top w:val="nil"/>
              <w:left w:val="nil"/>
              <w:bottom w:val="nil"/>
              <w:right w:val="nil"/>
            </w:tcBorders>
            <w:shd w:val="clear" w:color="auto" w:fill="auto"/>
            <w:noWrap/>
            <w:vAlign w:val="center"/>
            <w:hideMark/>
          </w:tcPr>
          <w:p w:rsidR="00792637" w:rsidRPr="007E1E8F" w:rsidRDefault="00792637" w:rsidP="00792637">
            <w:pPr>
              <w:spacing w:after="0" w:line="240" w:lineRule="auto"/>
              <w:jc w:val="center"/>
              <w:rPr>
                <w:rFonts w:eastAsia="Times New Roman" w:cstheme="minorHAnsi"/>
                <w:sz w:val="20"/>
                <w:szCs w:val="20"/>
              </w:rPr>
            </w:pPr>
            <w:r w:rsidRPr="007E1E8F">
              <w:rPr>
                <w:rFonts w:eastAsia="Times New Roman" w:cstheme="minorHAnsi"/>
                <w:sz w:val="20"/>
                <w:szCs w:val="20"/>
              </w:rPr>
              <w:t>-0.33456***</w:t>
            </w:r>
          </w:p>
        </w:tc>
        <w:tc>
          <w:tcPr>
            <w:tcW w:w="1600" w:type="dxa"/>
            <w:tcBorders>
              <w:top w:val="nil"/>
              <w:left w:val="nil"/>
              <w:bottom w:val="nil"/>
              <w:right w:val="nil"/>
            </w:tcBorders>
            <w:shd w:val="clear" w:color="auto" w:fill="auto"/>
            <w:vAlign w:val="center"/>
            <w:hideMark/>
          </w:tcPr>
          <w:p w:rsidR="00792637" w:rsidRPr="007E1E8F" w:rsidRDefault="00792637" w:rsidP="00792637">
            <w:pPr>
              <w:spacing w:after="0" w:line="240" w:lineRule="auto"/>
              <w:jc w:val="center"/>
              <w:rPr>
                <w:rFonts w:eastAsia="Times New Roman" w:cstheme="minorHAnsi"/>
                <w:sz w:val="20"/>
                <w:szCs w:val="20"/>
              </w:rPr>
            </w:pPr>
            <w:r w:rsidRPr="007E1E8F">
              <w:rPr>
                <w:rFonts w:eastAsia="Times New Roman" w:cstheme="minorHAnsi"/>
                <w:sz w:val="20"/>
                <w:szCs w:val="20"/>
              </w:rPr>
              <w:t>-0.36933</w:t>
            </w:r>
          </w:p>
        </w:tc>
      </w:tr>
      <w:tr w:rsidR="00792637" w:rsidRPr="007E1E8F" w:rsidTr="00792637">
        <w:trPr>
          <w:trHeight w:val="510"/>
        </w:trPr>
        <w:tc>
          <w:tcPr>
            <w:tcW w:w="2145" w:type="dxa"/>
            <w:tcBorders>
              <w:top w:val="nil"/>
              <w:left w:val="nil"/>
              <w:bottom w:val="nil"/>
              <w:right w:val="nil"/>
            </w:tcBorders>
            <w:shd w:val="clear" w:color="auto" w:fill="auto"/>
            <w:vAlign w:val="center"/>
            <w:hideMark/>
          </w:tcPr>
          <w:p w:rsidR="00792637" w:rsidRPr="007E1E8F" w:rsidRDefault="00792637" w:rsidP="00792637">
            <w:pPr>
              <w:spacing w:after="0" w:line="240" w:lineRule="auto"/>
              <w:rPr>
                <w:rFonts w:eastAsia="Times New Roman" w:cstheme="minorHAnsi"/>
                <w:sz w:val="20"/>
                <w:szCs w:val="20"/>
              </w:rPr>
            </w:pPr>
            <w:r w:rsidRPr="007E1E8F">
              <w:rPr>
                <w:rFonts w:eastAsia="Times New Roman" w:cstheme="minorHAnsi"/>
                <w:sz w:val="20"/>
                <w:szCs w:val="20"/>
              </w:rPr>
              <w:t>Highest Year of School Completed</w:t>
            </w:r>
          </w:p>
        </w:tc>
        <w:tc>
          <w:tcPr>
            <w:tcW w:w="1630" w:type="dxa"/>
            <w:tcBorders>
              <w:top w:val="nil"/>
              <w:left w:val="nil"/>
              <w:bottom w:val="nil"/>
              <w:right w:val="nil"/>
            </w:tcBorders>
            <w:shd w:val="clear" w:color="auto" w:fill="auto"/>
            <w:noWrap/>
            <w:vAlign w:val="center"/>
            <w:hideMark/>
          </w:tcPr>
          <w:p w:rsidR="00792637" w:rsidRPr="007E1E8F" w:rsidRDefault="00792637" w:rsidP="00792637">
            <w:pPr>
              <w:spacing w:after="0" w:line="240" w:lineRule="auto"/>
              <w:jc w:val="center"/>
              <w:rPr>
                <w:rFonts w:eastAsia="Times New Roman" w:cstheme="minorHAnsi"/>
                <w:sz w:val="20"/>
                <w:szCs w:val="20"/>
              </w:rPr>
            </w:pPr>
            <w:r w:rsidRPr="007E1E8F">
              <w:rPr>
                <w:rFonts w:eastAsia="Times New Roman" w:cstheme="minorHAnsi"/>
                <w:sz w:val="20"/>
                <w:szCs w:val="20"/>
              </w:rPr>
              <w:t>0.11947***</w:t>
            </w:r>
          </w:p>
        </w:tc>
        <w:tc>
          <w:tcPr>
            <w:tcW w:w="1600" w:type="dxa"/>
            <w:tcBorders>
              <w:top w:val="nil"/>
              <w:left w:val="nil"/>
              <w:bottom w:val="nil"/>
              <w:right w:val="nil"/>
            </w:tcBorders>
            <w:shd w:val="clear" w:color="auto" w:fill="auto"/>
            <w:vAlign w:val="center"/>
            <w:hideMark/>
          </w:tcPr>
          <w:p w:rsidR="00792637" w:rsidRPr="007E1E8F" w:rsidRDefault="00792637" w:rsidP="00792637">
            <w:pPr>
              <w:spacing w:after="0" w:line="240" w:lineRule="auto"/>
              <w:jc w:val="center"/>
              <w:rPr>
                <w:rFonts w:eastAsia="Times New Roman" w:cstheme="minorHAnsi"/>
                <w:sz w:val="20"/>
                <w:szCs w:val="20"/>
              </w:rPr>
            </w:pPr>
            <w:r w:rsidRPr="007E1E8F">
              <w:rPr>
                <w:rFonts w:eastAsia="Times New Roman" w:cstheme="minorHAnsi"/>
                <w:sz w:val="20"/>
                <w:szCs w:val="20"/>
              </w:rPr>
              <w:t>0.15264</w:t>
            </w:r>
          </w:p>
        </w:tc>
      </w:tr>
      <w:tr w:rsidR="00792637" w:rsidRPr="007E1E8F" w:rsidTr="00792637">
        <w:trPr>
          <w:trHeight w:val="300"/>
        </w:trPr>
        <w:tc>
          <w:tcPr>
            <w:tcW w:w="2145" w:type="dxa"/>
            <w:tcBorders>
              <w:top w:val="nil"/>
              <w:left w:val="nil"/>
              <w:bottom w:val="nil"/>
              <w:right w:val="nil"/>
            </w:tcBorders>
            <w:shd w:val="clear" w:color="auto" w:fill="auto"/>
            <w:vAlign w:val="center"/>
            <w:hideMark/>
          </w:tcPr>
          <w:p w:rsidR="00792637" w:rsidRPr="007E1E8F" w:rsidRDefault="00792637" w:rsidP="00792637">
            <w:pPr>
              <w:spacing w:after="0" w:line="240" w:lineRule="auto"/>
              <w:rPr>
                <w:rFonts w:eastAsia="Times New Roman" w:cstheme="minorHAnsi"/>
                <w:sz w:val="20"/>
                <w:szCs w:val="20"/>
              </w:rPr>
            </w:pPr>
            <w:r w:rsidRPr="007E1E8F">
              <w:rPr>
                <w:rFonts w:eastAsia="Times New Roman" w:cstheme="minorHAnsi"/>
                <w:sz w:val="20"/>
                <w:szCs w:val="20"/>
              </w:rPr>
              <w:t>Total Family Income</w:t>
            </w:r>
          </w:p>
        </w:tc>
        <w:tc>
          <w:tcPr>
            <w:tcW w:w="1630" w:type="dxa"/>
            <w:tcBorders>
              <w:top w:val="nil"/>
              <w:left w:val="nil"/>
              <w:bottom w:val="nil"/>
              <w:right w:val="nil"/>
            </w:tcBorders>
            <w:shd w:val="clear" w:color="auto" w:fill="auto"/>
            <w:noWrap/>
            <w:vAlign w:val="center"/>
            <w:hideMark/>
          </w:tcPr>
          <w:p w:rsidR="00792637" w:rsidRPr="007E1E8F" w:rsidRDefault="00792637" w:rsidP="00792637">
            <w:pPr>
              <w:spacing w:after="0" w:line="240" w:lineRule="auto"/>
              <w:jc w:val="center"/>
              <w:rPr>
                <w:rFonts w:eastAsia="Times New Roman" w:cstheme="minorHAnsi"/>
                <w:sz w:val="20"/>
                <w:szCs w:val="20"/>
              </w:rPr>
            </w:pPr>
            <w:r w:rsidRPr="007E1E8F">
              <w:rPr>
                <w:rFonts w:eastAsia="Times New Roman" w:cstheme="minorHAnsi"/>
                <w:sz w:val="20"/>
                <w:szCs w:val="20"/>
              </w:rPr>
              <w:t>0.03324*</w:t>
            </w:r>
          </w:p>
        </w:tc>
        <w:tc>
          <w:tcPr>
            <w:tcW w:w="1600" w:type="dxa"/>
            <w:tcBorders>
              <w:top w:val="nil"/>
              <w:left w:val="nil"/>
              <w:bottom w:val="nil"/>
              <w:right w:val="nil"/>
            </w:tcBorders>
            <w:shd w:val="clear" w:color="auto" w:fill="auto"/>
            <w:vAlign w:val="center"/>
            <w:hideMark/>
          </w:tcPr>
          <w:p w:rsidR="00792637" w:rsidRPr="007E1E8F" w:rsidRDefault="00792637" w:rsidP="00792637">
            <w:pPr>
              <w:spacing w:after="0" w:line="240" w:lineRule="auto"/>
              <w:jc w:val="center"/>
              <w:rPr>
                <w:rFonts w:eastAsia="Times New Roman" w:cstheme="minorHAnsi"/>
                <w:sz w:val="20"/>
                <w:szCs w:val="20"/>
              </w:rPr>
            </w:pPr>
            <w:r w:rsidRPr="007E1E8F">
              <w:rPr>
                <w:rFonts w:eastAsia="Times New Roman" w:cstheme="minorHAnsi"/>
                <w:sz w:val="20"/>
                <w:szCs w:val="20"/>
              </w:rPr>
              <w:t>0.07342</w:t>
            </w:r>
          </w:p>
        </w:tc>
      </w:tr>
      <w:tr w:rsidR="00792637" w:rsidRPr="007E1E8F" w:rsidTr="00792637">
        <w:trPr>
          <w:trHeight w:val="300"/>
        </w:trPr>
        <w:tc>
          <w:tcPr>
            <w:tcW w:w="2145" w:type="dxa"/>
            <w:tcBorders>
              <w:top w:val="nil"/>
              <w:left w:val="nil"/>
              <w:bottom w:val="nil"/>
              <w:right w:val="nil"/>
            </w:tcBorders>
            <w:shd w:val="clear" w:color="auto" w:fill="auto"/>
            <w:vAlign w:val="bottom"/>
            <w:hideMark/>
          </w:tcPr>
          <w:p w:rsidR="00792637" w:rsidRPr="007E1E8F" w:rsidRDefault="00792637" w:rsidP="00792637">
            <w:pPr>
              <w:spacing w:after="0" w:line="240" w:lineRule="auto"/>
              <w:rPr>
                <w:rFonts w:eastAsia="Times New Roman" w:cstheme="minorHAnsi"/>
                <w:sz w:val="20"/>
                <w:szCs w:val="20"/>
              </w:rPr>
            </w:pPr>
            <w:r w:rsidRPr="007E1E8F">
              <w:rPr>
                <w:rFonts w:eastAsia="Times New Roman" w:cstheme="minorHAnsi"/>
                <w:sz w:val="20"/>
                <w:szCs w:val="20"/>
              </w:rPr>
              <w:t>Size of Place Reside</w:t>
            </w:r>
          </w:p>
        </w:tc>
        <w:tc>
          <w:tcPr>
            <w:tcW w:w="1630" w:type="dxa"/>
            <w:tcBorders>
              <w:top w:val="nil"/>
              <w:left w:val="nil"/>
              <w:bottom w:val="nil"/>
              <w:right w:val="nil"/>
            </w:tcBorders>
            <w:shd w:val="clear" w:color="auto" w:fill="auto"/>
            <w:vAlign w:val="center"/>
            <w:hideMark/>
          </w:tcPr>
          <w:p w:rsidR="00792637" w:rsidRPr="007E1E8F" w:rsidRDefault="00792637" w:rsidP="00792637">
            <w:pPr>
              <w:spacing w:after="0" w:line="240" w:lineRule="auto"/>
              <w:jc w:val="center"/>
              <w:rPr>
                <w:rFonts w:eastAsia="Times New Roman" w:cstheme="minorHAnsi"/>
                <w:sz w:val="20"/>
                <w:szCs w:val="20"/>
              </w:rPr>
            </w:pPr>
            <w:r w:rsidRPr="007E1E8F">
              <w:rPr>
                <w:rFonts w:eastAsia="Times New Roman" w:cstheme="minorHAnsi"/>
                <w:sz w:val="20"/>
                <w:szCs w:val="20"/>
              </w:rPr>
              <w:t>0.0000167</w:t>
            </w:r>
          </w:p>
        </w:tc>
        <w:tc>
          <w:tcPr>
            <w:tcW w:w="1600" w:type="dxa"/>
            <w:tcBorders>
              <w:top w:val="nil"/>
              <w:left w:val="nil"/>
              <w:bottom w:val="nil"/>
              <w:right w:val="nil"/>
            </w:tcBorders>
            <w:shd w:val="clear" w:color="auto" w:fill="auto"/>
            <w:vAlign w:val="center"/>
            <w:hideMark/>
          </w:tcPr>
          <w:p w:rsidR="00792637" w:rsidRPr="007E1E8F" w:rsidRDefault="00792637" w:rsidP="00792637">
            <w:pPr>
              <w:spacing w:after="0" w:line="240" w:lineRule="auto"/>
              <w:jc w:val="center"/>
              <w:rPr>
                <w:rFonts w:eastAsia="Times New Roman" w:cstheme="minorHAnsi"/>
                <w:sz w:val="20"/>
                <w:szCs w:val="20"/>
              </w:rPr>
            </w:pPr>
            <w:r w:rsidRPr="007E1E8F">
              <w:rPr>
                <w:rFonts w:eastAsia="Times New Roman" w:cstheme="minorHAnsi"/>
                <w:sz w:val="20"/>
                <w:szCs w:val="20"/>
              </w:rPr>
              <w:t>0.0083</w:t>
            </w:r>
          </w:p>
        </w:tc>
      </w:tr>
      <w:tr w:rsidR="00792637" w:rsidRPr="007E1E8F" w:rsidTr="00792637">
        <w:trPr>
          <w:trHeight w:val="300"/>
        </w:trPr>
        <w:tc>
          <w:tcPr>
            <w:tcW w:w="2145" w:type="dxa"/>
            <w:tcBorders>
              <w:top w:val="nil"/>
              <w:left w:val="nil"/>
              <w:bottom w:val="nil"/>
              <w:right w:val="nil"/>
            </w:tcBorders>
            <w:shd w:val="clear" w:color="auto" w:fill="auto"/>
            <w:vAlign w:val="bottom"/>
            <w:hideMark/>
          </w:tcPr>
          <w:p w:rsidR="00792637" w:rsidRPr="007E1E8F" w:rsidRDefault="00792637" w:rsidP="00792637">
            <w:pPr>
              <w:spacing w:after="0" w:line="240" w:lineRule="auto"/>
              <w:jc w:val="right"/>
              <w:rPr>
                <w:rFonts w:eastAsia="Times New Roman" w:cstheme="minorHAnsi"/>
                <w:sz w:val="20"/>
                <w:szCs w:val="20"/>
              </w:rPr>
            </w:pPr>
            <w:r w:rsidRPr="007E1E8F">
              <w:rPr>
                <w:rFonts w:eastAsia="Times New Roman" w:cstheme="minorHAnsi"/>
                <w:sz w:val="20"/>
                <w:szCs w:val="20"/>
              </w:rPr>
              <w:t>Intercept = 3.653</w:t>
            </w:r>
          </w:p>
        </w:tc>
        <w:tc>
          <w:tcPr>
            <w:tcW w:w="1630" w:type="dxa"/>
            <w:tcBorders>
              <w:top w:val="nil"/>
              <w:left w:val="nil"/>
              <w:bottom w:val="nil"/>
              <w:right w:val="nil"/>
            </w:tcBorders>
            <w:shd w:val="clear" w:color="auto" w:fill="auto"/>
            <w:noWrap/>
            <w:vAlign w:val="bottom"/>
            <w:hideMark/>
          </w:tcPr>
          <w:p w:rsidR="00792637" w:rsidRPr="007E1E8F" w:rsidRDefault="00792637" w:rsidP="00792637">
            <w:pPr>
              <w:spacing w:after="0" w:line="240" w:lineRule="auto"/>
              <w:rPr>
                <w:rFonts w:ascii="Calibri" w:eastAsia="Times New Roman" w:hAnsi="Calibri" w:cs="Calibri"/>
                <w:color w:val="000000"/>
                <w:sz w:val="20"/>
                <w:szCs w:val="20"/>
              </w:rPr>
            </w:pPr>
          </w:p>
        </w:tc>
        <w:tc>
          <w:tcPr>
            <w:tcW w:w="1600" w:type="dxa"/>
            <w:tcBorders>
              <w:top w:val="nil"/>
              <w:left w:val="nil"/>
              <w:bottom w:val="nil"/>
              <w:right w:val="nil"/>
            </w:tcBorders>
            <w:shd w:val="clear" w:color="auto" w:fill="auto"/>
            <w:noWrap/>
            <w:vAlign w:val="bottom"/>
            <w:hideMark/>
          </w:tcPr>
          <w:p w:rsidR="00792637" w:rsidRPr="007E1E8F" w:rsidRDefault="00792637" w:rsidP="00792637">
            <w:pPr>
              <w:spacing w:after="0" w:line="240" w:lineRule="auto"/>
              <w:rPr>
                <w:rFonts w:ascii="Calibri" w:eastAsia="Times New Roman" w:hAnsi="Calibri" w:cs="Calibri"/>
                <w:color w:val="000000"/>
                <w:sz w:val="20"/>
                <w:szCs w:val="20"/>
              </w:rPr>
            </w:pPr>
          </w:p>
        </w:tc>
      </w:tr>
      <w:tr w:rsidR="00792637" w:rsidRPr="007E1E8F" w:rsidTr="00792637">
        <w:trPr>
          <w:trHeight w:val="300"/>
        </w:trPr>
        <w:tc>
          <w:tcPr>
            <w:tcW w:w="2145" w:type="dxa"/>
            <w:tcBorders>
              <w:top w:val="nil"/>
              <w:left w:val="nil"/>
              <w:bottom w:val="single" w:sz="4" w:space="0" w:color="auto"/>
              <w:right w:val="nil"/>
            </w:tcBorders>
            <w:shd w:val="clear" w:color="auto" w:fill="auto"/>
            <w:vAlign w:val="bottom"/>
            <w:hideMark/>
          </w:tcPr>
          <w:p w:rsidR="00792637" w:rsidRPr="007E1E8F" w:rsidRDefault="00792637" w:rsidP="00792637">
            <w:pPr>
              <w:spacing w:after="0" w:line="240" w:lineRule="auto"/>
              <w:jc w:val="right"/>
              <w:rPr>
                <w:rFonts w:eastAsia="Times New Roman" w:cstheme="minorHAnsi"/>
                <w:sz w:val="20"/>
                <w:szCs w:val="20"/>
              </w:rPr>
            </w:pPr>
            <w:r w:rsidRPr="007E1E8F">
              <w:rPr>
                <w:rFonts w:eastAsia="Times New Roman" w:cstheme="minorHAnsi"/>
                <w:sz w:val="20"/>
                <w:szCs w:val="20"/>
              </w:rPr>
              <w:t>R</w:t>
            </w:r>
            <w:r w:rsidRPr="007E1E8F">
              <w:rPr>
                <w:rFonts w:eastAsia="Times New Roman" w:cstheme="minorHAnsi"/>
                <w:sz w:val="20"/>
                <w:szCs w:val="20"/>
                <w:vertAlign w:val="superscript"/>
              </w:rPr>
              <w:t>2</w:t>
            </w:r>
            <w:r w:rsidRPr="007E1E8F">
              <w:rPr>
                <w:rFonts w:eastAsia="Times New Roman" w:cstheme="minorHAnsi"/>
                <w:sz w:val="20"/>
                <w:szCs w:val="20"/>
              </w:rPr>
              <w:t xml:space="preserve"> = 0.1998</w:t>
            </w:r>
          </w:p>
        </w:tc>
        <w:tc>
          <w:tcPr>
            <w:tcW w:w="1630" w:type="dxa"/>
            <w:tcBorders>
              <w:top w:val="nil"/>
              <w:left w:val="nil"/>
              <w:bottom w:val="single" w:sz="4" w:space="0" w:color="auto"/>
              <w:right w:val="nil"/>
            </w:tcBorders>
            <w:shd w:val="clear" w:color="auto" w:fill="auto"/>
            <w:noWrap/>
            <w:vAlign w:val="bottom"/>
            <w:hideMark/>
          </w:tcPr>
          <w:p w:rsidR="00792637" w:rsidRPr="007E1E8F" w:rsidRDefault="00792637" w:rsidP="00792637">
            <w:pPr>
              <w:spacing w:after="0" w:line="240" w:lineRule="auto"/>
              <w:rPr>
                <w:rFonts w:ascii="Calibri" w:eastAsia="Times New Roman" w:hAnsi="Calibri" w:cs="Calibri"/>
                <w:color w:val="000000"/>
              </w:rPr>
            </w:pPr>
            <w:r w:rsidRPr="007E1E8F">
              <w:rPr>
                <w:rFonts w:ascii="Calibri" w:eastAsia="Times New Roman" w:hAnsi="Calibri" w:cs="Calibri"/>
                <w:color w:val="000000"/>
              </w:rPr>
              <w:t> </w:t>
            </w:r>
          </w:p>
        </w:tc>
        <w:tc>
          <w:tcPr>
            <w:tcW w:w="1600" w:type="dxa"/>
            <w:tcBorders>
              <w:top w:val="nil"/>
              <w:left w:val="nil"/>
              <w:bottom w:val="single" w:sz="4" w:space="0" w:color="auto"/>
              <w:right w:val="nil"/>
            </w:tcBorders>
            <w:shd w:val="clear" w:color="auto" w:fill="auto"/>
            <w:noWrap/>
            <w:vAlign w:val="bottom"/>
            <w:hideMark/>
          </w:tcPr>
          <w:p w:rsidR="00792637" w:rsidRPr="007E1E8F" w:rsidRDefault="00792637" w:rsidP="00792637">
            <w:pPr>
              <w:spacing w:after="0" w:line="240" w:lineRule="auto"/>
              <w:rPr>
                <w:rFonts w:ascii="Calibri" w:eastAsia="Times New Roman" w:hAnsi="Calibri" w:cs="Calibri"/>
                <w:color w:val="000000"/>
              </w:rPr>
            </w:pPr>
            <w:r w:rsidRPr="007E1E8F">
              <w:rPr>
                <w:rFonts w:ascii="Calibri" w:eastAsia="Times New Roman" w:hAnsi="Calibri" w:cs="Calibri"/>
                <w:color w:val="000000"/>
              </w:rPr>
              <w:t> </w:t>
            </w:r>
          </w:p>
        </w:tc>
      </w:tr>
      <w:tr w:rsidR="00792637" w:rsidRPr="007E1E8F" w:rsidTr="00792637">
        <w:trPr>
          <w:trHeight w:val="300"/>
        </w:trPr>
        <w:tc>
          <w:tcPr>
            <w:tcW w:w="5375" w:type="dxa"/>
            <w:gridSpan w:val="3"/>
            <w:tcBorders>
              <w:top w:val="nil"/>
              <w:left w:val="nil"/>
              <w:bottom w:val="nil"/>
              <w:right w:val="nil"/>
            </w:tcBorders>
            <w:shd w:val="clear" w:color="auto" w:fill="auto"/>
            <w:vAlign w:val="bottom"/>
            <w:hideMark/>
          </w:tcPr>
          <w:p w:rsidR="00792637" w:rsidRPr="007E1E8F" w:rsidRDefault="00792637" w:rsidP="00792637">
            <w:pPr>
              <w:spacing w:after="0" w:line="240" w:lineRule="auto"/>
              <w:jc w:val="center"/>
              <w:rPr>
                <w:rFonts w:ascii="Calibri" w:eastAsia="Times New Roman" w:hAnsi="Calibri" w:cs="Calibri"/>
                <w:color w:val="000000"/>
              </w:rPr>
            </w:pPr>
            <w:r w:rsidRPr="007E1E8F">
              <w:rPr>
                <w:rFonts w:ascii="Calibri" w:eastAsia="Times New Roman" w:hAnsi="Calibri" w:cs="Calibri"/>
                <w:color w:val="000000"/>
                <w:sz w:val="20"/>
              </w:rPr>
              <w:t>Data Source: 2002 GSS;  *P&lt;.05, **P&lt;.01, ***P&lt;.001</w:t>
            </w:r>
          </w:p>
        </w:tc>
      </w:tr>
    </w:tbl>
    <w:p w:rsidR="00792637" w:rsidRPr="000876C4" w:rsidRDefault="00792637" w:rsidP="000876C4">
      <w:proofErr w:type="gramStart"/>
      <w:r>
        <w:t>a</w:t>
      </w:r>
      <w:proofErr w:type="gramEnd"/>
      <w:r>
        <w:t>.</w:t>
      </w:r>
    </w:p>
    <w:p w:rsidR="007E1E8F" w:rsidRDefault="007E1E8F" w:rsidP="000876C4"/>
    <w:p w:rsidR="00792637" w:rsidRDefault="00792637" w:rsidP="000876C4"/>
    <w:p w:rsidR="00792637" w:rsidRDefault="00792637" w:rsidP="000876C4"/>
    <w:p w:rsidR="00792637" w:rsidRDefault="00792637" w:rsidP="000876C4"/>
    <w:p w:rsidR="00792637" w:rsidRDefault="00792637" w:rsidP="000876C4"/>
    <w:p w:rsidR="00792637" w:rsidRDefault="00792637" w:rsidP="000876C4"/>
    <w:p w:rsidR="00792637" w:rsidRDefault="00792637" w:rsidP="000876C4"/>
    <w:p w:rsidR="00792637" w:rsidRDefault="00792637" w:rsidP="000876C4"/>
    <w:p w:rsidR="00792637" w:rsidRDefault="00792637" w:rsidP="000876C4"/>
    <w:p w:rsidR="00792637" w:rsidRDefault="00792637" w:rsidP="000876C4"/>
    <w:p w:rsidR="00792637" w:rsidRDefault="00792637" w:rsidP="000876C4"/>
    <w:p w:rsidR="00FB5923" w:rsidRDefault="007E1E8F" w:rsidP="000876C4">
      <w:r>
        <w:tab/>
        <w:t xml:space="preserve">For </w:t>
      </w:r>
      <w:proofErr w:type="gramStart"/>
      <w:r>
        <w:t>this model regressing abortion attitudes</w:t>
      </w:r>
      <w:proofErr w:type="gramEnd"/>
      <w:r>
        <w:t xml:space="preserve"> on certain demographic variables, there are six variables that are statistically significant: ‘region’, ‘religion’, ‘age’, ‘religious attendance’, ‘highest year of school completed’, and ‘total family income’.  Region is a dummy variable with ‘South’ equaling one.  For those who live in the South, there is a difference in mea</w:t>
      </w:r>
      <w:r w:rsidR="003043F6">
        <w:t>ns between non-south dwellers concerning abortion attitudes.  For these attitudes towards abortion, residents in the South are 0.587 units less liberal than residents in the non-south</w:t>
      </w:r>
      <w:r w:rsidR="00071B92">
        <w:t xml:space="preserve"> when controlling for sex, religion, race, age, number of siblings, number of children, religious attendance, highest year of school completed, total family income, and size of place reside</w:t>
      </w:r>
      <w:r w:rsidR="003043F6">
        <w:t>.  Religion is also a dummy variable in this model with ‘Catholics’ equaling ‘1’.  There is a statistically significant difference in means between Catholics and non-Catholics as Catholics are 0.3688 units less liberal towa</w:t>
      </w:r>
      <w:r w:rsidR="00855262">
        <w:t>rds abortion than non-Catholics</w:t>
      </w:r>
      <w:r w:rsidR="00071B92">
        <w:t xml:space="preserve"> when controlling for the other variables in the model</w:t>
      </w:r>
      <w:r w:rsidR="00855262">
        <w:t xml:space="preserve">.  For every unit increase in age, respondents’ </w:t>
      </w:r>
      <w:proofErr w:type="gramStart"/>
      <w:r w:rsidR="00855262">
        <w:t>attitudes towards abortion becomes</w:t>
      </w:r>
      <w:proofErr w:type="gramEnd"/>
      <w:r w:rsidR="00855262">
        <w:t xml:space="preserve"> 0.01076 units more liberal.  Religious attendance also significantly impacts attitudes towards abortion as for every unit increase in religious attendance leads to a 0.33456 unit decrease in liberal attitudes towards abortion</w:t>
      </w:r>
      <w:r w:rsidR="00071B92">
        <w:t xml:space="preserve"> when controlling for the variables in the model</w:t>
      </w:r>
      <w:r w:rsidR="00855262">
        <w:t>.  Years of school completed ha</w:t>
      </w:r>
      <w:r w:rsidR="000F7A4D">
        <w:t xml:space="preserve">s </w:t>
      </w:r>
      <w:r w:rsidR="00855262">
        <w:t>a positive relationship on liber</w:t>
      </w:r>
      <w:r w:rsidR="000F7A4D">
        <w:t>al attitudes towards abortion as</w:t>
      </w:r>
      <w:r w:rsidR="00855262">
        <w:t xml:space="preserve"> every year of school completed leads to </w:t>
      </w:r>
      <w:r w:rsidR="000F7A4D">
        <w:t xml:space="preserve">a 0.11947 unit increase in these liberal </w:t>
      </w:r>
      <w:proofErr w:type="gramStart"/>
      <w:r w:rsidR="000F7A4D">
        <w:t>attitudes.</w:t>
      </w:r>
      <w:proofErr w:type="gramEnd"/>
      <w:r w:rsidR="000F7A4D">
        <w:t xml:space="preserve">  The last variable that is significant in this model is total family income.  For every unit increase in total family income there is a 0.03324 unit increase on liberal attitudes towards abortion</w:t>
      </w:r>
      <w:r w:rsidR="00071B92">
        <w:t xml:space="preserve"> when controlling for sex, religion, race, age, number of siblings, number of children, religious attendance, highest year of school completed, and size of place reside </w:t>
      </w:r>
      <w:r w:rsidR="000F7A4D">
        <w:t>.</w:t>
      </w:r>
    </w:p>
    <w:p w:rsidR="00792637" w:rsidRDefault="00792637" w:rsidP="000876C4">
      <w:r>
        <w:lastRenderedPageBreak/>
        <w:t>b.</w:t>
      </w:r>
      <w:r w:rsidR="00CD1979">
        <w:t xml:space="preserve">   Looking at Table 1, the most important effect in this model is religious attendance because it has the largest absolute value standardized coefficient of 0.36933.</w:t>
      </w:r>
    </w:p>
    <w:p w:rsidR="00CD1979" w:rsidRDefault="00CD1979" w:rsidP="000876C4">
      <w:r>
        <w:t xml:space="preserve">c. There are no values above three in the variance inflation scores and there </w:t>
      </w:r>
      <w:r w:rsidR="0065202F">
        <w:t>is only one</w:t>
      </w:r>
      <w:r>
        <w:t xml:space="preserve"> variable above </w:t>
      </w:r>
      <w:r w:rsidR="008C4028">
        <w:t xml:space="preserve">0.5 in the proportion of variance when the eigenvalue is above one.  This variable </w:t>
      </w:r>
      <w:r w:rsidR="0065202F">
        <w:t xml:space="preserve">of ‘number of siblings’ </w:t>
      </w:r>
      <w:r w:rsidR="008C4028">
        <w:t>with an eigenvalue of 1.036 has a proportion of variation of 0.6483 with the variable ‘male’.</w:t>
      </w:r>
      <w:r w:rsidR="0065202F">
        <w:t xml:space="preserve">  This does not seem to be a problem as there are no variables which are highly correlated with each other in the correlation matrix.  The multicollinearity in the model is acceptable.</w:t>
      </w:r>
    </w:p>
    <w:p w:rsidR="00427139" w:rsidRDefault="00427139" w:rsidP="000876C4">
      <w:proofErr w:type="gramStart"/>
      <w:r>
        <w:t>d</w:t>
      </w:r>
      <w:proofErr w:type="gramEnd"/>
      <w:r>
        <w:t>.</w:t>
      </w:r>
    </w:p>
    <w:p w:rsidR="002D7681" w:rsidRPr="000D499F" w:rsidRDefault="00427139" w:rsidP="000876C4">
      <w:r>
        <w:t>e</w:t>
      </w:r>
      <w:r w:rsidR="002D7681">
        <w:t xml:space="preserve">. </w:t>
      </w:r>
      <w:proofErr w:type="gramStart"/>
      <w:r w:rsidR="0071565E">
        <w:t>Y(</w:t>
      </w:r>
      <w:proofErr w:type="gramEnd"/>
      <w:r w:rsidR="0071565E">
        <w:t xml:space="preserve">hat) = </w:t>
      </w:r>
      <w:r w:rsidR="00421096">
        <w:t>3.57064</w:t>
      </w:r>
      <w:r w:rsidR="0071565E">
        <w:t xml:space="preserve"> – 0.</w:t>
      </w:r>
      <w:r w:rsidR="00421096">
        <w:t>32204</w:t>
      </w:r>
      <w:r w:rsidR="0071565E">
        <w:t>X</w:t>
      </w:r>
      <w:r w:rsidR="0071565E">
        <w:rPr>
          <w:vertAlign w:val="subscript"/>
        </w:rPr>
        <w:t>attend</w:t>
      </w:r>
      <w:r w:rsidR="0071565E">
        <w:t xml:space="preserve"> – 0.</w:t>
      </w:r>
      <w:r w:rsidR="00421096">
        <w:t>16766</w:t>
      </w:r>
      <w:r w:rsidR="0071565E">
        <w:t>X</w:t>
      </w:r>
      <w:r w:rsidR="0071565E">
        <w:rPr>
          <w:vertAlign w:val="subscript"/>
        </w:rPr>
        <w:t>Cath</w:t>
      </w:r>
      <w:r w:rsidR="0071565E">
        <w:rPr>
          <w:vertAlign w:val="subscript"/>
        </w:rPr>
        <w:softHyphen/>
      </w:r>
      <w:r w:rsidR="000D499F">
        <w:rPr>
          <w:vertAlign w:val="subscript"/>
        </w:rPr>
        <w:t xml:space="preserve"> </w:t>
      </w:r>
      <w:r w:rsidR="000D499F">
        <w:t>+ -0.</w:t>
      </w:r>
      <w:r w:rsidR="00A93240">
        <w:t>05403</w:t>
      </w:r>
      <w:r w:rsidR="00421096">
        <w:t>X</w:t>
      </w:r>
      <w:r w:rsidR="00421096">
        <w:rPr>
          <w:vertAlign w:val="subscript"/>
        </w:rPr>
        <w:t>cathattend</w:t>
      </w:r>
    </w:p>
    <w:p w:rsidR="00C17C14" w:rsidRDefault="0071565E" w:rsidP="00C17C14">
      <w:pPr>
        <w:pStyle w:val="NoSpacing"/>
      </w:pPr>
      <w:r>
        <w:t xml:space="preserve">Catholics </w:t>
      </w:r>
    </w:p>
    <w:p w:rsidR="00C17C14" w:rsidRDefault="00421096" w:rsidP="00C17C14">
      <w:pPr>
        <w:pStyle w:val="NoSpacing"/>
      </w:pPr>
      <w:proofErr w:type="gramStart"/>
      <w:r>
        <w:t>Y(</w:t>
      </w:r>
      <w:proofErr w:type="gramEnd"/>
      <w:r>
        <w:t>hat) = 3.57064 – 0.32204X</w:t>
      </w:r>
      <w:r>
        <w:rPr>
          <w:vertAlign w:val="subscript"/>
        </w:rPr>
        <w:t>attend</w:t>
      </w:r>
      <w:r>
        <w:t xml:space="preserve"> – 0.16766</w:t>
      </w:r>
      <w:r w:rsidR="00A93240">
        <w:t>(1)</w:t>
      </w:r>
      <w:proofErr w:type="spellStart"/>
      <w:r>
        <w:rPr>
          <w:vertAlign w:val="subscript"/>
        </w:rPr>
        <w:t>Cath</w:t>
      </w:r>
      <w:r>
        <w:rPr>
          <w:vertAlign w:val="subscript"/>
        </w:rPr>
        <w:softHyphen/>
      </w:r>
      <w:proofErr w:type="spellEnd"/>
      <w:r>
        <w:rPr>
          <w:vertAlign w:val="subscript"/>
        </w:rPr>
        <w:t xml:space="preserve"> </w:t>
      </w:r>
      <w:r w:rsidR="00A93240">
        <w:t>+ -0.05403</w:t>
      </w:r>
      <w:r>
        <w:t>X</w:t>
      </w:r>
      <w:r>
        <w:rPr>
          <w:vertAlign w:val="subscript"/>
        </w:rPr>
        <w:t>cathattend</w:t>
      </w:r>
      <w:r w:rsidR="00A93240">
        <w:rPr>
          <w:vertAlign w:val="subscript"/>
        </w:rPr>
        <w:softHyphen/>
      </w:r>
      <w:r w:rsidR="00A93240">
        <w:t xml:space="preserve"> </w:t>
      </w:r>
    </w:p>
    <w:p w:rsidR="00421096" w:rsidRDefault="00A93240" w:rsidP="00C17C14">
      <w:pPr>
        <w:pStyle w:val="NoSpacing"/>
      </w:pPr>
      <w:r>
        <w:t xml:space="preserve">= </w:t>
      </w:r>
      <w:r w:rsidR="00C17C14">
        <w:t>3.51661 + (-0.32204 – 0.05403</w:t>
      </w:r>
      <w:proofErr w:type="gramStart"/>
      <w:r w:rsidR="00C17C14">
        <w:t>)X</w:t>
      </w:r>
      <w:proofErr w:type="gramEnd"/>
    </w:p>
    <w:p w:rsidR="00C17C14" w:rsidRDefault="00A338C8" w:rsidP="00C17C14">
      <w:pPr>
        <w:pStyle w:val="NoSpacing"/>
      </w:pPr>
      <w:proofErr w:type="gramStart"/>
      <w:r>
        <w:t>Y(</w:t>
      </w:r>
      <w:proofErr w:type="gramEnd"/>
      <w:r>
        <w:t>hat)</w:t>
      </w:r>
      <w:r w:rsidR="00C17C14">
        <w:t>= 3.51661 - 0.37607X</w:t>
      </w:r>
    </w:p>
    <w:p w:rsidR="00C17C14" w:rsidRDefault="00C17C14" w:rsidP="00C17C14">
      <w:pPr>
        <w:pStyle w:val="NoSpacing"/>
      </w:pPr>
    </w:p>
    <w:p w:rsidR="00C17C14" w:rsidRDefault="0071565E" w:rsidP="00C17C14">
      <w:pPr>
        <w:pStyle w:val="NoSpacing"/>
      </w:pPr>
      <w:r>
        <w:t xml:space="preserve">Non-Catholics </w:t>
      </w:r>
    </w:p>
    <w:p w:rsidR="00421096" w:rsidRPr="000D499F" w:rsidRDefault="00421096" w:rsidP="00C17C14">
      <w:proofErr w:type="gramStart"/>
      <w:r>
        <w:t>Y(</w:t>
      </w:r>
      <w:proofErr w:type="gramEnd"/>
      <w:r>
        <w:t>hat) = 3.57064 – 0.32204X</w:t>
      </w:r>
      <w:r>
        <w:rPr>
          <w:vertAlign w:val="subscript"/>
        </w:rPr>
        <w:t>attend</w:t>
      </w:r>
    </w:p>
    <w:p w:rsidR="001D16C0" w:rsidRDefault="00427139" w:rsidP="00FF6D73">
      <w:pPr>
        <w:jc w:val="center"/>
      </w:pPr>
      <w:r>
        <w:rPr>
          <w:noProof/>
        </w:rPr>
        <w:drawing>
          <wp:inline distT="0" distB="0" distL="0" distR="0" wp14:anchorId="19E5368E" wp14:editId="5DEB5987">
            <wp:extent cx="4962525" cy="3529014"/>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674A9" w:rsidRDefault="003674A9" w:rsidP="001D16C0"/>
    <w:p w:rsidR="003674A9" w:rsidRDefault="003674A9" w:rsidP="001D16C0"/>
    <w:p w:rsidR="003674A9" w:rsidRDefault="003674A9" w:rsidP="001D16C0"/>
    <w:p w:rsidR="003674A9" w:rsidRDefault="001F2DCC" w:rsidP="001F2DCC">
      <w:r>
        <w:lastRenderedPageBreak/>
        <w:t xml:space="preserve">2.  </w:t>
      </w:r>
      <w:proofErr w:type="gramStart"/>
      <w:r>
        <w:t>a</w:t>
      </w:r>
      <w:proofErr w:type="gramEnd"/>
      <w:r>
        <w:t>.</w:t>
      </w:r>
    </w:p>
    <w:tbl>
      <w:tblPr>
        <w:tblW w:w="8220" w:type="dxa"/>
        <w:jc w:val="center"/>
        <w:tblInd w:w="93" w:type="dxa"/>
        <w:tblLook w:val="04A0" w:firstRow="1" w:lastRow="0" w:firstColumn="1" w:lastColumn="0" w:noHBand="0" w:noVBand="1"/>
      </w:tblPr>
      <w:tblGrid>
        <w:gridCol w:w="1960"/>
        <w:gridCol w:w="1540"/>
        <w:gridCol w:w="1600"/>
        <w:gridCol w:w="266"/>
        <w:gridCol w:w="1600"/>
        <w:gridCol w:w="1300"/>
      </w:tblGrid>
      <w:tr w:rsidR="003674A9" w:rsidRPr="003674A9" w:rsidTr="003674A9">
        <w:trPr>
          <w:trHeight w:val="630"/>
          <w:jc w:val="center"/>
        </w:trPr>
        <w:tc>
          <w:tcPr>
            <w:tcW w:w="8220" w:type="dxa"/>
            <w:gridSpan w:val="6"/>
            <w:tcBorders>
              <w:top w:val="nil"/>
              <w:left w:val="nil"/>
              <w:bottom w:val="single" w:sz="4" w:space="0" w:color="auto"/>
              <w:right w:val="nil"/>
            </w:tcBorders>
            <w:shd w:val="clear" w:color="auto" w:fill="auto"/>
            <w:vAlign w:val="bottom"/>
            <w:hideMark/>
          </w:tcPr>
          <w:p w:rsidR="003674A9" w:rsidRPr="003674A9" w:rsidRDefault="003674A9" w:rsidP="00301A1E">
            <w:pPr>
              <w:spacing w:after="0" w:line="240" w:lineRule="auto"/>
              <w:jc w:val="center"/>
              <w:rPr>
                <w:rFonts w:ascii="Calibri" w:eastAsia="Times New Roman" w:hAnsi="Calibri" w:cs="Calibri"/>
                <w:color w:val="000000"/>
              </w:rPr>
            </w:pPr>
            <w:r w:rsidRPr="003674A9">
              <w:rPr>
                <w:rFonts w:ascii="Calibri" w:eastAsia="Times New Roman" w:hAnsi="Calibri" w:cs="Calibri"/>
                <w:color w:val="000000"/>
                <w:sz w:val="20"/>
              </w:rPr>
              <w:t>Table 2 - Regression of Abortion Attitudes on Demographic Variables for Males and Females</w:t>
            </w:r>
          </w:p>
        </w:tc>
      </w:tr>
      <w:tr w:rsidR="003674A9" w:rsidRPr="003674A9" w:rsidTr="003674A9">
        <w:trPr>
          <w:trHeight w:val="300"/>
          <w:jc w:val="center"/>
        </w:trPr>
        <w:tc>
          <w:tcPr>
            <w:tcW w:w="1960" w:type="dxa"/>
            <w:tcBorders>
              <w:top w:val="nil"/>
              <w:left w:val="nil"/>
              <w:bottom w:val="nil"/>
              <w:right w:val="nil"/>
            </w:tcBorders>
            <w:shd w:val="clear" w:color="auto" w:fill="auto"/>
            <w:vAlign w:val="bottom"/>
            <w:hideMark/>
          </w:tcPr>
          <w:p w:rsidR="003674A9" w:rsidRPr="003674A9" w:rsidRDefault="003674A9" w:rsidP="003674A9">
            <w:pPr>
              <w:spacing w:after="0" w:line="240" w:lineRule="auto"/>
              <w:jc w:val="center"/>
              <w:rPr>
                <w:rFonts w:ascii="Calibri" w:eastAsia="Times New Roman" w:hAnsi="Calibri" w:cs="Calibri"/>
                <w:color w:val="000000"/>
              </w:rPr>
            </w:pPr>
          </w:p>
        </w:tc>
        <w:tc>
          <w:tcPr>
            <w:tcW w:w="3140" w:type="dxa"/>
            <w:gridSpan w:val="2"/>
            <w:tcBorders>
              <w:top w:val="nil"/>
              <w:left w:val="nil"/>
              <w:bottom w:val="single" w:sz="4" w:space="0" w:color="auto"/>
              <w:right w:val="nil"/>
            </w:tcBorders>
            <w:shd w:val="clear" w:color="auto" w:fill="auto"/>
            <w:vAlign w:val="bottom"/>
            <w:hideMark/>
          </w:tcPr>
          <w:p w:rsidR="003674A9" w:rsidRPr="003674A9" w:rsidRDefault="003674A9" w:rsidP="003674A9">
            <w:pPr>
              <w:spacing w:after="0" w:line="240" w:lineRule="auto"/>
              <w:jc w:val="center"/>
              <w:rPr>
                <w:rFonts w:ascii="Calibri" w:eastAsia="Times New Roman" w:hAnsi="Calibri" w:cs="Calibri"/>
                <w:color w:val="000000"/>
              </w:rPr>
            </w:pPr>
            <w:r w:rsidRPr="003674A9">
              <w:rPr>
                <w:rFonts w:ascii="Calibri" w:eastAsia="Times New Roman" w:hAnsi="Calibri" w:cs="Calibri"/>
                <w:color w:val="000000"/>
              </w:rPr>
              <w:t>Males</w:t>
            </w:r>
          </w:p>
        </w:tc>
        <w:tc>
          <w:tcPr>
            <w:tcW w:w="220" w:type="dxa"/>
            <w:tcBorders>
              <w:top w:val="nil"/>
              <w:left w:val="nil"/>
              <w:bottom w:val="nil"/>
              <w:right w:val="nil"/>
            </w:tcBorders>
            <w:shd w:val="clear" w:color="auto" w:fill="auto"/>
            <w:vAlign w:val="bottom"/>
            <w:hideMark/>
          </w:tcPr>
          <w:p w:rsidR="003674A9" w:rsidRPr="003674A9" w:rsidRDefault="003674A9" w:rsidP="003674A9">
            <w:pPr>
              <w:spacing w:after="0" w:line="240" w:lineRule="auto"/>
              <w:jc w:val="center"/>
              <w:rPr>
                <w:rFonts w:ascii="Calibri" w:eastAsia="Times New Roman" w:hAnsi="Calibri" w:cs="Calibri"/>
                <w:color w:val="000000"/>
              </w:rPr>
            </w:pPr>
            <w:r w:rsidRPr="003674A9">
              <w:rPr>
                <w:rFonts w:ascii="Calibri" w:eastAsia="Times New Roman" w:hAnsi="Calibri" w:cs="Calibri"/>
                <w:color w:val="000000"/>
              </w:rPr>
              <w:t> </w:t>
            </w:r>
          </w:p>
        </w:tc>
        <w:tc>
          <w:tcPr>
            <w:tcW w:w="2900" w:type="dxa"/>
            <w:gridSpan w:val="2"/>
            <w:tcBorders>
              <w:top w:val="nil"/>
              <w:left w:val="nil"/>
              <w:bottom w:val="nil"/>
              <w:right w:val="nil"/>
            </w:tcBorders>
            <w:shd w:val="clear" w:color="auto" w:fill="auto"/>
            <w:noWrap/>
            <w:vAlign w:val="bottom"/>
            <w:hideMark/>
          </w:tcPr>
          <w:p w:rsidR="003674A9" w:rsidRPr="003674A9" w:rsidRDefault="003674A9" w:rsidP="003674A9">
            <w:pPr>
              <w:spacing w:after="0" w:line="240" w:lineRule="auto"/>
              <w:jc w:val="center"/>
              <w:rPr>
                <w:rFonts w:ascii="Calibri" w:eastAsia="Times New Roman" w:hAnsi="Calibri" w:cs="Calibri"/>
                <w:color w:val="000000"/>
              </w:rPr>
            </w:pPr>
            <w:r w:rsidRPr="003674A9">
              <w:rPr>
                <w:rFonts w:ascii="Calibri" w:eastAsia="Times New Roman" w:hAnsi="Calibri" w:cs="Calibri"/>
                <w:color w:val="000000"/>
              </w:rPr>
              <w:t>Females</w:t>
            </w:r>
          </w:p>
        </w:tc>
      </w:tr>
      <w:tr w:rsidR="003674A9" w:rsidRPr="003674A9" w:rsidTr="003674A9">
        <w:trPr>
          <w:trHeight w:val="525"/>
          <w:jc w:val="center"/>
        </w:trPr>
        <w:tc>
          <w:tcPr>
            <w:tcW w:w="1960" w:type="dxa"/>
            <w:tcBorders>
              <w:top w:val="nil"/>
              <w:left w:val="nil"/>
              <w:bottom w:val="single" w:sz="4" w:space="0" w:color="auto"/>
              <w:right w:val="nil"/>
            </w:tcBorders>
            <w:shd w:val="clear" w:color="auto" w:fill="auto"/>
            <w:vAlign w:val="bottom"/>
            <w:hideMark/>
          </w:tcPr>
          <w:p w:rsidR="003674A9" w:rsidRPr="003674A9" w:rsidRDefault="003674A9" w:rsidP="003674A9">
            <w:pPr>
              <w:spacing w:after="0" w:line="240" w:lineRule="auto"/>
              <w:jc w:val="center"/>
              <w:rPr>
                <w:rFonts w:ascii="Calibri" w:eastAsia="Times New Roman" w:hAnsi="Calibri" w:cs="Calibri"/>
                <w:color w:val="000000"/>
              </w:rPr>
            </w:pPr>
            <w:r w:rsidRPr="003674A9">
              <w:rPr>
                <w:rFonts w:ascii="Calibri" w:eastAsia="Times New Roman" w:hAnsi="Calibri" w:cs="Calibri"/>
                <w:color w:val="000000"/>
              </w:rPr>
              <w:t>Variable</w:t>
            </w:r>
            <w:r w:rsidR="00C37EAE">
              <w:rPr>
                <w:rFonts w:ascii="Calibri" w:eastAsia="Times New Roman" w:hAnsi="Calibri" w:cs="Calibri"/>
                <w:color w:val="000000"/>
              </w:rPr>
              <w:t>s</w:t>
            </w:r>
          </w:p>
        </w:tc>
        <w:tc>
          <w:tcPr>
            <w:tcW w:w="1540" w:type="dxa"/>
            <w:tcBorders>
              <w:top w:val="nil"/>
              <w:left w:val="nil"/>
              <w:bottom w:val="single" w:sz="4" w:space="0" w:color="auto"/>
              <w:right w:val="nil"/>
            </w:tcBorders>
            <w:shd w:val="clear" w:color="auto" w:fill="auto"/>
            <w:vAlign w:val="bottom"/>
            <w:hideMark/>
          </w:tcPr>
          <w:p w:rsidR="003674A9" w:rsidRPr="003674A9" w:rsidRDefault="003674A9" w:rsidP="003674A9">
            <w:pPr>
              <w:spacing w:after="0" w:line="240" w:lineRule="auto"/>
              <w:jc w:val="center"/>
              <w:rPr>
                <w:rFonts w:ascii="Calibri" w:eastAsia="Times New Roman" w:hAnsi="Calibri" w:cs="Calibri"/>
                <w:i/>
                <w:iCs/>
                <w:color w:val="000000"/>
              </w:rPr>
            </w:pPr>
            <w:r w:rsidRPr="003674A9">
              <w:rPr>
                <w:rFonts w:ascii="Calibri" w:eastAsia="Times New Roman" w:hAnsi="Calibri" w:cs="Calibri"/>
                <w:i/>
                <w:iCs/>
                <w:color w:val="000000"/>
              </w:rPr>
              <w:t>b</w:t>
            </w:r>
          </w:p>
        </w:tc>
        <w:tc>
          <w:tcPr>
            <w:tcW w:w="1600" w:type="dxa"/>
            <w:tcBorders>
              <w:top w:val="nil"/>
              <w:left w:val="nil"/>
              <w:bottom w:val="single" w:sz="4" w:space="0" w:color="auto"/>
              <w:right w:val="nil"/>
            </w:tcBorders>
            <w:shd w:val="clear" w:color="auto" w:fill="auto"/>
            <w:vAlign w:val="bottom"/>
            <w:hideMark/>
          </w:tcPr>
          <w:p w:rsidR="003674A9" w:rsidRPr="003674A9" w:rsidRDefault="003674A9" w:rsidP="003674A9">
            <w:pPr>
              <w:spacing w:after="0" w:line="240" w:lineRule="auto"/>
              <w:jc w:val="center"/>
              <w:rPr>
                <w:rFonts w:ascii="Calibri" w:eastAsia="Times New Roman" w:hAnsi="Calibri" w:cs="Calibri"/>
                <w:color w:val="000000"/>
                <w:sz w:val="18"/>
                <w:szCs w:val="18"/>
              </w:rPr>
            </w:pPr>
            <w:r w:rsidRPr="003674A9">
              <w:rPr>
                <w:rFonts w:ascii="Calibri" w:eastAsia="Times New Roman" w:hAnsi="Calibri" w:cs="Calibri"/>
                <w:color w:val="000000"/>
                <w:sz w:val="18"/>
                <w:szCs w:val="18"/>
              </w:rPr>
              <w:t>Standardized Coefficient</w:t>
            </w:r>
          </w:p>
        </w:tc>
        <w:tc>
          <w:tcPr>
            <w:tcW w:w="220" w:type="dxa"/>
            <w:tcBorders>
              <w:top w:val="nil"/>
              <w:left w:val="nil"/>
              <w:bottom w:val="single" w:sz="4" w:space="0" w:color="auto"/>
              <w:right w:val="nil"/>
            </w:tcBorders>
            <w:shd w:val="clear" w:color="auto" w:fill="auto"/>
            <w:vAlign w:val="bottom"/>
            <w:hideMark/>
          </w:tcPr>
          <w:p w:rsidR="003674A9" w:rsidRPr="003674A9" w:rsidRDefault="003674A9" w:rsidP="003674A9">
            <w:pPr>
              <w:spacing w:after="0" w:line="240" w:lineRule="auto"/>
              <w:jc w:val="center"/>
              <w:rPr>
                <w:rFonts w:ascii="Calibri" w:eastAsia="Times New Roman" w:hAnsi="Calibri" w:cs="Calibri"/>
                <w:color w:val="000000"/>
              </w:rPr>
            </w:pPr>
            <w:r w:rsidRPr="003674A9">
              <w:rPr>
                <w:rFonts w:ascii="Calibri" w:eastAsia="Times New Roman" w:hAnsi="Calibri" w:cs="Calibri"/>
                <w:color w:val="000000"/>
              </w:rPr>
              <w:t> </w:t>
            </w:r>
          </w:p>
        </w:tc>
        <w:tc>
          <w:tcPr>
            <w:tcW w:w="1600" w:type="dxa"/>
            <w:tcBorders>
              <w:top w:val="single" w:sz="4" w:space="0" w:color="auto"/>
              <w:left w:val="nil"/>
              <w:bottom w:val="single" w:sz="4" w:space="0" w:color="auto"/>
              <w:right w:val="nil"/>
            </w:tcBorders>
            <w:shd w:val="clear" w:color="auto" w:fill="auto"/>
            <w:vAlign w:val="bottom"/>
            <w:hideMark/>
          </w:tcPr>
          <w:p w:rsidR="003674A9" w:rsidRPr="003674A9" w:rsidRDefault="003674A9" w:rsidP="003674A9">
            <w:pPr>
              <w:spacing w:after="0" w:line="240" w:lineRule="auto"/>
              <w:jc w:val="center"/>
              <w:rPr>
                <w:rFonts w:ascii="Calibri" w:eastAsia="Times New Roman" w:hAnsi="Calibri" w:cs="Calibri"/>
                <w:i/>
                <w:iCs/>
                <w:color w:val="000000"/>
              </w:rPr>
            </w:pPr>
            <w:r w:rsidRPr="003674A9">
              <w:rPr>
                <w:rFonts w:ascii="Calibri" w:eastAsia="Times New Roman" w:hAnsi="Calibri" w:cs="Calibri"/>
                <w:i/>
                <w:iCs/>
                <w:color w:val="000000"/>
              </w:rPr>
              <w:t>b</w:t>
            </w:r>
          </w:p>
        </w:tc>
        <w:tc>
          <w:tcPr>
            <w:tcW w:w="1300" w:type="dxa"/>
            <w:tcBorders>
              <w:top w:val="single" w:sz="4" w:space="0" w:color="auto"/>
              <w:left w:val="nil"/>
              <w:bottom w:val="single" w:sz="4" w:space="0" w:color="auto"/>
              <w:right w:val="nil"/>
            </w:tcBorders>
            <w:shd w:val="clear" w:color="auto" w:fill="auto"/>
            <w:vAlign w:val="bottom"/>
            <w:hideMark/>
          </w:tcPr>
          <w:p w:rsidR="003674A9" w:rsidRPr="003674A9" w:rsidRDefault="003674A9" w:rsidP="003674A9">
            <w:pPr>
              <w:spacing w:after="0" w:line="240" w:lineRule="auto"/>
              <w:jc w:val="center"/>
              <w:rPr>
                <w:rFonts w:ascii="Calibri" w:eastAsia="Times New Roman" w:hAnsi="Calibri" w:cs="Calibri"/>
                <w:color w:val="000000"/>
                <w:sz w:val="18"/>
                <w:szCs w:val="18"/>
              </w:rPr>
            </w:pPr>
            <w:r w:rsidRPr="003674A9">
              <w:rPr>
                <w:rFonts w:ascii="Calibri" w:eastAsia="Times New Roman" w:hAnsi="Calibri" w:cs="Calibri"/>
                <w:color w:val="000000"/>
                <w:sz w:val="18"/>
                <w:szCs w:val="18"/>
              </w:rPr>
              <w:t>Standardized Coefficient</w:t>
            </w:r>
          </w:p>
        </w:tc>
      </w:tr>
      <w:tr w:rsidR="003674A9" w:rsidRPr="003674A9" w:rsidTr="003674A9">
        <w:trPr>
          <w:trHeight w:val="300"/>
          <w:jc w:val="center"/>
        </w:trPr>
        <w:tc>
          <w:tcPr>
            <w:tcW w:w="1960" w:type="dxa"/>
            <w:tcBorders>
              <w:top w:val="nil"/>
              <w:left w:val="nil"/>
              <w:bottom w:val="nil"/>
              <w:right w:val="nil"/>
            </w:tcBorders>
            <w:shd w:val="clear" w:color="auto" w:fill="auto"/>
            <w:vAlign w:val="bottom"/>
            <w:hideMark/>
          </w:tcPr>
          <w:p w:rsidR="003674A9" w:rsidRPr="003674A9" w:rsidRDefault="003674A9" w:rsidP="003674A9">
            <w:pPr>
              <w:spacing w:after="0" w:line="240" w:lineRule="auto"/>
              <w:rPr>
                <w:rFonts w:ascii="Arial" w:eastAsia="Times New Roman" w:hAnsi="Arial" w:cs="Arial"/>
                <w:sz w:val="18"/>
                <w:szCs w:val="20"/>
              </w:rPr>
            </w:pPr>
            <w:r w:rsidRPr="003674A9">
              <w:rPr>
                <w:rFonts w:ascii="Arial" w:eastAsia="Times New Roman" w:hAnsi="Arial" w:cs="Arial"/>
                <w:sz w:val="18"/>
                <w:szCs w:val="20"/>
              </w:rPr>
              <w:t>Region (South=1)</w:t>
            </w:r>
          </w:p>
        </w:tc>
        <w:tc>
          <w:tcPr>
            <w:tcW w:w="154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-0.664**</w:t>
            </w:r>
          </w:p>
        </w:tc>
        <w:tc>
          <w:tcPr>
            <w:tcW w:w="160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-0.132</w:t>
            </w:r>
          </w:p>
        </w:tc>
        <w:tc>
          <w:tcPr>
            <w:tcW w:w="22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p>
        </w:tc>
        <w:tc>
          <w:tcPr>
            <w:tcW w:w="160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color w:val="000000"/>
                <w:sz w:val="20"/>
                <w:szCs w:val="20"/>
              </w:rPr>
            </w:pPr>
            <w:r w:rsidRPr="003674A9">
              <w:rPr>
                <w:rFonts w:ascii="Arial" w:eastAsia="Times New Roman" w:hAnsi="Arial" w:cs="Arial"/>
                <w:color w:val="000000"/>
                <w:sz w:val="20"/>
                <w:szCs w:val="20"/>
              </w:rPr>
              <w:t>-0.499</w:t>
            </w:r>
          </w:p>
        </w:tc>
        <w:tc>
          <w:tcPr>
            <w:tcW w:w="130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color w:val="000000"/>
                <w:sz w:val="20"/>
                <w:szCs w:val="20"/>
              </w:rPr>
            </w:pPr>
            <w:r w:rsidRPr="003674A9">
              <w:rPr>
                <w:rFonts w:ascii="Arial" w:eastAsia="Times New Roman" w:hAnsi="Arial" w:cs="Arial"/>
                <w:color w:val="000000"/>
                <w:sz w:val="20"/>
                <w:szCs w:val="20"/>
              </w:rPr>
              <w:t>-0.094</w:t>
            </w:r>
          </w:p>
        </w:tc>
      </w:tr>
      <w:tr w:rsidR="003674A9" w:rsidRPr="003674A9" w:rsidTr="003674A9">
        <w:trPr>
          <w:trHeight w:val="300"/>
          <w:jc w:val="center"/>
        </w:trPr>
        <w:tc>
          <w:tcPr>
            <w:tcW w:w="1960" w:type="dxa"/>
            <w:tcBorders>
              <w:top w:val="nil"/>
              <w:left w:val="nil"/>
              <w:bottom w:val="nil"/>
              <w:right w:val="nil"/>
            </w:tcBorders>
            <w:shd w:val="clear" w:color="auto" w:fill="auto"/>
            <w:vAlign w:val="bottom"/>
            <w:hideMark/>
          </w:tcPr>
          <w:p w:rsidR="003674A9" w:rsidRPr="003674A9" w:rsidRDefault="003674A9" w:rsidP="003674A9">
            <w:pPr>
              <w:spacing w:after="0" w:line="240" w:lineRule="auto"/>
              <w:rPr>
                <w:rFonts w:ascii="Arial" w:eastAsia="Times New Roman" w:hAnsi="Arial" w:cs="Arial"/>
                <w:sz w:val="18"/>
                <w:szCs w:val="20"/>
              </w:rPr>
            </w:pPr>
            <w:r w:rsidRPr="003674A9">
              <w:rPr>
                <w:rFonts w:ascii="Arial" w:eastAsia="Times New Roman" w:hAnsi="Arial" w:cs="Arial"/>
                <w:sz w:val="18"/>
                <w:szCs w:val="20"/>
              </w:rPr>
              <w:t>Religion (Catholic=1)</w:t>
            </w:r>
          </w:p>
        </w:tc>
        <w:tc>
          <w:tcPr>
            <w:tcW w:w="154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-0.257</w:t>
            </w:r>
          </w:p>
        </w:tc>
        <w:tc>
          <w:tcPr>
            <w:tcW w:w="160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-0.047</w:t>
            </w:r>
          </w:p>
        </w:tc>
        <w:tc>
          <w:tcPr>
            <w:tcW w:w="22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p>
        </w:tc>
        <w:tc>
          <w:tcPr>
            <w:tcW w:w="160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color w:val="000000"/>
                <w:sz w:val="20"/>
                <w:szCs w:val="20"/>
              </w:rPr>
            </w:pPr>
            <w:r w:rsidRPr="003674A9">
              <w:rPr>
                <w:rFonts w:ascii="Arial" w:eastAsia="Times New Roman" w:hAnsi="Arial" w:cs="Arial"/>
                <w:color w:val="000000"/>
                <w:sz w:val="20"/>
                <w:szCs w:val="20"/>
              </w:rPr>
              <w:t>-0.532</w:t>
            </w:r>
          </w:p>
        </w:tc>
        <w:tc>
          <w:tcPr>
            <w:tcW w:w="130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color w:val="000000"/>
                <w:sz w:val="20"/>
                <w:szCs w:val="20"/>
              </w:rPr>
            </w:pPr>
            <w:r w:rsidRPr="003674A9">
              <w:rPr>
                <w:rFonts w:ascii="Arial" w:eastAsia="Times New Roman" w:hAnsi="Arial" w:cs="Arial"/>
                <w:color w:val="000000"/>
                <w:sz w:val="20"/>
                <w:szCs w:val="20"/>
              </w:rPr>
              <w:t>-0.092</w:t>
            </w:r>
          </w:p>
        </w:tc>
      </w:tr>
      <w:tr w:rsidR="003674A9" w:rsidRPr="003674A9" w:rsidTr="003674A9">
        <w:trPr>
          <w:trHeight w:val="300"/>
          <w:jc w:val="center"/>
        </w:trPr>
        <w:tc>
          <w:tcPr>
            <w:tcW w:w="1960" w:type="dxa"/>
            <w:tcBorders>
              <w:top w:val="nil"/>
              <w:left w:val="nil"/>
              <w:bottom w:val="nil"/>
              <w:right w:val="nil"/>
            </w:tcBorders>
            <w:shd w:val="clear" w:color="auto" w:fill="auto"/>
            <w:vAlign w:val="bottom"/>
            <w:hideMark/>
          </w:tcPr>
          <w:p w:rsidR="003674A9" w:rsidRPr="003674A9" w:rsidRDefault="003674A9" w:rsidP="003674A9">
            <w:pPr>
              <w:spacing w:after="0" w:line="240" w:lineRule="auto"/>
              <w:rPr>
                <w:rFonts w:ascii="Arial" w:eastAsia="Times New Roman" w:hAnsi="Arial" w:cs="Arial"/>
                <w:sz w:val="18"/>
                <w:szCs w:val="20"/>
              </w:rPr>
            </w:pPr>
            <w:r w:rsidRPr="003674A9">
              <w:rPr>
                <w:rFonts w:ascii="Arial" w:eastAsia="Times New Roman" w:hAnsi="Arial" w:cs="Arial"/>
                <w:sz w:val="18"/>
                <w:szCs w:val="20"/>
              </w:rPr>
              <w:t>Race (White=1)</w:t>
            </w:r>
          </w:p>
        </w:tc>
        <w:tc>
          <w:tcPr>
            <w:tcW w:w="154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-0.124</w:t>
            </w:r>
          </w:p>
        </w:tc>
        <w:tc>
          <w:tcPr>
            <w:tcW w:w="160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-0.018</w:t>
            </w:r>
          </w:p>
        </w:tc>
        <w:tc>
          <w:tcPr>
            <w:tcW w:w="22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p>
        </w:tc>
        <w:tc>
          <w:tcPr>
            <w:tcW w:w="160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color w:val="000000"/>
                <w:sz w:val="20"/>
                <w:szCs w:val="20"/>
              </w:rPr>
            </w:pPr>
            <w:r w:rsidRPr="003674A9">
              <w:rPr>
                <w:rFonts w:ascii="Arial" w:eastAsia="Times New Roman" w:hAnsi="Arial" w:cs="Arial"/>
                <w:color w:val="000000"/>
                <w:sz w:val="20"/>
                <w:szCs w:val="20"/>
              </w:rPr>
              <w:t>-0.518</w:t>
            </w:r>
          </w:p>
        </w:tc>
        <w:tc>
          <w:tcPr>
            <w:tcW w:w="130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color w:val="000000"/>
                <w:sz w:val="20"/>
                <w:szCs w:val="20"/>
              </w:rPr>
            </w:pPr>
            <w:r w:rsidRPr="003674A9">
              <w:rPr>
                <w:rFonts w:ascii="Arial" w:eastAsia="Times New Roman" w:hAnsi="Arial" w:cs="Arial"/>
                <w:color w:val="000000"/>
                <w:sz w:val="20"/>
                <w:szCs w:val="20"/>
              </w:rPr>
              <w:t>-0.083</w:t>
            </w:r>
          </w:p>
        </w:tc>
      </w:tr>
      <w:tr w:rsidR="003674A9" w:rsidRPr="003674A9" w:rsidTr="003674A9">
        <w:trPr>
          <w:trHeight w:val="300"/>
          <w:jc w:val="center"/>
        </w:trPr>
        <w:tc>
          <w:tcPr>
            <w:tcW w:w="1960" w:type="dxa"/>
            <w:tcBorders>
              <w:top w:val="nil"/>
              <w:left w:val="nil"/>
              <w:bottom w:val="nil"/>
              <w:right w:val="nil"/>
            </w:tcBorders>
            <w:shd w:val="clear" w:color="auto" w:fill="auto"/>
            <w:vAlign w:val="bottom"/>
            <w:hideMark/>
          </w:tcPr>
          <w:p w:rsidR="003674A9" w:rsidRPr="003674A9" w:rsidRDefault="003674A9" w:rsidP="003674A9">
            <w:pPr>
              <w:spacing w:after="0" w:line="240" w:lineRule="auto"/>
              <w:rPr>
                <w:rFonts w:ascii="Arial" w:eastAsia="Times New Roman" w:hAnsi="Arial" w:cs="Arial"/>
                <w:sz w:val="18"/>
                <w:szCs w:val="20"/>
              </w:rPr>
            </w:pPr>
            <w:r w:rsidRPr="003674A9">
              <w:rPr>
                <w:rFonts w:ascii="Arial" w:eastAsia="Times New Roman" w:hAnsi="Arial" w:cs="Arial"/>
                <w:sz w:val="18"/>
                <w:szCs w:val="20"/>
              </w:rPr>
              <w:t>Age</w:t>
            </w:r>
          </w:p>
        </w:tc>
        <w:tc>
          <w:tcPr>
            <w:tcW w:w="154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0.015*</w:t>
            </w:r>
          </w:p>
        </w:tc>
        <w:tc>
          <w:tcPr>
            <w:tcW w:w="160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0.108</w:t>
            </w:r>
          </w:p>
        </w:tc>
        <w:tc>
          <w:tcPr>
            <w:tcW w:w="22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p>
        </w:tc>
        <w:tc>
          <w:tcPr>
            <w:tcW w:w="160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color w:val="000000"/>
                <w:sz w:val="20"/>
                <w:szCs w:val="20"/>
              </w:rPr>
            </w:pPr>
            <w:r w:rsidRPr="003674A9">
              <w:rPr>
                <w:rFonts w:ascii="Arial" w:eastAsia="Times New Roman" w:hAnsi="Arial" w:cs="Arial"/>
                <w:color w:val="000000"/>
                <w:sz w:val="20"/>
                <w:szCs w:val="20"/>
              </w:rPr>
              <w:t>0.007</w:t>
            </w:r>
          </w:p>
        </w:tc>
        <w:tc>
          <w:tcPr>
            <w:tcW w:w="130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color w:val="000000"/>
                <w:sz w:val="20"/>
                <w:szCs w:val="20"/>
              </w:rPr>
            </w:pPr>
            <w:r w:rsidRPr="003674A9">
              <w:rPr>
                <w:rFonts w:ascii="Arial" w:eastAsia="Times New Roman" w:hAnsi="Arial" w:cs="Arial"/>
                <w:color w:val="000000"/>
                <w:sz w:val="20"/>
                <w:szCs w:val="20"/>
              </w:rPr>
              <w:t>0.051</w:t>
            </w:r>
          </w:p>
        </w:tc>
      </w:tr>
      <w:tr w:rsidR="003674A9" w:rsidRPr="003674A9" w:rsidTr="003674A9">
        <w:trPr>
          <w:trHeight w:val="300"/>
          <w:jc w:val="center"/>
        </w:trPr>
        <w:tc>
          <w:tcPr>
            <w:tcW w:w="196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rPr>
                <w:rFonts w:ascii="Arial" w:eastAsia="Times New Roman" w:hAnsi="Arial" w:cs="Arial"/>
                <w:sz w:val="18"/>
                <w:szCs w:val="20"/>
              </w:rPr>
            </w:pPr>
            <w:r w:rsidRPr="003674A9">
              <w:rPr>
                <w:rFonts w:ascii="Arial" w:eastAsia="Times New Roman" w:hAnsi="Arial" w:cs="Arial"/>
                <w:sz w:val="18"/>
                <w:szCs w:val="20"/>
              </w:rPr>
              <w:t>Number of Siblings</w:t>
            </w:r>
          </w:p>
        </w:tc>
        <w:tc>
          <w:tcPr>
            <w:tcW w:w="154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-0.063</w:t>
            </w:r>
          </w:p>
        </w:tc>
        <w:tc>
          <w:tcPr>
            <w:tcW w:w="160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-0.081</w:t>
            </w:r>
          </w:p>
        </w:tc>
        <w:tc>
          <w:tcPr>
            <w:tcW w:w="22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p>
        </w:tc>
        <w:tc>
          <w:tcPr>
            <w:tcW w:w="160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color w:val="000000"/>
                <w:sz w:val="20"/>
                <w:szCs w:val="20"/>
              </w:rPr>
            </w:pPr>
            <w:r w:rsidRPr="003674A9">
              <w:rPr>
                <w:rFonts w:ascii="Arial" w:eastAsia="Times New Roman" w:hAnsi="Arial" w:cs="Arial"/>
                <w:color w:val="000000"/>
                <w:sz w:val="20"/>
                <w:szCs w:val="20"/>
              </w:rPr>
              <w:t>-0.052</w:t>
            </w:r>
          </w:p>
        </w:tc>
        <w:tc>
          <w:tcPr>
            <w:tcW w:w="130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color w:val="000000"/>
                <w:sz w:val="20"/>
                <w:szCs w:val="20"/>
              </w:rPr>
            </w:pPr>
            <w:r w:rsidRPr="003674A9">
              <w:rPr>
                <w:rFonts w:ascii="Arial" w:eastAsia="Times New Roman" w:hAnsi="Arial" w:cs="Arial"/>
                <w:color w:val="000000"/>
                <w:sz w:val="20"/>
                <w:szCs w:val="20"/>
              </w:rPr>
              <w:t>-0.064</w:t>
            </w:r>
          </w:p>
        </w:tc>
      </w:tr>
      <w:tr w:rsidR="003674A9" w:rsidRPr="003674A9" w:rsidTr="003674A9">
        <w:trPr>
          <w:trHeight w:val="300"/>
          <w:jc w:val="center"/>
        </w:trPr>
        <w:tc>
          <w:tcPr>
            <w:tcW w:w="196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rPr>
                <w:rFonts w:ascii="Arial" w:eastAsia="Times New Roman" w:hAnsi="Arial" w:cs="Arial"/>
                <w:sz w:val="18"/>
                <w:szCs w:val="20"/>
              </w:rPr>
            </w:pPr>
            <w:r w:rsidRPr="003674A9">
              <w:rPr>
                <w:rFonts w:ascii="Arial" w:eastAsia="Times New Roman" w:hAnsi="Arial" w:cs="Arial"/>
                <w:sz w:val="18"/>
                <w:szCs w:val="20"/>
              </w:rPr>
              <w:t>Number of Children</w:t>
            </w:r>
          </w:p>
        </w:tc>
        <w:tc>
          <w:tcPr>
            <w:tcW w:w="154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-0.067</w:t>
            </w:r>
          </w:p>
        </w:tc>
        <w:tc>
          <w:tcPr>
            <w:tcW w:w="160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-0.049</w:t>
            </w:r>
          </w:p>
        </w:tc>
        <w:tc>
          <w:tcPr>
            <w:tcW w:w="22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p>
        </w:tc>
        <w:tc>
          <w:tcPr>
            <w:tcW w:w="160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color w:val="000000"/>
                <w:sz w:val="20"/>
                <w:szCs w:val="20"/>
              </w:rPr>
            </w:pPr>
            <w:r w:rsidRPr="003674A9">
              <w:rPr>
                <w:rFonts w:ascii="Arial" w:eastAsia="Times New Roman" w:hAnsi="Arial" w:cs="Arial"/>
                <w:color w:val="000000"/>
                <w:sz w:val="20"/>
                <w:szCs w:val="20"/>
              </w:rPr>
              <w:t>-0.038</w:t>
            </w:r>
          </w:p>
        </w:tc>
        <w:tc>
          <w:tcPr>
            <w:tcW w:w="130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color w:val="000000"/>
                <w:sz w:val="20"/>
                <w:szCs w:val="20"/>
              </w:rPr>
            </w:pPr>
            <w:r w:rsidRPr="003674A9">
              <w:rPr>
                <w:rFonts w:ascii="Arial" w:eastAsia="Times New Roman" w:hAnsi="Arial" w:cs="Arial"/>
                <w:color w:val="000000"/>
                <w:sz w:val="20"/>
                <w:szCs w:val="20"/>
              </w:rPr>
              <w:t>-0.027</w:t>
            </w:r>
          </w:p>
        </w:tc>
      </w:tr>
      <w:tr w:rsidR="003674A9" w:rsidRPr="003674A9" w:rsidTr="003674A9">
        <w:trPr>
          <w:trHeight w:val="510"/>
          <w:jc w:val="center"/>
        </w:trPr>
        <w:tc>
          <w:tcPr>
            <w:tcW w:w="196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rPr>
                <w:rFonts w:ascii="Arial" w:eastAsia="Times New Roman" w:hAnsi="Arial" w:cs="Arial"/>
                <w:sz w:val="18"/>
                <w:szCs w:val="20"/>
              </w:rPr>
            </w:pPr>
            <w:r w:rsidRPr="003674A9">
              <w:rPr>
                <w:rFonts w:ascii="Arial" w:eastAsia="Times New Roman" w:hAnsi="Arial" w:cs="Arial"/>
                <w:sz w:val="18"/>
                <w:szCs w:val="20"/>
              </w:rPr>
              <w:t>Religious Attendance</w:t>
            </w:r>
          </w:p>
        </w:tc>
        <w:tc>
          <w:tcPr>
            <w:tcW w:w="154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-0.332***</w:t>
            </w:r>
          </w:p>
        </w:tc>
        <w:tc>
          <w:tcPr>
            <w:tcW w:w="160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-0.363</w:t>
            </w:r>
          </w:p>
        </w:tc>
        <w:tc>
          <w:tcPr>
            <w:tcW w:w="22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p>
        </w:tc>
        <w:tc>
          <w:tcPr>
            <w:tcW w:w="160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color w:val="000000"/>
                <w:sz w:val="20"/>
                <w:szCs w:val="20"/>
              </w:rPr>
            </w:pPr>
            <w:r w:rsidRPr="003674A9">
              <w:rPr>
                <w:rFonts w:ascii="Arial" w:eastAsia="Times New Roman" w:hAnsi="Arial" w:cs="Arial"/>
                <w:color w:val="000000"/>
                <w:sz w:val="20"/>
                <w:szCs w:val="20"/>
              </w:rPr>
              <w:t>-0.347***</w:t>
            </w:r>
          </w:p>
        </w:tc>
        <w:tc>
          <w:tcPr>
            <w:tcW w:w="130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color w:val="000000"/>
                <w:sz w:val="20"/>
                <w:szCs w:val="20"/>
              </w:rPr>
            </w:pPr>
            <w:r w:rsidRPr="003674A9">
              <w:rPr>
                <w:rFonts w:ascii="Arial" w:eastAsia="Times New Roman" w:hAnsi="Arial" w:cs="Arial"/>
                <w:color w:val="000000"/>
                <w:sz w:val="20"/>
                <w:szCs w:val="20"/>
              </w:rPr>
              <w:t>-0.384</w:t>
            </w:r>
          </w:p>
        </w:tc>
      </w:tr>
      <w:tr w:rsidR="003674A9" w:rsidRPr="003674A9" w:rsidTr="003674A9">
        <w:trPr>
          <w:trHeight w:val="510"/>
          <w:jc w:val="center"/>
        </w:trPr>
        <w:tc>
          <w:tcPr>
            <w:tcW w:w="196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rPr>
                <w:rFonts w:ascii="Arial" w:eastAsia="Times New Roman" w:hAnsi="Arial" w:cs="Arial"/>
                <w:sz w:val="18"/>
                <w:szCs w:val="20"/>
              </w:rPr>
            </w:pPr>
            <w:r w:rsidRPr="003674A9">
              <w:rPr>
                <w:rFonts w:ascii="Arial" w:eastAsia="Times New Roman" w:hAnsi="Arial" w:cs="Arial"/>
                <w:sz w:val="18"/>
                <w:szCs w:val="20"/>
              </w:rPr>
              <w:t>Highest Year of School Completed</w:t>
            </w:r>
          </w:p>
        </w:tc>
        <w:tc>
          <w:tcPr>
            <w:tcW w:w="154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0.128***</w:t>
            </w:r>
          </w:p>
        </w:tc>
        <w:tc>
          <w:tcPr>
            <w:tcW w:w="160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0.172</w:t>
            </w:r>
          </w:p>
        </w:tc>
        <w:tc>
          <w:tcPr>
            <w:tcW w:w="22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p>
        </w:tc>
        <w:tc>
          <w:tcPr>
            <w:tcW w:w="160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color w:val="000000"/>
                <w:sz w:val="20"/>
                <w:szCs w:val="20"/>
              </w:rPr>
            </w:pPr>
            <w:r w:rsidRPr="003674A9">
              <w:rPr>
                <w:rFonts w:ascii="Arial" w:eastAsia="Times New Roman" w:hAnsi="Arial" w:cs="Arial"/>
                <w:color w:val="000000"/>
                <w:sz w:val="20"/>
                <w:szCs w:val="20"/>
              </w:rPr>
              <w:t>0.103*</w:t>
            </w:r>
          </w:p>
        </w:tc>
        <w:tc>
          <w:tcPr>
            <w:tcW w:w="130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color w:val="000000"/>
                <w:sz w:val="20"/>
                <w:szCs w:val="20"/>
              </w:rPr>
            </w:pPr>
            <w:r w:rsidRPr="003674A9">
              <w:rPr>
                <w:rFonts w:ascii="Arial" w:eastAsia="Times New Roman" w:hAnsi="Arial" w:cs="Arial"/>
                <w:color w:val="000000"/>
                <w:sz w:val="20"/>
                <w:szCs w:val="20"/>
              </w:rPr>
              <w:t>0.125</w:t>
            </w:r>
          </w:p>
        </w:tc>
      </w:tr>
      <w:tr w:rsidR="003674A9" w:rsidRPr="003674A9" w:rsidTr="003674A9">
        <w:trPr>
          <w:trHeight w:val="300"/>
          <w:jc w:val="center"/>
        </w:trPr>
        <w:tc>
          <w:tcPr>
            <w:tcW w:w="196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rPr>
                <w:rFonts w:ascii="Arial" w:eastAsia="Times New Roman" w:hAnsi="Arial" w:cs="Arial"/>
                <w:sz w:val="18"/>
                <w:szCs w:val="20"/>
              </w:rPr>
            </w:pPr>
            <w:r w:rsidRPr="003674A9">
              <w:rPr>
                <w:rFonts w:ascii="Arial" w:eastAsia="Times New Roman" w:hAnsi="Arial" w:cs="Arial"/>
                <w:sz w:val="18"/>
                <w:szCs w:val="20"/>
              </w:rPr>
              <w:t>Total Family Income</w:t>
            </w:r>
          </w:p>
        </w:tc>
        <w:tc>
          <w:tcPr>
            <w:tcW w:w="154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0.018</w:t>
            </w:r>
          </w:p>
        </w:tc>
        <w:tc>
          <w:tcPr>
            <w:tcW w:w="160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0.039</w:t>
            </w:r>
          </w:p>
        </w:tc>
        <w:tc>
          <w:tcPr>
            <w:tcW w:w="22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p>
        </w:tc>
        <w:tc>
          <w:tcPr>
            <w:tcW w:w="160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color w:val="000000"/>
                <w:sz w:val="20"/>
                <w:szCs w:val="20"/>
              </w:rPr>
            </w:pPr>
            <w:r w:rsidRPr="003674A9">
              <w:rPr>
                <w:rFonts w:ascii="Arial" w:eastAsia="Times New Roman" w:hAnsi="Arial" w:cs="Arial"/>
                <w:color w:val="000000"/>
                <w:sz w:val="20"/>
                <w:szCs w:val="20"/>
              </w:rPr>
              <w:t>0.051*</w:t>
            </w:r>
          </w:p>
        </w:tc>
        <w:tc>
          <w:tcPr>
            <w:tcW w:w="130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color w:val="000000"/>
                <w:sz w:val="20"/>
                <w:szCs w:val="20"/>
              </w:rPr>
            </w:pPr>
            <w:r w:rsidRPr="003674A9">
              <w:rPr>
                <w:rFonts w:ascii="Arial" w:eastAsia="Times New Roman" w:hAnsi="Arial" w:cs="Arial"/>
                <w:color w:val="000000"/>
                <w:sz w:val="20"/>
                <w:szCs w:val="20"/>
              </w:rPr>
              <w:t>0.113</w:t>
            </w:r>
          </w:p>
        </w:tc>
      </w:tr>
      <w:tr w:rsidR="003674A9" w:rsidRPr="003674A9" w:rsidTr="003674A9">
        <w:trPr>
          <w:trHeight w:val="300"/>
          <w:jc w:val="center"/>
        </w:trPr>
        <w:tc>
          <w:tcPr>
            <w:tcW w:w="1960" w:type="dxa"/>
            <w:tcBorders>
              <w:top w:val="nil"/>
              <w:left w:val="nil"/>
              <w:bottom w:val="nil"/>
              <w:right w:val="nil"/>
            </w:tcBorders>
            <w:shd w:val="clear" w:color="auto" w:fill="auto"/>
            <w:vAlign w:val="bottom"/>
            <w:hideMark/>
          </w:tcPr>
          <w:p w:rsidR="003674A9" w:rsidRPr="003674A9" w:rsidRDefault="003674A9" w:rsidP="003674A9">
            <w:pPr>
              <w:spacing w:after="0" w:line="240" w:lineRule="auto"/>
              <w:rPr>
                <w:rFonts w:ascii="Arial" w:eastAsia="Times New Roman" w:hAnsi="Arial" w:cs="Arial"/>
                <w:sz w:val="18"/>
                <w:szCs w:val="20"/>
              </w:rPr>
            </w:pPr>
            <w:r w:rsidRPr="003674A9">
              <w:rPr>
                <w:rFonts w:ascii="Arial" w:eastAsia="Times New Roman" w:hAnsi="Arial" w:cs="Arial"/>
                <w:sz w:val="18"/>
                <w:szCs w:val="20"/>
              </w:rPr>
              <w:t>Size of Place Reside</w:t>
            </w:r>
          </w:p>
        </w:tc>
        <w:tc>
          <w:tcPr>
            <w:tcW w:w="154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0.0001</w:t>
            </w:r>
          </w:p>
        </w:tc>
        <w:tc>
          <w:tcPr>
            <w:tcW w:w="160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0.067</w:t>
            </w:r>
          </w:p>
        </w:tc>
        <w:tc>
          <w:tcPr>
            <w:tcW w:w="22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p>
        </w:tc>
        <w:tc>
          <w:tcPr>
            <w:tcW w:w="160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color w:val="000000"/>
                <w:sz w:val="20"/>
                <w:szCs w:val="20"/>
              </w:rPr>
            </w:pPr>
            <w:r w:rsidRPr="003674A9">
              <w:rPr>
                <w:rFonts w:ascii="Arial" w:eastAsia="Times New Roman" w:hAnsi="Arial" w:cs="Arial"/>
                <w:color w:val="000000"/>
                <w:sz w:val="20"/>
                <w:szCs w:val="20"/>
              </w:rPr>
              <w:t>-0.0001</w:t>
            </w:r>
          </w:p>
        </w:tc>
        <w:tc>
          <w:tcPr>
            <w:tcW w:w="1300" w:type="dxa"/>
            <w:tcBorders>
              <w:top w:val="nil"/>
              <w:left w:val="nil"/>
              <w:bottom w:val="nil"/>
              <w:right w:val="nil"/>
            </w:tcBorders>
            <w:shd w:val="clear" w:color="auto" w:fill="auto"/>
            <w:noWrap/>
            <w:vAlign w:val="center"/>
            <w:hideMark/>
          </w:tcPr>
          <w:p w:rsidR="003674A9" w:rsidRPr="003674A9" w:rsidRDefault="003674A9" w:rsidP="003674A9">
            <w:pPr>
              <w:spacing w:after="0" w:line="240" w:lineRule="auto"/>
              <w:jc w:val="center"/>
              <w:rPr>
                <w:rFonts w:ascii="Arial" w:eastAsia="Times New Roman" w:hAnsi="Arial" w:cs="Arial"/>
                <w:color w:val="000000"/>
                <w:sz w:val="20"/>
                <w:szCs w:val="20"/>
              </w:rPr>
            </w:pPr>
            <w:r w:rsidRPr="003674A9">
              <w:rPr>
                <w:rFonts w:ascii="Arial" w:eastAsia="Times New Roman" w:hAnsi="Arial" w:cs="Arial"/>
                <w:color w:val="000000"/>
                <w:sz w:val="20"/>
                <w:szCs w:val="20"/>
              </w:rPr>
              <w:t>-0.060</w:t>
            </w:r>
          </w:p>
        </w:tc>
      </w:tr>
      <w:tr w:rsidR="003674A9" w:rsidRPr="003674A9" w:rsidTr="003674A9">
        <w:trPr>
          <w:trHeight w:val="375"/>
          <w:jc w:val="center"/>
        </w:trPr>
        <w:tc>
          <w:tcPr>
            <w:tcW w:w="196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right"/>
              <w:rPr>
                <w:rFonts w:ascii="Arial" w:eastAsia="Times New Roman" w:hAnsi="Arial" w:cs="Arial"/>
                <w:sz w:val="18"/>
                <w:szCs w:val="20"/>
              </w:rPr>
            </w:pPr>
            <w:r w:rsidRPr="003674A9">
              <w:rPr>
                <w:rFonts w:ascii="Arial" w:eastAsia="Times New Roman" w:hAnsi="Arial" w:cs="Arial"/>
                <w:sz w:val="18"/>
                <w:szCs w:val="20"/>
              </w:rPr>
              <w:t>Intercept</w:t>
            </w:r>
          </w:p>
        </w:tc>
        <w:tc>
          <w:tcPr>
            <w:tcW w:w="154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3.3884</w:t>
            </w:r>
          </w:p>
        </w:tc>
        <w:tc>
          <w:tcPr>
            <w:tcW w:w="1600" w:type="dxa"/>
            <w:tcBorders>
              <w:top w:val="nil"/>
              <w:left w:val="nil"/>
              <w:bottom w:val="nil"/>
              <w:right w:val="nil"/>
            </w:tcBorders>
            <w:shd w:val="clear" w:color="auto" w:fill="auto"/>
            <w:noWrap/>
            <w:vAlign w:val="bottom"/>
            <w:hideMark/>
          </w:tcPr>
          <w:p w:rsidR="003674A9" w:rsidRPr="003674A9" w:rsidRDefault="003674A9" w:rsidP="003674A9">
            <w:pPr>
              <w:spacing w:after="0" w:line="240" w:lineRule="auto"/>
              <w:rPr>
                <w:rFonts w:ascii="Calibri" w:eastAsia="Times New Roman" w:hAnsi="Calibri" w:cs="Calibri"/>
                <w:color w:val="000000"/>
                <w:sz w:val="20"/>
                <w:szCs w:val="20"/>
              </w:rPr>
            </w:pPr>
          </w:p>
        </w:tc>
        <w:tc>
          <w:tcPr>
            <w:tcW w:w="220" w:type="dxa"/>
            <w:tcBorders>
              <w:top w:val="nil"/>
              <w:left w:val="nil"/>
              <w:bottom w:val="nil"/>
              <w:right w:val="nil"/>
            </w:tcBorders>
            <w:shd w:val="clear" w:color="auto" w:fill="auto"/>
            <w:noWrap/>
            <w:vAlign w:val="bottom"/>
            <w:hideMark/>
          </w:tcPr>
          <w:p w:rsidR="003674A9" w:rsidRPr="003674A9" w:rsidRDefault="003674A9" w:rsidP="003674A9">
            <w:pPr>
              <w:spacing w:after="0" w:line="240" w:lineRule="auto"/>
              <w:rPr>
                <w:rFonts w:ascii="Calibri" w:eastAsia="Times New Roman" w:hAnsi="Calibri" w:cs="Calibri"/>
                <w:color w:val="000000"/>
                <w:sz w:val="20"/>
                <w:szCs w:val="20"/>
              </w:rPr>
            </w:pPr>
          </w:p>
        </w:tc>
        <w:tc>
          <w:tcPr>
            <w:tcW w:w="160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3.9917</w:t>
            </w:r>
          </w:p>
        </w:tc>
        <w:tc>
          <w:tcPr>
            <w:tcW w:w="1300" w:type="dxa"/>
            <w:tcBorders>
              <w:top w:val="nil"/>
              <w:left w:val="nil"/>
              <w:bottom w:val="nil"/>
              <w:right w:val="nil"/>
            </w:tcBorders>
            <w:shd w:val="clear" w:color="auto" w:fill="auto"/>
            <w:noWrap/>
            <w:vAlign w:val="bottom"/>
            <w:hideMark/>
          </w:tcPr>
          <w:p w:rsidR="003674A9" w:rsidRPr="003674A9" w:rsidRDefault="003674A9" w:rsidP="003674A9">
            <w:pPr>
              <w:spacing w:after="0" w:line="240" w:lineRule="auto"/>
              <w:rPr>
                <w:rFonts w:ascii="Calibri" w:eastAsia="Times New Roman" w:hAnsi="Calibri" w:cs="Calibri"/>
                <w:color w:val="000000"/>
              </w:rPr>
            </w:pPr>
          </w:p>
        </w:tc>
      </w:tr>
      <w:tr w:rsidR="003674A9" w:rsidRPr="003674A9" w:rsidTr="006767E9">
        <w:trPr>
          <w:trHeight w:val="375"/>
          <w:jc w:val="center"/>
        </w:trPr>
        <w:tc>
          <w:tcPr>
            <w:tcW w:w="1960" w:type="dxa"/>
            <w:tcBorders>
              <w:top w:val="nil"/>
              <w:left w:val="nil"/>
              <w:bottom w:val="nil"/>
              <w:right w:val="nil"/>
            </w:tcBorders>
            <w:shd w:val="clear" w:color="auto" w:fill="auto"/>
            <w:vAlign w:val="center"/>
            <w:hideMark/>
          </w:tcPr>
          <w:p w:rsidR="003674A9" w:rsidRPr="003674A9" w:rsidRDefault="003674A9" w:rsidP="003674A9">
            <w:pPr>
              <w:spacing w:after="0" w:line="240" w:lineRule="auto"/>
              <w:jc w:val="right"/>
              <w:rPr>
                <w:rFonts w:ascii="Arial" w:eastAsia="Times New Roman" w:hAnsi="Arial" w:cs="Arial"/>
                <w:i/>
                <w:iCs/>
                <w:sz w:val="18"/>
                <w:szCs w:val="20"/>
              </w:rPr>
            </w:pPr>
            <w:r w:rsidRPr="003674A9">
              <w:rPr>
                <w:rFonts w:ascii="Arial" w:eastAsia="Times New Roman" w:hAnsi="Arial" w:cs="Arial"/>
                <w:i/>
                <w:iCs/>
                <w:sz w:val="18"/>
                <w:szCs w:val="20"/>
              </w:rPr>
              <w:t>n</w:t>
            </w:r>
          </w:p>
        </w:tc>
        <w:tc>
          <w:tcPr>
            <w:tcW w:w="1540" w:type="dxa"/>
            <w:tcBorders>
              <w:top w:val="nil"/>
              <w:left w:val="nil"/>
              <w:bottom w:val="nil"/>
              <w:right w:val="nil"/>
            </w:tcBorders>
            <w:shd w:val="clear" w:color="auto" w:fill="auto"/>
            <w:vAlign w:val="center"/>
            <w:hideMark/>
          </w:tcPr>
          <w:p w:rsidR="003674A9" w:rsidRPr="003674A9" w:rsidRDefault="003674A9" w:rsidP="006767E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427</w:t>
            </w:r>
          </w:p>
        </w:tc>
        <w:tc>
          <w:tcPr>
            <w:tcW w:w="1600" w:type="dxa"/>
            <w:tcBorders>
              <w:top w:val="nil"/>
              <w:left w:val="nil"/>
              <w:bottom w:val="nil"/>
              <w:right w:val="nil"/>
            </w:tcBorders>
            <w:shd w:val="clear" w:color="auto" w:fill="auto"/>
            <w:noWrap/>
            <w:vAlign w:val="center"/>
            <w:hideMark/>
          </w:tcPr>
          <w:p w:rsidR="003674A9" w:rsidRPr="003674A9" w:rsidRDefault="003674A9" w:rsidP="006767E9">
            <w:pPr>
              <w:spacing w:after="0" w:line="240" w:lineRule="auto"/>
              <w:jc w:val="center"/>
              <w:rPr>
                <w:rFonts w:ascii="Calibri" w:eastAsia="Times New Roman" w:hAnsi="Calibri" w:cs="Calibri"/>
                <w:color w:val="000000"/>
                <w:sz w:val="20"/>
                <w:szCs w:val="20"/>
              </w:rPr>
            </w:pPr>
          </w:p>
        </w:tc>
        <w:tc>
          <w:tcPr>
            <w:tcW w:w="220" w:type="dxa"/>
            <w:tcBorders>
              <w:top w:val="nil"/>
              <w:left w:val="nil"/>
              <w:bottom w:val="nil"/>
              <w:right w:val="nil"/>
            </w:tcBorders>
            <w:shd w:val="clear" w:color="auto" w:fill="auto"/>
            <w:noWrap/>
            <w:vAlign w:val="center"/>
            <w:hideMark/>
          </w:tcPr>
          <w:p w:rsidR="003674A9" w:rsidRPr="003674A9" w:rsidRDefault="003674A9" w:rsidP="006767E9">
            <w:pPr>
              <w:spacing w:after="0" w:line="240" w:lineRule="auto"/>
              <w:jc w:val="center"/>
              <w:rPr>
                <w:rFonts w:ascii="Calibri" w:eastAsia="Times New Roman" w:hAnsi="Calibri" w:cs="Calibri"/>
                <w:color w:val="000000"/>
                <w:sz w:val="20"/>
                <w:szCs w:val="20"/>
              </w:rPr>
            </w:pPr>
          </w:p>
        </w:tc>
        <w:tc>
          <w:tcPr>
            <w:tcW w:w="1600" w:type="dxa"/>
            <w:tcBorders>
              <w:top w:val="nil"/>
              <w:left w:val="nil"/>
              <w:bottom w:val="nil"/>
              <w:right w:val="nil"/>
            </w:tcBorders>
            <w:shd w:val="clear" w:color="auto" w:fill="auto"/>
            <w:vAlign w:val="center"/>
            <w:hideMark/>
          </w:tcPr>
          <w:p w:rsidR="003674A9" w:rsidRPr="003674A9" w:rsidRDefault="003674A9" w:rsidP="006767E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362</w:t>
            </w:r>
          </w:p>
        </w:tc>
        <w:tc>
          <w:tcPr>
            <w:tcW w:w="1300" w:type="dxa"/>
            <w:tcBorders>
              <w:top w:val="nil"/>
              <w:left w:val="nil"/>
              <w:bottom w:val="nil"/>
              <w:right w:val="nil"/>
            </w:tcBorders>
            <w:shd w:val="clear" w:color="auto" w:fill="auto"/>
            <w:noWrap/>
            <w:vAlign w:val="bottom"/>
            <w:hideMark/>
          </w:tcPr>
          <w:p w:rsidR="003674A9" w:rsidRPr="003674A9" w:rsidRDefault="003674A9" w:rsidP="003674A9">
            <w:pPr>
              <w:spacing w:after="0" w:line="240" w:lineRule="auto"/>
              <w:rPr>
                <w:rFonts w:ascii="Calibri" w:eastAsia="Times New Roman" w:hAnsi="Calibri" w:cs="Calibri"/>
                <w:color w:val="000000"/>
              </w:rPr>
            </w:pPr>
          </w:p>
        </w:tc>
      </w:tr>
      <w:tr w:rsidR="003674A9" w:rsidRPr="003674A9" w:rsidTr="006767E9">
        <w:trPr>
          <w:trHeight w:val="300"/>
          <w:jc w:val="center"/>
        </w:trPr>
        <w:tc>
          <w:tcPr>
            <w:tcW w:w="1960" w:type="dxa"/>
            <w:tcBorders>
              <w:top w:val="nil"/>
              <w:left w:val="nil"/>
              <w:bottom w:val="single" w:sz="4" w:space="0" w:color="auto"/>
              <w:right w:val="nil"/>
            </w:tcBorders>
            <w:shd w:val="clear" w:color="auto" w:fill="auto"/>
            <w:noWrap/>
            <w:vAlign w:val="center"/>
            <w:hideMark/>
          </w:tcPr>
          <w:p w:rsidR="003674A9" w:rsidRPr="003674A9" w:rsidRDefault="003674A9" w:rsidP="006767E9">
            <w:pPr>
              <w:spacing w:after="0" w:line="240" w:lineRule="auto"/>
              <w:jc w:val="right"/>
              <w:rPr>
                <w:rFonts w:ascii="Calibri" w:eastAsia="Times New Roman" w:hAnsi="Calibri" w:cs="Calibri"/>
                <w:color w:val="000000"/>
                <w:sz w:val="18"/>
                <w:vertAlign w:val="superscript"/>
              </w:rPr>
            </w:pPr>
            <w:r>
              <w:rPr>
                <w:rFonts w:ascii="Calibri" w:eastAsia="Times New Roman" w:hAnsi="Calibri" w:cs="Calibri"/>
                <w:color w:val="000000"/>
                <w:sz w:val="18"/>
              </w:rPr>
              <w:t>R</w:t>
            </w:r>
            <w:r>
              <w:rPr>
                <w:rFonts w:ascii="Calibri" w:eastAsia="Times New Roman" w:hAnsi="Calibri" w:cs="Calibri"/>
                <w:color w:val="000000"/>
                <w:sz w:val="18"/>
                <w:vertAlign w:val="superscript"/>
              </w:rPr>
              <w:t>2</w:t>
            </w:r>
          </w:p>
        </w:tc>
        <w:tc>
          <w:tcPr>
            <w:tcW w:w="1540" w:type="dxa"/>
            <w:tcBorders>
              <w:top w:val="nil"/>
              <w:left w:val="nil"/>
              <w:bottom w:val="single" w:sz="4" w:space="0" w:color="auto"/>
              <w:right w:val="nil"/>
            </w:tcBorders>
            <w:shd w:val="clear" w:color="auto" w:fill="auto"/>
            <w:vAlign w:val="center"/>
            <w:hideMark/>
          </w:tcPr>
          <w:p w:rsidR="003674A9" w:rsidRPr="003674A9" w:rsidRDefault="003674A9" w:rsidP="006767E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0.2078</w:t>
            </w:r>
          </w:p>
        </w:tc>
        <w:tc>
          <w:tcPr>
            <w:tcW w:w="1600" w:type="dxa"/>
            <w:tcBorders>
              <w:top w:val="nil"/>
              <w:left w:val="nil"/>
              <w:bottom w:val="single" w:sz="4" w:space="0" w:color="auto"/>
              <w:right w:val="nil"/>
            </w:tcBorders>
            <w:shd w:val="clear" w:color="auto" w:fill="auto"/>
            <w:noWrap/>
            <w:vAlign w:val="center"/>
            <w:hideMark/>
          </w:tcPr>
          <w:p w:rsidR="003674A9" w:rsidRPr="003674A9" w:rsidRDefault="003674A9" w:rsidP="006767E9">
            <w:pPr>
              <w:spacing w:after="0" w:line="240" w:lineRule="auto"/>
              <w:jc w:val="center"/>
              <w:rPr>
                <w:rFonts w:ascii="Calibri" w:eastAsia="Times New Roman" w:hAnsi="Calibri" w:cs="Calibri"/>
                <w:color w:val="000000"/>
              </w:rPr>
            </w:pPr>
          </w:p>
        </w:tc>
        <w:tc>
          <w:tcPr>
            <w:tcW w:w="220" w:type="dxa"/>
            <w:tcBorders>
              <w:top w:val="nil"/>
              <w:left w:val="nil"/>
              <w:bottom w:val="single" w:sz="4" w:space="0" w:color="auto"/>
              <w:right w:val="nil"/>
            </w:tcBorders>
            <w:shd w:val="clear" w:color="auto" w:fill="auto"/>
            <w:noWrap/>
            <w:vAlign w:val="center"/>
            <w:hideMark/>
          </w:tcPr>
          <w:p w:rsidR="003674A9" w:rsidRPr="003674A9" w:rsidRDefault="003674A9" w:rsidP="006767E9">
            <w:pPr>
              <w:spacing w:after="0" w:line="240" w:lineRule="auto"/>
              <w:jc w:val="center"/>
              <w:rPr>
                <w:rFonts w:ascii="Calibri" w:eastAsia="Times New Roman" w:hAnsi="Calibri" w:cs="Calibri"/>
                <w:color w:val="000000"/>
              </w:rPr>
            </w:pPr>
          </w:p>
        </w:tc>
        <w:tc>
          <w:tcPr>
            <w:tcW w:w="1600" w:type="dxa"/>
            <w:tcBorders>
              <w:top w:val="nil"/>
              <w:left w:val="nil"/>
              <w:bottom w:val="single" w:sz="4" w:space="0" w:color="auto"/>
              <w:right w:val="nil"/>
            </w:tcBorders>
            <w:shd w:val="clear" w:color="auto" w:fill="auto"/>
            <w:vAlign w:val="center"/>
            <w:hideMark/>
          </w:tcPr>
          <w:p w:rsidR="003674A9" w:rsidRPr="003674A9" w:rsidRDefault="003674A9" w:rsidP="006767E9">
            <w:pPr>
              <w:spacing w:after="0" w:line="240" w:lineRule="auto"/>
              <w:jc w:val="center"/>
              <w:rPr>
                <w:rFonts w:ascii="Arial" w:eastAsia="Times New Roman" w:hAnsi="Arial" w:cs="Arial"/>
                <w:sz w:val="20"/>
                <w:szCs w:val="20"/>
              </w:rPr>
            </w:pPr>
            <w:r w:rsidRPr="003674A9">
              <w:rPr>
                <w:rFonts w:ascii="Arial" w:eastAsia="Times New Roman" w:hAnsi="Arial" w:cs="Arial"/>
                <w:sz w:val="20"/>
                <w:szCs w:val="20"/>
              </w:rPr>
              <w:t>0.2043</w:t>
            </w:r>
          </w:p>
        </w:tc>
        <w:tc>
          <w:tcPr>
            <w:tcW w:w="1300" w:type="dxa"/>
            <w:tcBorders>
              <w:top w:val="nil"/>
              <w:left w:val="nil"/>
              <w:bottom w:val="single" w:sz="4" w:space="0" w:color="auto"/>
              <w:right w:val="nil"/>
            </w:tcBorders>
            <w:shd w:val="clear" w:color="auto" w:fill="auto"/>
            <w:noWrap/>
            <w:vAlign w:val="bottom"/>
            <w:hideMark/>
          </w:tcPr>
          <w:p w:rsidR="003674A9" w:rsidRPr="003674A9" w:rsidRDefault="003674A9" w:rsidP="003674A9">
            <w:pPr>
              <w:spacing w:after="0" w:line="240" w:lineRule="auto"/>
              <w:rPr>
                <w:rFonts w:ascii="Calibri" w:eastAsia="Times New Roman" w:hAnsi="Calibri" w:cs="Calibri"/>
                <w:color w:val="000000"/>
              </w:rPr>
            </w:pPr>
            <w:r w:rsidRPr="003674A9">
              <w:rPr>
                <w:rFonts w:ascii="Calibri" w:eastAsia="Times New Roman" w:hAnsi="Calibri" w:cs="Calibri"/>
                <w:color w:val="000000"/>
              </w:rPr>
              <w:t> </w:t>
            </w:r>
          </w:p>
        </w:tc>
      </w:tr>
      <w:tr w:rsidR="003674A9" w:rsidRPr="003674A9" w:rsidTr="003674A9">
        <w:trPr>
          <w:trHeight w:val="300"/>
          <w:jc w:val="center"/>
        </w:trPr>
        <w:tc>
          <w:tcPr>
            <w:tcW w:w="8220" w:type="dxa"/>
            <w:gridSpan w:val="6"/>
            <w:tcBorders>
              <w:top w:val="nil"/>
              <w:left w:val="nil"/>
              <w:bottom w:val="nil"/>
              <w:right w:val="nil"/>
            </w:tcBorders>
            <w:shd w:val="clear" w:color="auto" w:fill="auto"/>
            <w:vAlign w:val="bottom"/>
            <w:hideMark/>
          </w:tcPr>
          <w:p w:rsidR="003674A9" w:rsidRPr="003674A9" w:rsidRDefault="003674A9" w:rsidP="003674A9">
            <w:pPr>
              <w:spacing w:after="0" w:line="240" w:lineRule="auto"/>
              <w:jc w:val="center"/>
              <w:rPr>
                <w:rFonts w:ascii="Calibri" w:eastAsia="Times New Roman" w:hAnsi="Calibri" w:cs="Calibri"/>
                <w:color w:val="000000"/>
              </w:rPr>
            </w:pPr>
            <w:r w:rsidRPr="003674A9">
              <w:rPr>
                <w:rFonts w:ascii="Calibri" w:eastAsia="Times New Roman" w:hAnsi="Calibri" w:cs="Calibri"/>
                <w:color w:val="000000"/>
              </w:rPr>
              <w:t>Data Source: 2002 GSS;  *P&lt;.05, **P&lt;.01, ***P&lt;.001</w:t>
            </w:r>
          </w:p>
        </w:tc>
      </w:tr>
    </w:tbl>
    <w:p w:rsidR="001F2DCC" w:rsidRDefault="001F2DCC" w:rsidP="001D16C0"/>
    <w:p w:rsidR="001D16C0" w:rsidRDefault="001F2DCC" w:rsidP="001D16C0">
      <w:r>
        <w:t>b</w:t>
      </w:r>
      <w:r w:rsidR="001D16C0">
        <w:t>.</w:t>
      </w:r>
      <w:r w:rsidR="00BA3595">
        <w:t xml:space="preserve"> Table 2 shows two separate models for abortion attitudes regressed on region, religion, race, age, number of siblings, number of children, religious attendance, highest year of school completed, total family income, and size of place reside.  The two models are broken down into males and females in order to compare the two groups on abortion attitudes </w:t>
      </w:r>
      <w:proofErr w:type="gramStart"/>
      <w:r w:rsidR="00BA3595">
        <w:t>regressing</w:t>
      </w:r>
      <w:proofErr w:type="gramEnd"/>
      <w:r w:rsidR="00BA3595">
        <w:t xml:space="preserve"> the </w:t>
      </w:r>
      <w:r w:rsidR="00747F5B">
        <w:t xml:space="preserve">same variables in each model.  For males, the significant variables are region, age, religious attendance, and highest year of school completed.  The non-significant variables are religion, race, number of siblings, number of children, total family income, and size of place reside.  For females, the significant variables are religious </w:t>
      </w:r>
      <w:proofErr w:type="gramStart"/>
      <w:r w:rsidR="00747F5B">
        <w:t>attendance,</w:t>
      </w:r>
      <w:proofErr w:type="gramEnd"/>
      <w:r w:rsidR="00747F5B">
        <w:t xml:space="preserve"> highest year of school completed, and total family income.  The non-significant variables are region, religion, race, age, number of siblings, number of children, and size of place reside.</w:t>
      </w:r>
      <w:r w:rsidR="00CA1770">
        <w:t xml:space="preserve">  Males and females both have religious attendance and highest year of school completed as significant variables but differ in region, age, and total family income which are significant in one model but not in the other.  Based off of this information I will attempt to explain this disparity and how males and females arrive at their attitudes towards abortion.</w:t>
      </w:r>
    </w:p>
    <w:p w:rsidR="001A530E" w:rsidRDefault="00CA1770" w:rsidP="001D16C0">
      <w:r>
        <w:tab/>
      </w:r>
      <w:r w:rsidR="00CC7312">
        <w:t>For males, respondents in the South have a difference in means with respondents in the Non-South.  Males in the South are 0.664 less liberal on abortion attitudes than males in the Non-South</w:t>
      </w:r>
      <w:r w:rsidR="00A365EC">
        <w:t xml:space="preserve"> when controlling for religion, race, age, number of siblings, number of children, religious attendance, highest year of school completed, total family income, and size of place reside</w:t>
      </w:r>
      <w:r w:rsidR="00CC7312">
        <w:t xml:space="preserve">.  Also for males, for every year </w:t>
      </w:r>
      <w:r w:rsidR="00CC7312">
        <w:lastRenderedPageBreak/>
        <w:t>increase in age causes a 0.015 unit change towards liberal attitudes on abortion</w:t>
      </w:r>
      <w:r w:rsidR="00A365EC">
        <w:t xml:space="preserve"> when controlling for these the other variables in the model</w:t>
      </w:r>
      <w:r w:rsidR="00CC7312">
        <w:t>.  Highest year of school completed also has a positive relationship with liberal attitudes on abortion for every unit increase in school completion leads to a 0.128 unit increase on liberal attitudes towards abortion</w:t>
      </w:r>
      <w:r w:rsidR="00A365EC">
        <w:t xml:space="preserve"> when controlling for the variables in the model</w:t>
      </w:r>
      <w:r w:rsidR="00CC7312">
        <w:t>.</w:t>
      </w:r>
      <w:r w:rsidR="003A6BB5">
        <w:t xml:space="preserve">  Religious attendance has a negative effect on liberal attitudes towards abortion as a single unit change in religious attendance leads to a 0.332 decrease in liberal attitudes abortion</w:t>
      </w:r>
      <w:r w:rsidR="00A365EC">
        <w:t xml:space="preserve"> when controlling for region, religion, race, age, number of siblings, number of children, highest year of school completed, total family income, and size of place reside</w:t>
      </w:r>
      <w:r w:rsidR="003A6BB5">
        <w:t>.</w:t>
      </w:r>
      <w:r w:rsidR="001A530E">
        <w:t xml:space="preserve">  </w:t>
      </w:r>
    </w:p>
    <w:p w:rsidR="00CA1770" w:rsidRDefault="001A530E" w:rsidP="001A530E">
      <w:pPr>
        <w:ind w:firstLine="720"/>
      </w:pPr>
      <w:r>
        <w:t>It appears for males that religious attendance goes a long way in determining their attitudes towards abortion as this variable has the strong effect in the model.  The next strongest effect is of highest year of school completed followed by region and age.</w:t>
      </w:r>
      <w:r w:rsidR="006639FA">
        <w:t xml:space="preserve">  If a male is in the south and attends religious services a lot, he will more than likely be conservative on abortion attitudes since both of these variables have a negative relationship with abortion attitudes.</w:t>
      </w:r>
      <w:r w:rsidR="009212DD">
        <w:t xml:space="preserve">  It also appears that the more education a male has and the older they become, they have more liberal attitudes on this subject.  So the most liberal males should be expected to reside in the Non-South, attend religious services the least, be older and educated.  On the flip side, the most conservative males on abortion reside in the South, attend religious services a lot, are younger and have less education.</w:t>
      </w:r>
    </w:p>
    <w:p w:rsidR="008C2937" w:rsidRDefault="008C2937" w:rsidP="001D16C0">
      <w:r>
        <w:tab/>
        <w:t>For females, highest year of school completed and total family income has a positive relationship with liberal attitudes on abortion.  For every unit increase in highest year of school completed, there is a 0.103 unit increase in liberal attitudes towards abortion</w:t>
      </w:r>
      <w:r w:rsidR="00A365EC">
        <w:t xml:space="preserve"> when controlling for region, religion, race, age, number of siblings, </w:t>
      </w:r>
      <w:proofErr w:type="gramStart"/>
      <w:r w:rsidR="00A365EC">
        <w:t>number</w:t>
      </w:r>
      <w:proofErr w:type="gramEnd"/>
      <w:r w:rsidR="00A365EC">
        <w:t xml:space="preserve"> of children, religious attendance, total family income, and size of place reside</w:t>
      </w:r>
      <w:r>
        <w:t>.  For every unit increase in total family income, there is a 0.051 unit increase in these same attitudes</w:t>
      </w:r>
      <w:r w:rsidR="00A365EC">
        <w:t xml:space="preserve"> when controlling for the other variables in the model</w:t>
      </w:r>
      <w:r>
        <w:t xml:space="preserve">.  </w:t>
      </w:r>
      <w:r w:rsidR="0039607A">
        <w:t>Religious attendance once again has a negative effect on liberal attitudes towards abortion as a one unit increase in religious attendance leads to a 0.347 decrease on liberal attitudes towards abortion</w:t>
      </w:r>
      <w:r w:rsidR="00A365EC">
        <w:t xml:space="preserve"> when controlling for region, religion, race, age, number of siblings, number of children, highest year of school completed, total family income, and size of place reside</w:t>
      </w:r>
      <w:r w:rsidR="0039607A">
        <w:t>.</w:t>
      </w:r>
    </w:p>
    <w:p w:rsidR="00247482" w:rsidRDefault="00247482" w:rsidP="001D16C0">
      <w:r>
        <w:tab/>
        <w:t>It appears that for females, religious attendance is also the strongest effect on attitudes towards abortion followed by highest year of school completed and then total family income.</w:t>
      </w:r>
      <w:r w:rsidR="00E4199C">
        <w:t xml:space="preserve">  Females that come from families with higher total family incomes will be more liberal on abortion attitudes.  This may be due in part to the fact that these families will probably be more educated and the effect of higher education will have its effect on abortion attitudes in this case as well.</w:t>
      </w:r>
      <w:r w:rsidR="00010030">
        <w:t xml:space="preserve">  Just like males, females with higher education will be more liberal on abortion attitudes than females with lower levels of education.</w:t>
      </w:r>
      <w:r w:rsidR="00F367E5">
        <w:t xml:space="preserve">  For females attending religious services more, their attitudes on abortion become less liberal probably due to hearing these views expressed from the pulpit </w:t>
      </w:r>
      <w:r w:rsidR="003A71D9">
        <w:t xml:space="preserve">more </w:t>
      </w:r>
      <w:r w:rsidR="00F367E5">
        <w:t>and due to trying to fit in with their social surroundings</w:t>
      </w:r>
      <w:r w:rsidR="003A71D9">
        <w:t xml:space="preserve"> by</w:t>
      </w:r>
      <w:r w:rsidR="00F367E5">
        <w:t xml:space="preserve"> being accepted by others who would likely have similar conservative views on abortion if they attend religious services the same amount.</w:t>
      </w:r>
    </w:p>
    <w:p w:rsidR="0019391B" w:rsidRDefault="00CA61B0" w:rsidP="001D16C0">
      <w:r>
        <w:tab/>
        <w:t>The interaction between region of the country</w:t>
      </w:r>
      <w:r w:rsidR="00326D9B">
        <w:t xml:space="preserve"> and sex</w:t>
      </w:r>
      <w:r>
        <w:t>, age</w:t>
      </w:r>
      <w:r w:rsidR="00326D9B">
        <w:t xml:space="preserve"> and sex</w:t>
      </w:r>
      <w:r>
        <w:t>,</w:t>
      </w:r>
      <w:r w:rsidR="00326D9B">
        <w:t xml:space="preserve"> </w:t>
      </w:r>
      <w:r>
        <w:t xml:space="preserve">total family income and </w:t>
      </w:r>
      <w:r w:rsidR="00326D9B">
        <w:t>sex, religious attendance and sex, and education and sex</w:t>
      </w:r>
      <w:r>
        <w:t xml:space="preserve"> are not statistically significant.</w:t>
      </w:r>
      <w:r w:rsidR="00A365EC">
        <w:t xml:space="preserve">  Since these </w:t>
      </w:r>
      <w:r w:rsidR="00A365EC">
        <w:lastRenderedPageBreak/>
        <w:t>interaction terms are not statistically significant I do not know how to justify showing graphs with the different slopes and interpretations of these slopes.</w:t>
      </w:r>
    </w:p>
    <w:p w:rsidR="00632E8C" w:rsidRPr="001D16C0" w:rsidRDefault="0019391B" w:rsidP="001D16C0">
      <w:r>
        <w:t xml:space="preserve">3.  </w:t>
      </w:r>
      <w:proofErr w:type="gramStart"/>
      <w:r>
        <w:t>a</w:t>
      </w:r>
      <w:proofErr w:type="gramEnd"/>
      <w:r>
        <w:t>.</w:t>
      </w:r>
    </w:p>
    <w:tbl>
      <w:tblPr>
        <w:tblW w:w="8266" w:type="dxa"/>
        <w:jc w:val="center"/>
        <w:tblInd w:w="93" w:type="dxa"/>
        <w:tblLook w:val="04A0" w:firstRow="1" w:lastRow="0" w:firstColumn="1" w:lastColumn="0" w:noHBand="0" w:noVBand="1"/>
      </w:tblPr>
      <w:tblGrid>
        <w:gridCol w:w="1960"/>
        <w:gridCol w:w="1540"/>
        <w:gridCol w:w="1600"/>
        <w:gridCol w:w="266"/>
        <w:gridCol w:w="1600"/>
        <w:gridCol w:w="1300"/>
      </w:tblGrid>
      <w:tr w:rsidR="00632E8C" w:rsidRPr="00632E8C" w:rsidTr="001D4C47">
        <w:trPr>
          <w:trHeight w:val="630"/>
          <w:jc w:val="center"/>
        </w:trPr>
        <w:tc>
          <w:tcPr>
            <w:tcW w:w="8266" w:type="dxa"/>
            <w:gridSpan w:val="6"/>
            <w:tcBorders>
              <w:top w:val="nil"/>
              <w:left w:val="nil"/>
              <w:bottom w:val="single" w:sz="4" w:space="0" w:color="auto"/>
              <w:right w:val="nil"/>
            </w:tcBorders>
            <w:shd w:val="clear" w:color="auto" w:fill="auto"/>
            <w:vAlign w:val="bottom"/>
            <w:hideMark/>
          </w:tcPr>
          <w:p w:rsidR="00632E8C" w:rsidRPr="00632E8C" w:rsidRDefault="00632E8C" w:rsidP="00632E8C">
            <w:pPr>
              <w:spacing w:after="0" w:line="240" w:lineRule="auto"/>
              <w:jc w:val="center"/>
              <w:rPr>
                <w:rFonts w:ascii="Calibri" w:eastAsia="Times New Roman" w:hAnsi="Calibri" w:cs="Calibri"/>
                <w:color w:val="000000"/>
              </w:rPr>
            </w:pPr>
            <w:r w:rsidRPr="00632E8C">
              <w:rPr>
                <w:rFonts w:ascii="Calibri" w:eastAsia="Times New Roman" w:hAnsi="Calibri" w:cs="Calibri"/>
                <w:color w:val="000000"/>
              </w:rPr>
              <w:t>Table 3 - Regression of Abortion Attitudes on Demographic Variables for South and Non-South Residents</w:t>
            </w:r>
          </w:p>
        </w:tc>
      </w:tr>
      <w:tr w:rsidR="00632E8C" w:rsidRPr="00632E8C" w:rsidTr="001D4C47">
        <w:trPr>
          <w:trHeight w:val="300"/>
          <w:jc w:val="center"/>
        </w:trPr>
        <w:tc>
          <w:tcPr>
            <w:tcW w:w="1960" w:type="dxa"/>
            <w:tcBorders>
              <w:top w:val="nil"/>
              <w:left w:val="nil"/>
              <w:bottom w:val="nil"/>
              <w:right w:val="nil"/>
            </w:tcBorders>
            <w:shd w:val="clear" w:color="auto" w:fill="auto"/>
            <w:vAlign w:val="bottom"/>
            <w:hideMark/>
          </w:tcPr>
          <w:p w:rsidR="00632E8C" w:rsidRPr="00632E8C" w:rsidRDefault="00632E8C" w:rsidP="00632E8C">
            <w:pPr>
              <w:spacing w:after="0" w:line="240" w:lineRule="auto"/>
              <w:jc w:val="center"/>
              <w:rPr>
                <w:rFonts w:ascii="Calibri" w:eastAsia="Times New Roman" w:hAnsi="Calibri" w:cs="Calibri"/>
                <w:color w:val="000000"/>
              </w:rPr>
            </w:pPr>
          </w:p>
        </w:tc>
        <w:tc>
          <w:tcPr>
            <w:tcW w:w="3140" w:type="dxa"/>
            <w:gridSpan w:val="2"/>
            <w:tcBorders>
              <w:top w:val="nil"/>
              <w:left w:val="nil"/>
              <w:bottom w:val="single" w:sz="4" w:space="0" w:color="auto"/>
              <w:right w:val="nil"/>
            </w:tcBorders>
            <w:shd w:val="clear" w:color="auto" w:fill="auto"/>
            <w:vAlign w:val="bottom"/>
            <w:hideMark/>
          </w:tcPr>
          <w:p w:rsidR="00632E8C" w:rsidRPr="00632E8C" w:rsidRDefault="00632E8C" w:rsidP="00632E8C">
            <w:pPr>
              <w:spacing w:after="0" w:line="240" w:lineRule="auto"/>
              <w:jc w:val="center"/>
              <w:rPr>
                <w:rFonts w:ascii="Calibri" w:eastAsia="Times New Roman" w:hAnsi="Calibri" w:cs="Calibri"/>
                <w:color w:val="000000"/>
              </w:rPr>
            </w:pPr>
            <w:r w:rsidRPr="00632E8C">
              <w:rPr>
                <w:rFonts w:ascii="Calibri" w:eastAsia="Times New Roman" w:hAnsi="Calibri" w:cs="Calibri"/>
                <w:color w:val="000000"/>
              </w:rPr>
              <w:t>South Residents</w:t>
            </w:r>
          </w:p>
        </w:tc>
        <w:tc>
          <w:tcPr>
            <w:tcW w:w="266" w:type="dxa"/>
            <w:tcBorders>
              <w:top w:val="nil"/>
              <w:left w:val="nil"/>
              <w:bottom w:val="nil"/>
              <w:right w:val="nil"/>
            </w:tcBorders>
            <w:shd w:val="clear" w:color="auto" w:fill="auto"/>
            <w:vAlign w:val="bottom"/>
            <w:hideMark/>
          </w:tcPr>
          <w:p w:rsidR="00632E8C" w:rsidRPr="00632E8C" w:rsidRDefault="00632E8C" w:rsidP="00632E8C">
            <w:pPr>
              <w:spacing w:after="0" w:line="240" w:lineRule="auto"/>
              <w:jc w:val="center"/>
              <w:rPr>
                <w:rFonts w:ascii="Calibri" w:eastAsia="Times New Roman" w:hAnsi="Calibri" w:cs="Calibri"/>
                <w:color w:val="000000"/>
              </w:rPr>
            </w:pPr>
            <w:r w:rsidRPr="00632E8C">
              <w:rPr>
                <w:rFonts w:ascii="Calibri" w:eastAsia="Times New Roman" w:hAnsi="Calibri" w:cs="Calibri"/>
                <w:color w:val="000000"/>
              </w:rPr>
              <w:t> </w:t>
            </w:r>
          </w:p>
        </w:tc>
        <w:tc>
          <w:tcPr>
            <w:tcW w:w="2900" w:type="dxa"/>
            <w:gridSpan w:val="2"/>
            <w:tcBorders>
              <w:top w:val="nil"/>
              <w:left w:val="nil"/>
              <w:bottom w:val="nil"/>
              <w:right w:val="nil"/>
            </w:tcBorders>
            <w:shd w:val="clear" w:color="auto" w:fill="auto"/>
            <w:noWrap/>
            <w:vAlign w:val="bottom"/>
            <w:hideMark/>
          </w:tcPr>
          <w:p w:rsidR="00632E8C" w:rsidRPr="00632E8C" w:rsidRDefault="00632E8C" w:rsidP="00632E8C">
            <w:pPr>
              <w:spacing w:after="0" w:line="240" w:lineRule="auto"/>
              <w:jc w:val="center"/>
              <w:rPr>
                <w:rFonts w:ascii="Calibri" w:eastAsia="Times New Roman" w:hAnsi="Calibri" w:cs="Calibri"/>
                <w:color w:val="000000"/>
              </w:rPr>
            </w:pPr>
            <w:r w:rsidRPr="00632E8C">
              <w:rPr>
                <w:rFonts w:ascii="Calibri" w:eastAsia="Times New Roman" w:hAnsi="Calibri" w:cs="Calibri"/>
                <w:color w:val="000000"/>
              </w:rPr>
              <w:t>Non-South Residents</w:t>
            </w:r>
          </w:p>
        </w:tc>
      </w:tr>
      <w:tr w:rsidR="00632E8C" w:rsidRPr="00632E8C" w:rsidTr="001D4C47">
        <w:trPr>
          <w:trHeight w:val="555"/>
          <w:jc w:val="center"/>
        </w:trPr>
        <w:tc>
          <w:tcPr>
            <w:tcW w:w="1960" w:type="dxa"/>
            <w:tcBorders>
              <w:top w:val="nil"/>
              <w:left w:val="nil"/>
              <w:bottom w:val="single" w:sz="4" w:space="0" w:color="auto"/>
              <w:right w:val="nil"/>
            </w:tcBorders>
            <w:shd w:val="clear" w:color="auto" w:fill="auto"/>
            <w:vAlign w:val="bottom"/>
            <w:hideMark/>
          </w:tcPr>
          <w:p w:rsidR="00632E8C" w:rsidRPr="00632E8C" w:rsidRDefault="00632E8C" w:rsidP="00632E8C">
            <w:pPr>
              <w:spacing w:after="0" w:line="240" w:lineRule="auto"/>
              <w:jc w:val="center"/>
              <w:rPr>
                <w:rFonts w:ascii="Calibri" w:eastAsia="Times New Roman" w:hAnsi="Calibri" w:cs="Calibri"/>
                <w:color w:val="000000"/>
              </w:rPr>
            </w:pPr>
            <w:r w:rsidRPr="00632E8C">
              <w:rPr>
                <w:rFonts w:ascii="Calibri" w:eastAsia="Times New Roman" w:hAnsi="Calibri" w:cs="Calibri"/>
                <w:color w:val="000000"/>
              </w:rPr>
              <w:t>Variable</w:t>
            </w:r>
            <w:r>
              <w:rPr>
                <w:rFonts w:ascii="Calibri" w:eastAsia="Times New Roman" w:hAnsi="Calibri" w:cs="Calibri"/>
                <w:color w:val="000000"/>
              </w:rPr>
              <w:t>s</w:t>
            </w:r>
          </w:p>
        </w:tc>
        <w:tc>
          <w:tcPr>
            <w:tcW w:w="1540" w:type="dxa"/>
            <w:tcBorders>
              <w:top w:val="nil"/>
              <w:left w:val="nil"/>
              <w:bottom w:val="single" w:sz="4" w:space="0" w:color="auto"/>
              <w:right w:val="nil"/>
            </w:tcBorders>
            <w:shd w:val="clear" w:color="auto" w:fill="auto"/>
            <w:vAlign w:val="bottom"/>
            <w:hideMark/>
          </w:tcPr>
          <w:p w:rsidR="00632E8C" w:rsidRPr="00632E8C" w:rsidRDefault="00632E8C" w:rsidP="00632E8C">
            <w:pPr>
              <w:spacing w:after="0" w:line="240" w:lineRule="auto"/>
              <w:jc w:val="center"/>
              <w:rPr>
                <w:rFonts w:ascii="Calibri" w:eastAsia="Times New Roman" w:hAnsi="Calibri" w:cs="Calibri"/>
                <w:i/>
                <w:iCs/>
                <w:color w:val="000000"/>
              </w:rPr>
            </w:pPr>
            <w:r w:rsidRPr="00632E8C">
              <w:rPr>
                <w:rFonts w:ascii="Calibri" w:eastAsia="Times New Roman" w:hAnsi="Calibri" w:cs="Calibri"/>
                <w:i/>
                <w:iCs/>
                <w:color w:val="000000"/>
              </w:rPr>
              <w:t>b</w:t>
            </w:r>
          </w:p>
        </w:tc>
        <w:tc>
          <w:tcPr>
            <w:tcW w:w="1600" w:type="dxa"/>
            <w:tcBorders>
              <w:top w:val="nil"/>
              <w:left w:val="nil"/>
              <w:bottom w:val="single" w:sz="4" w:space="0" w:color="auto"/>
              <w:right w:val="nil"/>
            </w:tcBorders>
            <w:shd w:val="clear" w:color="auto" w:fill="auto"/>
            <w:vAlign w:val="bottom"/>
            <w:hideMark/>
          </w:tcPr>
          <w:p w:rsidR="00632E8C" w:rsidRPr="00632E8C" w:rsidRDefault="00632E8C" w:rsidP="00632E8C">
            <w:pPr>
              <w:spacing w:after="0" w:line="240" w:lineRule="auto"/>
              <w:jc w:val="center"/>
              <w:rPr>
                <w:rFonts w:ascii="Calibri" w:eastAsia="Times New Roman" w:hAnsi="Calibri" w:cs="Calibri"/>
                <w:color w:val="000000"/>
                <w:sz w:val="18"/>
                <w:szCs w:val="18"/>
              </w:rPr>
            </w:pPr>
            <w:r w:rsidRPr="00632E8C">
              <w:rPr>
                <w:rFonts w:ascii="Calibri" w:eastAsia="Times New Roman" w:hAnsi="Calibri" w:cs="Calibri"/>
                <w:color w:val="000000"/>
                <w:sz w:val="18"/>
                <w:szCs w:val="18"/>
              </w:rPr>
              <w:t>Standardized Coefficient</w:t>
            </w:r>
          </w:p>
        </w:tc>
        <w:tc>
          <w:tcPr>
            <w:tcW w:w="266" w:type="dxa"/>
            <w:tcBorders>
              <w:top w:val="nil"/>
              <w:left w:val="nil"/>
              <w:bottom w:val="single" w:sz="4" w:space="0" w:color="auto"/>
              <w:right w:val="nil"/>
            </w:tcBorders>
            <w:shd w:val="clear" w:color="auto" w:fill="auto"/>
            <w:vAlign w:val="bottom"/>
            <w:hideMark/>
          </w:tcPr>
          <w:p w:rsidR="00632E8C" w:rsidRPr="00632E8C" w:rsidRDefault="00632E8C" w:rsidP="00632E8C">
            <w:pPr>
              <w:spacing w:after="0" w:line="240" w:lineRule="auto"/>
              <w:jc w:val="center"/>
              <w:rPr>
                <w:rFonts w:ascii="Calibri" w:eastAsia="Times New Roman" w:hAnsi="Calibri" w:cs="Calibri"/>
                <w:color w:val="000000"/>
              </w:rPr>
            </w:pPr>
            <w:r w:rsidRPr="00632E8C">
              <w:rPr>
                <w:rFonts w:ascii="Calibri" w:eastAsia="Times New Roman" w:hAnsi="Calibri" w:cs="Calibri"/>
                <w:color w:val="000000"/>
              </w:rPr>
              <w:t> </w:t>
            </w:r>
          </w:p>
        </w:tc>
        <w:tc>
          <w:tcPr>
            <w:tcW w:w="1600" w:type="dxa"/>
            <w:tcBorders>
              <w:top w:val="single" w:sz="4" w:space="0" w:color="auto"/>
              <w:left w:val="nil"/>
              <w:bottom w:val="single" w:sz="4" w:space="0" w:color="auto"/>
              <w:right w:val="nil"/>
            </w:tcBorders>
            <w:shd w:val="clear" w:color="auto" w:fill="auto"/>
            <w:vAlign w:val="bottom"/>
            <w:hideMark/>
          </w:tcPr>
          <w:p w:rsidR="00632E8C" w:rsidRPr="00632E8C" w:rsidRDefault="00632E8C" w:rsidP="00632E8C">
            <w:pPr>
              <w:spacing w:after="0" w:line="240" w:lineRule="auto"/>
              <w:jc w:val="center"/>
              <w:rPr>
                <w:rFonts w:ascii="Calibri" w:eastAsia="Times New Roman" w:hAnsi="Calibri" w:cs="Calibri"/>
                <w:i/>
                <w:iCs/>
                <w:color w:val="000000"/>
              </w:rPr>
            </w:pPr>
            <w:r w:rsidRPr="00632E8C">
              <w:rPr>
                <w:rFonts w:ascii="Calibri" w:eastAsia="Times New Roman" w:hAnsi="Calibri" w:cs="Calibri"/>
                <w:i/>
                <w:iCs/>
                <w:color w:val="000000"/>
              </w:rPr>
              <w:t>b</w:t>
            </w:r>
          </w:p>
        </w:tc>
        <w:tc>
          <w:tcPr>
            <w:tcW w:w="1300" w:type="dxa"/>
            <w:tcBorders>
              <w:top w:val="single" w:sz="4" w:space="0" w:color="auto"/>
              <w:left w:val="nil"/>
              <w:bottom w:val="single" w:sz="4" w:space="0" w:color="auto"/>
              <w:right w:val="nil"/>
            </w:tcBorders>
            <w:shd w:val="clear" w:color="auto" w:fill="auto"/>
            <w:vAlign w:val="bottom"/>
            <w:hideMark/>
          </w:tcPr>
          <w:p w:rsidR="00632E8C" w:rsidRPr="00632E8C" w:rsidRDefault="00632E8C" w:rsidP="00632E8C">
            <w:pPr>
              <w:spacing w:after="0" w:line="240" w:lineRule="auto"/>
              <w:jc w:val="center"/>
              <w:rPr>
                <w:rFonts w:ascii="Calibri" w:eastAsia="Times New Roman" w:hAnsi="Calibri" w:cs="Calibri"/>
                <w:color w:val="000000"/>
                <w:sz w:val="18"/>
                <w:szCs w:val="18"/>
              </w:rPr>
            </w:pPr>
            <w:r w:rsidRPr="00632E8C">
              <w:rPr>
                <w:rFonts w:ascii="Calibri" w:eastAsia="Times New Roman" w:hAnsi="Calibri" w:cs="Calibri"/>
                <w:color w:val="000000"/>
                <w:sz w:val="18"/>
                <w:szCs w:val="18"/>
              </w:rPr>
              <w:t>Standardized Coefficient</w:t>
            </w:r>
          </w:p>
        </w:tc>
      </w:tr>
      <w:tr w:rsidR="00632E8C" w:rsidRPr="00632E8C" w:rsidTr="001D4C47">
        <w:trPr>
          <w:trHeight w:val="300"/>
          <w:jc w:val="center"/>
        </w:trPr>
        <w:tc>
          <w:tcPr>
            <w:tcW w:w="1960" w:type="dxa"/>
            <w:tcBorders>
              <w:top w:val="nil"/>
              <w:left w:val="nil"/>
              <w:bottom w:val="nil"/>
              <w:right w:val="nil"/>
            </w:tcBorders>
            <w:shd w:val="clear" w:color="auto" w:fill="auto"/>
            <w:vAlign w:val="center"/>
            <w:hideMark/>
          </w:tcPr>
          <w:p w:rsidR="00632E8C" w:rsidRPr="00632E8C" w:rsidRDefault="00632E8C" w:rsidP="001D4C47">
            <w:pPr>
              <w:spacing w:after="0" w:line="240" w:lineRule="auto"/>
              <w:rPr>
                <w:rFonts w:ascii="Arial" w:eastAsia="Times New Roman" w:hAnsi="Arial" w:cs="Arial"/>
                <w:sz w:val="18"/>
                <w:szCs w:val="20"/>
              </w:rPr>
            </w:pPr>
            <w:r w:rsidRPr="00632E8C">
              <w:rPr>
                <w:rFonts w:ascii="Arial" w:eastAsia="Times New Roman" w:hAnsi="Arial" w:cs="Arial"/>
                <w:sz w:val="18"/>
                <w:szCs w:val="20"/>
              </w:rPr>
              <w:t>Sex (Male=1)</w:t>
            </w:r>
          </w:p>
        </w:tc>
        <w:tc>
          <w:tcPr>
            <w:tcW w:w="1540"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-0.260</w:t>
            </w:r>
          </w:p>
        </w:tc>
        <w:tc>
          <w:tcPr>
            <w:tcW w:w="1600"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-0.054</w:t>
            </w:r>
          </w:p>
        </w:tc>
        <w:tc>
          <w:tcPr>
            <w:tcW w:w="266"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p>
        </w:tc>
        <w:tc>
          <w:tcPr>
            <w:tcW w:w="160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color w:val="000000"/>
                <w:sz w:val="20"/>
                <w:szCs w:val="20"/>
              </w:rPr>
            </w:pPr>
            <w:r w:rsidRPr="00632E8C">
              <w:rPr>
                <w:rFonts w:ascii="Arial" w:eastAsia="Times New Roman" w:hAnsi="Arial" w:cs="Arial"/>
                <w:color w:val="000000"/>
                <w:sz w:val="20"/>
                <w:szCs w:val="20"/>
              </w:rPr>
              <w:t>0.072</w:t>
            </w:r>
          </w:p>
        </w:tc>
        <w:tc>
          <w:tcPr>
            <w:tcW w:w="130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color w:val="000000"/>
                <w:sz w:val="20"/>
                <w:szCs w:val="20"/>
              </w:rPr>
            </w:pPr>
            <w:r w:rsidRPr="00632E8C">
              <w:rPr>
                <w:rFonts w:ascii="Arial" w:eastAsia="Times New Roman" w:hAnsi="Arial" w:cs="Arial"/>
                <w:color w:val="000000"/>
                <w:sz w:val="20"/>
                <w:szCs w:val="20"/>
              </w:rPr>
              <w:t>0.014</w:t>
            </w:r>
          </w:p>
        </w:tc>
      </w:tr>
      <w:tr w:rsidR="00632E8C" w:rsidRPr="00632E8C" w:rsidTr="001D4C47">
        <w:trPr>
          <w:trHeight w:val="300"/>
          <w:jc w:val="center"/>
        </w:trPr>
        <w:tc>
          <w:tcPr>
            <w:tcW w:w="1960" w:type="dxa"/>
            <w:tcBorders>
              <w:top w:val="nil"/>
              <w:left w:val="nil"/>
              <w:bottom w:val="nil"/>
              <w:right w:val="nil"/>
            </w:tcBorders>
            <w:shd w:val="clear" w:color="auto" w:fill="auto"/>
            <w:vAlign w:val="center"/>
            <w:hideMark/>
          </w:tcPr>
          <w:p w:rsidR="00632E8C" w:rsidRPr="00632E8C" w:rsidRDefault="00632E8C" w:rsidP="001D4C47">
            <w:pPr>
              <w:spacing w:after="0" w:line="240" w:lineRule="auto"/>
              <w:rPr>
                <w:rFonts w:ascii="Arial" w:eastAsia="Times New Roman" w:hAnsi="Arial" w:cs="Arial"/>
                <w:sz w:val="18"/>
                <w:szCs w:val="20"/>
              </w:rPr>
            </w:pPr>
            <w:r w:rsidRPr="00632E8C">
              <w:rPr>
                <w:rFonts w:ascii="Arial" w:eastAsia="Times New Roman" w:hAnsi="Arial" w:cs="Arial"/>
                <w:sz w:val="18"/>
                <w:szCs w:val="20"/>
              </w:rPr>
              <w:t>Religion (Catholic=1)</w:t>
            </w:r>
          </w:p>
        </w:tc>
        <w:tc>
          <w:tcPr>
            <w:tcW w:w="1540"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-0.454</w:t>
            </w:r>
          </w:p>
        </w:tc>
        <w:tc>
          <w:tcPr>
            <w:tcW w:w="1600"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-0.069</w:t>
            </w:r>
          </w:p>
        </w:tc>
        <w:tc>
          <w:tcPr>
            <w:tcW w:w="266"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p>
        </w:tc>
        <w:tc>
          <w:tcPr>
            <w:tcW w:w="160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color w:val="000000"/>
                <w:sz w:val="20"/>
                <w:szCs w:val="20"/>
              </w:rPr>
            </w:pPr>
            <w:r w:rsidRPr="00632E8C">
              <w:rPr>
                <w:rFonts w:ascii="Arial" w:eastAsia="Times New Roman" w:hAnsi="Arial" w:cs="Arial"/>
                <w:color w:val="000000"/>
                <w:sz w:val="20"/>
                <w:szCs w:val="20"/>
              </w:rPr>
              <w:t>-0.291</w:t>
            </w:r>
          </w:p>
        </w:tc>
        <w:tc>
          <w:tcPr>
            <w:tcW w:w="130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color w:val="000000"/>
                <w:sz w:val="20"/>
                <w:szCs w:val="20"/>
              </w:rPr>
            </w:pPr>
            <w:r w:rsidRPr="00632E8C">
              <w:rPr>
                <w:rFonts w:ascii="Arial" w:eastAsia="Times New Roman" w:hAnsi="Arial" w:cs="Arial"/>
                <w:color w:val="000000"/>
                <w:sz w:val="20"/>
                <w:szCs w:val="20"/>
              </w:rPr>
              <w:t>-0.055</w:t>
            </w:r>
          </w:p>
        </w:tc>
      </w:tr>
      <w:tr w:rsidR="00632E8C" w:rsidRPr="00632E8C" w:rsidTr="001D4C47">
        <w:trPr>
          <w:trHeight w:val="300"/>
          <w:jc w:val="center"/>
        </w:trPr>
        <w:tc>
          <w:tcPr>
            <w:tcW w:w="1960" w:type="dxa"/>
            <w:tcBorders>
              <w:top w:val="nil"/>
              <w:left w:val="nil"/>
              <w:bottom w:val="nil"/>
              <w:right w:val="nil"/>
            </w:tcBorders>
            <w:shd w:val="clear" w:color="auto" w:fill="auto"/>
            <w:vAlign w:val="center"/>
            <w:hideMark/>
          </w:tcPr>
          <w:p w:rsidR="00632E8C" w:rsidRPr="00632E8C" w:rsidRDefault="00632E8C" w:rsidP="001D4C47">
            <w:pPr>
              <w:spacing w:after="0" w:line="240" w:lineRule="auto"/>
              <w:rPr>
                <w:rFonts w:ascii="Arial" w:eastAsia="Times New Roman" w:hAnsi="Arial" w:cs="Arial"/>
                <w:sz w:val="18"/>
                <w:szCs w:val="20"/>
              </w:rPr>
            </w:pPr>
            <w:r w:rsidRPr="00632E8C">
              <w:rPr>
                <w:rFonts w:ascii="Arial" w:eastAsia="Times New Roman" w:hAnsi="Arial" w:cs="Arial"/>
                <w:sz w:val="18"/>
                <w:szCs w:val="20"/>
              </w:rPr>
              <w:t>Race (White=1)</w:t>
            </w:r>
          </w:p>
        </w:tc>
        <w:tc>
          <w:tcPr>
            <w:tcW w:w="1540"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-1.022**</w:t>
            </w:r>
          </w:p>
        </w:tc>
        <w:tc>
          <w:tcPr>
            <w:tcW w:w="1600"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-0.178</w:t>
            </w:r>
          </w:p>
        </w:tc>
        <w:tc>
          <w:tcPr>
            <w:tcW w:w="266"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p>
        </w:tc>
        <w:tc>
          <w:tcPr>
            <w:tcW w:w="160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color w:val="000000"/>
                <w:sz w:val="20"/>
                <w:szCs w:val="20"/>
              </w:rPr>
            </w:pPr>
            <w:r w:rsidRPr="00632E8C">
              <w:rPr>
                <w:rFonts w:ascii="Arial" w:eastAsia="Times New Roman" w:hAnsi="Arial" w:cs="Arial"/>
                <w:color w:val="000000"/>
                <w:sz w:val="20"/>
                <w:szCs w:val="20"/>
              </w:rPr>
              <w:t>0.186</w:t>
            </w:r>
          </w:p>
        </w:tc>
        <w:tc>
          <w:tcPr>
            <w:tcW w:w="130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color w:val="000000"/>
                <w:sz w:val="20"/>
                <w:szCs w:val="20"/>
              </w:rPr>
            </w:pPr>
            <w:r w:rsidRPr="00632E8C">
              <w:rPr>
                <w:rFonts w:ascii="Arial" w:eastAsia="Times New Roman" w:hAnsi="Arial" w:cs="Arial"/>
                <w:color w:val="000000"/>
                <w:sz w:val="20"/>
                <w:szCs w:val="20"/>
              </w:rPr>
              <w:t>0.027</w:t>
            </w:r>
          </w:p>
        </w:tc>
      </w:tr>
      <w:tr w:rsidR="00632E8C" w:rsidRPr="00632E8C" w:rsidTr="001D4C47">
        <w:trPr>
          <w:trHeight w:val="300"/>
          <w:jc w:val="center"/>
        </w:trPr>
        <w:tc>
          <w:tcPr>
            <w:tcW w:w="1960" w:type="dxa"/>
            <w:tcBorders>
              <w:top w:val="nil"/>
              <w:left w:val="nil"/>
              <w:bottom w:val="nil"/>
              <w:right w:val="nil"/>
            </w:tcBorders>
            <w:shd w:val="clear" w:color="auto" w:fill="auto"/>
            <w:vAlign w:val="center"/>
            <w:hideMark/>
          </w:tcPr>
          <w:p w:rsidR="00632E8C" w:rsidRPr="00632E8C" w:rsidRDefault="00632E8C" w:rsidP="001D4C47">
            <w:pPr>
              <w:spacing w:after="0" w:line="240" w:lineRule="auto"/>
              <w:rPr>
                <w:rFonts w:ascii="Arial" w:eastAsia="Times New Roman" w:hAnsi="Arial" w:cs="Arial"/>
                <w:sz w:val="18"/>
                <w:szCs w:val="20"/>
              </w:rPr>
            </w:pPr>
            <w:r w:rsidRPr="00632E8C">
              <w:rPr>
                <w:rFonts w:ascii="Arial" w:eastAsia="Times New Roman" w:hAnsi="Arial" w:cs="Arial"/>
                <w:sz w:val="18"/>
                <w:szCs w:val="20"/>
              </w:rPr>
              <w:t>Age</w:t>
            </w:r>
          </w:p>
        </w:tc>
        <w:tc>
          <w:tcPr>
            <w:tcW w:w="1540"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0.005</w:t>
            </w:r>
          </w:p>
        </w:tc>
        <w:tc>
          <w:tcPr>
            <w:tcW w:w="1600"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0.038</w:t>
            </w:r>
          </w:p>
        </w:tc>
        <w:tc>
          <w:tcPr>
            <w:tcW w:w="266"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p>
        </w:tc>
        <w:tc>
          <w:tcPr>
            <w:tcW w:w="160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color w:val="000000"/>
                <w:sz w:val="20"/>
                <w:szCs w:val="20"/>
              </w:rPr>
            </w:pPr>
            <w:r w:rsidRPr="00632E8C">
              <w:rPr>
                <w:rFonts w:ascii="Arial" w:eastAsia="Times New Roman" w:hAnsi="Arial" w:cs="Arial"/>
                <w:color w:val="000000"/>
                <w:sz w:val="20"/>
                <w:szCs w:val="20"/>
              </w:rPr>
              <w:t>0.016*</w:t>
            </w:r>
          </w:p>
        </w:tc>
        <w:tc>
          <w:tcPr>
            <w:tcW w:w="130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color w:val="000000"/>
                <w:sz w:val="20"/>
                <w:szCs w:val="20"/>
              </w:rPr>
            </w:pPr>
            <w:r w:rsidRPr="00632E8C">
              <w:rPr>
                <w:rFonts w:ascii="Arial" w:eastAsia="Times New Roman" w:hAnsi="Arial" w:cs="Arial"/>
                <w:color w:val="000000"/>
                <w:sz w:val="20"/>
                <w:szCs w:val="20"/>
              </w:rPr>
              <w:t>0.114</w:t>
            </w:r>
          </w:p>
        </w:tc>
      </w:tr>
      <w:tr w:rsidR="00632E8C" w:rsidRPr="00632E8C" w:rsidTr="001D4C47">
        <w:trPr>
          <w:trHeight w:val="300"/>
          <w:jc w:val="center"/>
        </w:trPr>
        <w:tc>
          <w:tcPr>
            <w:tcW w:w="1960" w:type="dxa"/>
            <w:tcBorders>
              <w:top w:val="nil"/>
              <w:left w:val="nil"/>
              <w:bottom w:val="nil"/>
              <w:right w:val="nil"/>
            </w:tcBorders>
            <w:shd w:val="clear" w:color="auto" w:fill="auto"/>
            <w:vAlign w:val="center"/>
            <w:hideMark/>
          </w:tcPr>
          <w:p w:rsidR="00632E8C" w:rsidRPr="00632E8C" w:rsidRDefault="00632E8C" w:rsidP="001D4C47">
            <w:pPr>
              <w:spacing w:after="0" w:line="240" w:lineRule="auto"/>
              <w:rPr>
                <w:rFonts w:ascii="Arial" w:eastAsia="Times New Roman" w:hAnsi="Arial" w:cs="Arial"/>
                <w:sz w:val="18"/>
                <w:szCs w:val="20"/>
              </w:rPr>
            </w:pPr>
            <w:r w:rsidRPr="00632E8C">
              <w:rPr>
                <w:rFonts w:ascii="Arial" w:eastAsia="Times New Roman" w:hAnsi="Arial" w:cs="Arial"/>
                <w:sz w:val="18"/>
                <w:szCs w:val="20"/>
              </w:rPr>
              <w:t>Number of Siblings</w:t>
            </w:r>
          </w:p>
        </w:tc>
        <w:tc>
          <w:tcPr>
            <w:tcW w:w="154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-0.053</w:t>
            </w:r>
          </w:p>
        </w:tc>
        <w:tc>
          <w:tcPr>
            <w:tcW w:w="1600"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-0.075</w:t>
            </w:r>
          </w:p>
        </w:tc>
        <w:tc>
          <w:tcPr>
            <w:tcW w:w="266"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p>
        </w:tc>
        <w:tc>
          <w:tcPr>
            <w:tcW w:w="160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color w:val="000000"/>
                <w:sz w:val="20"/>
                <w:szCs w:val="20"/>
              </w:rPr>
            </w:pPr>
            <w:r w:rsidRPr="00632E8C">
              <w:rPr>
                <w:rFonts w:ascii="Arial" w:eastAsia="Times New Roman" w:hAnsi="Arial" w:cs="Arial"/>
                <w:color w:val="000000"/>
                <w:sz w:val="20"/>
                <w:szCs w:val="20"/>
              </w:rPr>
              <w:t>-0.041</w:t>
            </w:r>
          </w:p>
        </w:tc>
        <w:tc>
          <w:tcPr>
            <w:tcW w:w="130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color w:val="000000"/>
                <w:sz w:val="20"/>
                <w:szCs w:val="20"/>
              </w:rPr>
            </w:pPr>
            <w:r w:rsidRPr="00632E8C">
              <w:rPr>
                <w:rFonts w:ascii="Arial" w:eastAsia="Times New Roman" w:hAnsi="Arial" w:cs="Arial"/>
                <w:color w:val="000000"/>
                <w:sz w:val="20"/>
                <w:szCs w:val="20"/>
              </w:rPr>
              <w:t>-0.049</w:t>
            </w:r>
          </w:p>
        </w:tc>
      </w:tr>
      <w:tr w:rsidR="00632E8C" w:rsidRPr="00632E8C" w:rsidTr="001D4C47">
        <w:trPr>
          <w:trHeight w:val="300"/>
          <w:jc w:val="center"/>
        </w:trPr>
        <w:tc>
          <w:tcPr>
            <w:tcW w:w="1960" w:type="dxa"/>
            <w:tcBorders>
              <w:top w:val="nil"/>
              <w:left w:val="nil"/>
              <w:bottom w:val="nil"/>
              <w:right w:val="nil"/>
            </w:tcBorders>
            <w:shd w:val="clear" w:color="auto" w:fill="auto"/>
            <w:vAlign w:val="center"/>
            <w:hideMark/>
          </w:tcPr>
          <w:p w:rsidR="00632E8C" w:rsidRPr="00632E8C" w:rsidRDefault="00632E8C" w:rsidP="001D4C47">
            <w:pPr>
              <w:spacing w:after="0" w:line="240" w:lineRule="auto"/>
              <w:rPr>
                <w:rFonts w:ascii="Arial" w:eastAsia="Times New Roman" w:hAnsi="Arial" w:cs="Arial"/>
                <w:sz w:val="18"/>
                <w:szCs w:val="20"/>
              </w:rPr>
            </w:pPr>
            <w:r w:rsidRPr="00632E8C">
              <w:rPr>
                <w:rFonts w:ascii="Arial" w:eastAsia="Times New Roman" w:hAnsi="Arial" w:cs="Arial"/>
                <w:sz w:val="18"/>
                <w:szCs w:val="20"/>
              </w:rPr>
              <w:t>Number of Children</w:t>
            </w:r>
          </w:p>
        </w:tc>
        <w:tc>
          <w:tcPr>
            <w:tcW w:w="154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-0.031</w:t>
            </w:r>
          </w:p>
        </w:tc>
        <w:tc>
          <w:tcPr>
            <w:tcW w:w="1600"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-0.02</w:t>
            </w:r>
          </w:p>
        </w:tc>
        <w:tc>
          <w:tcPr>
            <w:tcW w:w="266"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p>
        </w:tc>
        <w:tc>
          <w:tcPr>
            <w:tcW w:w="160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color w:val="000000"/>
                <w:sz w:val="20"/>
                <w:szCs w:val="20"/>
              </w:rPr>
            </w:pPr>
            <w:r w:rsidRPr="00632E8C">
              <w:rPr>
                <w:rFonts w:ascii="Arial" w:eastAsia="Times New Roman" w:hAnsi="Arial" w:cs="Arial"/>
                <w:color w:val="000000"/>
                <w:sz w:val="20"/>
                <w:szCs w:val="20"/>
              </w:rPr>
              <w:t>-0.055</w:t>
            </w:r>
          </w:p>
        </w:tc>
        <w:tc>
          <w:tcPr>
            <w:tcW w:w="130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color w:val="000000"/>
                <w:sz w:val="20"/>
                <w:szCs w:val="20"/>
              </w:rPr>
            </w:pPr>
            <w:r w:rsidRPr="00632E8C">
              <w:rPr>
                <w:rFonts w:ascii="Arial" w:eastAsia="Times New Roman" w:hAnsi="Arial" w:cs="Arial"/>
                <w:color w:val="000000"/>
                <w:sz w:val="20"/>
                <w:szCs w:val="20"/>
              </w:rPr>
              <w:t>-0.040</w:t>
            </w:r>
          </w:p>
        </w:tc>
      </w:tr>
      <w:tr w:rsidR="00632E8C" w:rsidRPr="00632E8C" w:rsidTr="001D4C47">
        <w:trPr>
          <w:trHeight w:val="510"/>
          <w:jc w:val="center"/>
        </w:trPr>
        <w:tc>
          <w:tcPr>
            <w:tcW w:w="1960" w:type="dxa"/>
            <w:tcBorders>
              <w:top w:val="nil"/>
              <w:left w:val="nil"/>
              <w:bottom w:val="nil"/>
              <w:right w:val="nil"/>
            </w:tcBorders>
            <w:shd w:val="clear" w:color="auto" w:fill="auto"/>
            <w:vAlign w:val="center"/>
            <w:hideMark/>
          </w:tcPr>
          <w:p w:rsidR="00632E8C" w:rsidRPr="00632E8C" w:rsidRDefault="00632E8C" w:rsidP="001D4C47">
            <w:pPr>
              <w:spacing w:after="0" w:line="240" w:lineRule="auto"/>
              <w:rPr>
                <w:rFonts w:ascii="Arial" w:eastAsia="Times New Roman" w:hAnsi="Arial" w:cs="Arial"/>
                <w:sz w:val="18"/>
                <w:szCs w:val="20"/>
              </w:rPr>
            </w:pPr>
            <w:r w:rsidRPr="00632E8C">
              <w:rPr>
                <w:rFonts w:ascii="Arial" w:eastAsia="Times New Roman" w:hAnsi="Arial" w:cs="Arial"/>
                <w:sz w:val="18"/>
                <w:szCs w:val="20"/>
              </w:rPr>
              <w:t>Religious Attendance</w:t>
            </w:r>
          </w:p>
        </w:tc>
        <w:tc>
          <w:tcPr>
            <w:tcW w:w="154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-0.294***</w:t>
            </w:r>
          </w:p>
        </w:tc>
        <w:tc>
          <w:tcPr>
            <w:tcW w:w="1600"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-0.340</w:t>
            </w:r>
          </w:p>
        </w:tc>
        <w:tc>
          <w:tcPr>
            <w:tcW w:w="266"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p>
        </w:tc>
        <w:tc>
          <w:tcPr>
            <w:tcW w:w="160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color w:val="000000"/>
                <w:sz w:val="20"/>
                <w:szCs w:val="20"/>
              </w:rPr>
            </w:pPr>
            <w:r w:rsidRPr="00632E8C">
              <w:rPr>
                <w:rFonts w:ascii="Arial" w:eastAsia="Times New Roman" w:hAnsi="Arial" w:cs="Arial"/>
                <w:color w:val="000000"/>
                <w:sz w:val="20"/>
                <w:szCs w:val="20"/>
              </w:rPr>
              <w:t>-0.368***</w:t>
            </w:r>
          </w:p>
        </w:tc>
        <w:tc>
          <w:tcPr>
            <w:tcW w:w="130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color w:val="000000"/>
                <w:sz w:val="20"/>
                <w:szCs w:val="20"/>
              </w:rPr>
            </w:pPr>
            <w:r w:rsidRPr="00632E8C">
              <w:rPr>
                <w:rFonts w:ascii="Arial" w:eastAsia="Times New Roman" w:hAnsi="Arial" w:cs="Arial"/>
                <w:color w:val="000000"/>
                <w:sz w:val="20"/>
                <w:szCs w:val="20"/>
              </w:rPr>
              <w:t>-0.402</w:t>
            </w:r>
          </w:p>
        </w:tc>
      </w:tr>
      <w:tr w:rsidR="00632E8C" w:rsidRPr="00632E8C" w:rsidTr="001D4C47">
        <w:trPr>
          <w:trHeight w:val="510"/>
          <w:jc w:val="center"/>
        </w:trPr>
        <w:tc>
          <w:tcPr>
            <w:tcW w:w="1960" w:type="dxa"/>
            <w:tcBorders>
              <w:top w:val="nil"/>
              <w:left w:val="nil"/>
              <w:bottom w:val="nil"/>
              <w:right w:val="nil"/>
            </w:tcBorders>
            <w:shd w:val="clear" w:color="auto" w:fill="auto"/>
            <w:vAlign w:val="center"/>
            <w:hideMark/>
          </w:tcPr>
          <w:p w:rsidR="00632E8C" w:rsidRPr="00632E8C" w:rsidRDefault="00632E8C" w:rsidP="001D4C47">
            <w:pPr>
              <w:spacing w:after="0" w:line="240" w:lineRule="auto"/>
              <w:rPr>
                <w:rFonts w:ascii="Arial" w:eastAsia="Times New Roman" w:hAnsi="Arial" w:cs="Arial"/>
                <w:sz w:val="18"/>
                <w:szCs w:val="20"/>
              </w:rPr>
            </w:pPr>
            <w:r w:rsidRPr="00632E8C">
              <w:rPr>
                <w:rFonts w:ascii="Arial" w:eastAsia="Times New Roman" w:hAnsi="Arial" w:cs="Arial"/>
                <w:sz w:val="18"/>
                <w:szCs w:val="20"/>
              </w:rPr>
              <w:t>Highest Year of School Completed</w:t>
            </w:r>
          </w:p>
        </w:tc>
        <w:tc>
          <w:tcPr>
            <w:tcW w:w="154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0.093</w:t>
            </w:r>
          </w:p>
        </w:tc>
        <w:tc>
          <w:tcPr>
            <w:tcW w:w="1600"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0.134</w:t>
            </w:r>
          </w:p>
        </w:tc>
        <w:tc>
          <w:tcPr>
            <w:tcW w:w="266"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p>
        </w:tc>
        <w:tc>
          <w:tcPr>
            <w:tcW w:w="160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color w:val="000000"/>
                <w:sz w:val="20"/>
                <w:szCs w:val="20"/>
              </w:rPr>
            </w:pPr>
            <w:r w:rsidRPr="00632E8C">
              <w:rPr>
                <w:rFonts w:ascii="Arial" w:eastAsia="Times New Roman" w:hAnsi="Arial" w:cs="Arial"/>
                <w:color w:val="000000"/>
                <w:sz w:val="20"/>
                <w:szCs w:val="20"/>
              </w:rPr>
              <w:t>0.14***</w:t>
            </w:r>
          </w:p>
        </w:tc>
        <w:tc>
          <w:tcPr>
            <w:tcW w:w="130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color w:val="000000"/>
                <w:sz w:val="20"/>
                <w:szCs w:val="20"/>
              </w:rPr>
            </w:pPr>
            <w:r w:rsidRPr="00632E8C">
              <w:rPr>
                <w:rFonts w:ascii="Arial" w:eastAsia="Times New Roman" w:hAnsi="Arial" w:cs="Arial"/>
                <w:color w:val="000000"/>
                <w:sz w:val="20"/>
                <w:szCs w:val="20"/>
              </w:rPr>
              <w:t>0.169</w:t>
            </w:r>
          </w:p>
        </w:tc>
      </w:tr>
      <w:tr w:rsidR="00632E8C" w:rsidRPr="00632E8C" w:rsidTr="001D4C47">
        <w:trPr>
          <w:trHeight w:val="300"/>
          <w:jc w:val="center"/>
        </w:trPr>
        <w:tc>
          <w:tcPr>
            <w:tcW w:w="1960" w:type="dxa"/>
            <w:tcBorders>
              <w:top w:val="nil"/>
              <w:left w:val="nil"/>
              <w:bottom w:val="nil"/>
              <w:right w:val="nil"/>
            </w:tcBorders>
            <w:shd w:val="clear" w:color="auto" w:fill="auto"/>
            <w:vAlign w:val="center"/>
            <w:hideMark/>
          </w:tcPr>
          <w:p w:rsidR="00632E8C" w:rsidRPr="00632E8C" w:rsidRDefault="00632E8C" w:rsidP="001D4C47">
            <w:pPr>
              <w:spacing w:after="0" w:line="240" w:lineRule="auto"/>
              <w:rPr>
                <w:rFonts w:ascii="Arial" w:eastAsia="Times New Roman" w:hAnsi="Arial" w:cs="Arial"/>
                <w:sz w:val="18"/>
                <w:szCs w:val="20"/>
              </w:rPr>
            </w:pPr>
            <w:r w:rsidRPr="00632E8C">
              <w:rPr>
                <w:rFonts w:ascii="Arial" w:eastAsia="Times New Roman" w:hAnsi="Arial" w:cs="Arial"/>
                <w:sz w:val="18"/>
                <w:szCs w:val="20"/>
              </w:rPr>
              <w:t>Total Family Income</w:t>
            </w:r>
          </w:p>
        </w:tc>
        <w:tc>
          <w:tcPr>
            <w:tcW w:w="154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0.084**</w:t>
            </w:r>
          </w:p>
        </w:tc>
        <w:tc>
          <w:tcPr>
            <w:tcW w:w="1600"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0.200</w:t>
            </w:r>
          </w:p>
        </w:tc>
        <w:tc>
          <w:tcPr>
            <w:tcW w:w="266"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p>
        </w:tc>
        <w:tc>
          <w:tcPr>
            <w:tcW w:w="160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color w:val="000000"/>
                <w:sz w:val="20"/>
                <w:szCs w:val="20"/>
              </w:rPr>
            </w:pPr>
            <w:r w:rsidRPr="00632E8C">
              <w:rPr>
                <w:rFonts w:ascii="Arial" w:eastAsia="Times New Roman" w:hAnsi="Arial" w:cs="Arial"/>
                <w:color w:val="000000"/>
                <w:sz w:val="20"/>
                <w:szCs w:val="20"/>
              </w:rPr>
              <w:t>0.007</w:t>
            </w:r>
          </w:p>
        </w:tc>
        <w:tc>
          <w:tcPr>
            <w:tcW w:w="130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color w:val="000000"/>
                <w:sz w:val="20"/>
                <w:szCs w:val="20"/>
              </w:rPr>
            </w:pPr>
            <w:r w:rsidRPr="00632E8C">
              <w:rPr>
                <w:rFonts w:ascii="Arial" w:eastAsia="Times New Roman" w:hAnsi="Arial" w:cs="Arial"/>
                <w:color w:val="000000"/>
                <w:sz w:val="20"/>
                <w:szCs w:val="20"/>
              </w:rPr>
              <w:t>0.016</w:t>
            </w:r>
          </w:p>
        </w:tc>
      </w:tr>
      <w:tr w:rsidR="00632E8C" w:rsidRPr="00632E8C" w:rsidTr="001D4C47">
        <w:trPr>
          <w:trHeight w:val="300"/>
          <w:jc w:val="center"/>
        </w:trPr>
        <w:tc>
          <w:tcPr>
            <w:tcW w:w="1960" w:type="dxa"/>
            <w:tcBorders>
              <w:top w:val="nil"/>
              <w:left w:val="nil"/>
              <w:bottom w:val="nil"/>
              <w:right w:val="nil"/>
            </w:tcBorders>
            <w:shd w:val="clear" w:color="auto" w:fill="auto"/>
            <w:vAlign w:val="center"/>
            <w:hideMark/>
          </w:tcPr>
          <w:p w:rsidR="00632E8C" w:rsidRPr="00632E8C" w:rsidRDefault="00632E8C" w:rsidP="001D4C47">
            <w:pPr>
              <w:spacing w:after="0" w:line="240" w:lineRule="auto"/>
              <w:rPr>
                <w:rFonts w:ascii="Arial" w:eastAsia="Times New Roman" w:hAnsi="Arial" w:cs="Arial"/>
                <w:sz w:val="18"/>
                <w:szCs w:val="20"/>
              </w:rPr>
            </w:pPr>
            <w:r w:rsidRPr="00632E8C">
              <w:rPr>
                <w:rFonts w:ascii="Arial" w:eastAsia="Times New Roman" w:hAnsi="Arial" w:cs="Arial"/>
                <w:sz w:val="18"/>
                <w:szCs w:val="20"/>
              </w:rPr>
              <w:t>Size of Place Reside</w:t>
            </w:r>
          </w:p>
        </w:tc>
        <w:tc>
          <w:tcPr>
            <w:tcW w:w="1540" w:type="dxa"/>
            <w:tcBorders>
              <w:top w:val="nil"/>
              <w:left w:val="nil"/>
              <w:bottom w:val="nil"/>
              <w:right w:val="nil"/>
            </w:tcBorders>
            <w:shd w:val="clear" w:color="auto" w:fill="auto"/>
            <w:vAlign w:val="center"/>
            <w:hideMark/>
          </w:tcPr>
          <w:p w:rsidR="00632E8C" w:rsidRPr="00632E8C" w:rsidRDefault="001D4C47" w:rsidP="00632E8C">
            <w:pPr>
              <w:spacing w:after="0" w:line="240" w:lineRule="auto"/>
              <w:jc w:val="center"/>
              <w:rPr>
                <w:rFonts w:ascii="Arial" w:eastAsia="Times New Roman" w:hAnsi="Arial" w:cs="Arial"/>
                <w:sz w:val="20"/>
                <w:szCs w:val="20"/>
              </w:rPr>
            </w:pPr>
            <w:r>
              <w:rPr>
                <w:rFonts w:ascii="Arial" w:eastAsia="Times New Roman" w:hAnsi="Arial" w:cs="Arial"/>
                <w:sz w:val="20"/>
                <w:szCs w:val="20"/>
              </w:rPr>
              <w:t>-0.00005</w:t>
            </w:r>
          </w:p>
        </w:tc>
        <w:tc>
          <w:tcPr>
            <w:tcW w:w="1600"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-0.005</w:t>
            </w:r>
          </w:p>
        </w:tc>
        <w:tc>
          <w:tcPr>
            <w:tcW w:w="266"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p>
        </w:tc>
        <w:tc>
          <w:tcPr>
            <w:tcW w:w="160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color w:val="000000"/>
                <w:sz w:val="20"/>
                <w:szCs w:val="20"/>
              </w:rPr>
            </w:pPr>
            <w:r w:rsidRPr="00632E8C">
              <w:rPr>
                <w:rFonts w:ascii="Arial" w:eastAsia="Times New Roman" w:hAnsi="Arial" w:cs="Arial"/>
                <w:color w:val="000000"/>
                <w:sz w:val="20"/>
                <w:szCs w:val="20"/>
              </w:rPr>
              <w:t>0.00004</w:t>
            </w:r>
          </w:p>
        </w:tc>
        <w:tc>
          <w:tcPr>
            <w:tcW w:w="1300" w:type="dxa"/>
            <w:tcBorders>
              <w:top w:val="nil"/>
              <w:left w:val="nil"/>
              <w:bottom w:val="nil"/>
              <w:right w:val="nil"/>
            </w:tcBorders>
            <w:shd w:val="clear" w:color="auto" w:fill="auto"/>
            <w:noWrap/>
            <w:vAlign w:val="center"/>
            <w:hideMark/>
          </w:tcPr>
          <w:p w:rsidR="00632E8C" w:rsidRPr="00632E8C" w:rsidRDefault="00632E8C" w:rsidP="00632E8C">
            <w:pPr>
              <w:spacing w:after="0" w:line="240" w:lineRule="auto"/>
              <w:jc w:val="center"/>
              <w:rPr>
                <w:rFonts w:ascii="Arial" w:eastAsia="Times New Roman" w:hAnsi="Arial" w:cs="Arial"/>
                <w:color w:val="000000"/>
                <w:sz w:val="20"/>
                <w:szCs w:val="20"/>
              </w:rPr>
            </w:pPr>
            <w:r w:rsidRPr="00632E8C">
              <w:rPr>
                <w:rFonts w:ascii="Arial" w:eastAsia="Times New Roman" w:hAnsi="Arial" w:cs="Arial"/>
                <w:color w:val="000000"/>
                <w:sz w:val="20"/>
                <w:szCs w:val="20"/>
              </w:rPr>
              <w:t>0.026</w:t>
            </w:r>
          </w:p>
        </w:tc>
      </w:tr>
      <w:tr w:rsidR="00632E8C" w:rsidRPr="00632E8C" w:rsidTr="001D4C47">
        <w:trPr>
          <w:trHeight w:val="300"/>
          <w:jc w:val="center"/>
        </w:trPr>
        <w:tc>
          <w:tcPr>
            <w:tcW w:w="1960"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right"/>
              <w:rPr>
                <w:rFonts w:ascii="Arial" w:eastAsia="Times New Roman" w:hAnsi="Arial" w:cs="Arial"/>
                <w:sz w:val="18"/>
                <w:szCs w:val="20"/>
              </w:rPr>
            </w:pPr>
            <w:r w:rsidRPr="00632E8C">
              <w:rPr>
                <w:rFonts w:ascii="Arial" w:eastAsia="Times New Roman" w:hAnsi="Arial" w:cs="Arial"/>
                <w:sz w:val="18"/>
                <w:szCs w:val="20"/>
              </w:rPr>
              <w:t>Intercept</w:t>
            </w:r>
          </w:p>
        </w:tc>
        <w:tc>
          <w:tcPr>
            <w:tcW w:w="1540"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3.3373</w:t>
            </w:r>
          </w:p>
        </w:tc>
        <w:tc>
          <w:tcPr>
            <w:tcW w:w="1600" w:type="dxa"/>
            <w:tcBorders>
              <w:top w:val="nil"/>
              <w:left w:val="nil"/>
              <w:bottom w:val="nil"/>
              <w:right w:val="nil"/>
            </w:tcBorders>
            <w:shd w:val="clear" w:color="auto" w:fill="auto"/>
            <w:noWrap/>
            <w:vAlign w:val="bottom"/>
            <w:hideMark/>
          </w:tcPr>
          <w:p w:rsidR="00632E8C" w:rsidRPr="00632E8C" w:rsidRDefault="00632E8C" w:rsidP="00632E8C">
            <w:pPr>
              <w:spacing w:after="0" w:line="240" w:lineRule="auto"/>
              <w:rPr>
                <w:rFonts w:ascii="Calibri" w:eastAsia="Times New Roman" w:hAnsi="Calibri" w:cs="Calibri"/>
                <w:color w:val="000000"/>
                <w:sz w:val="20"/>
                <w:szCs w:val="20"/>
              </w:rPr>
            </w:pPr>
          </w:p>
        </w:tc>
        <w:tc>
          <w:tcPr>
            <w:tcW w:w="266" w:type="dxa"/>
            <w:tcBorders>
              <w:top w:val="nil"/>
              <w:left w:val="nil"/>
              <w:bottom w:val="nil"/>
              <w:right w:val="nil"/>
            </w:tcBorders>
            <w:shd w:val="clear" w:color="auto" w:fill="auto"/>
            <w:noWrap/>
            <w:vAlign w:val="bottom"/>
            <w:hideMark/>
          </w:tcPr>
          <w:p w:rsidR="00632E8C" w:rsidRPr="00632E8C" w:rsidRDefault="00632E8C" w:rsidP="00632E8C">
            <w:pPr>
              <w:spacing w:after="0" w:line="240" w:lineRule="auto"/>
              <w:rPr>
                <w:rFonts w:ascii="Calibri" w:eastAsia="Times New Roman" w:hAnsi="Calibri" w:cs="Calibri"/>
                <w:color w:val="000000"/>
                <w:sz w:val="20"/>
                <w:szCs w:val="20"/>
              </w:rPr>
            </w:pPr>
          </w:p>
        </w:tc>
        <w:tc>
          <w:tcPr>
            <w:tcW w:w="1600"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3.096</w:t>
            </w:r>
          </w:p>
        </w:tc>
        <w:tc>
          <w:tcPr>
            <w:tcW w:w="1300" w:type="dxa"/>
            <w:tcBorders>
              <w:top w:val="nil"/>
              <w:left w:val="nil"/>
              <w:bottom w:val="nil"/>
              <w:right w:val="nil"/>
            </w:tcBorders>
            <w:shd w:val="clear" w:color="auto" w:fill="auto"/>
            <w:noWrap/>
            <w:vAlign w:val="bottom"/>
            <w:hideMark/>
          </w:tcPr>
          <w:p w:rsidR="00632E8C" w:rsidRPr="00632E8C" w:rsidRDefault="00632E8C" w:rsidP="00632E8C">
            <w:pPr>
              <w:spacing w:after="0" w:line="240" w:lineRule="auto"/>
              <w:rPr>
                <w:rFonts w:ascii="Arial" w:eastAsia="Times New Roman" w:hAnsi="Arial" w:cs="Arial"/>
                <w:color w:val="000000"/>
                <w:sz w:val="20"/>
                <w:szCs w:val="20"/>
              </w:rPr>
            </w:pPr>
          </w:p>
        </w:tc>
      </w:tr>
      <w:tr w:rsidR="00632E8C" w:rsidRPr="00632E8C" w:rsidTr="001D4C47">
        <w:trPr>
          <w:trHeight w:val="300"/>
          <w:jc w:val="center"/>
        </w:trPr>
        <w:tc>
          <w:tcPr>
            <w:tcW w:w="1960" w:type="dxa"/>
            <w:tcBorders>
              <w:top w:val="nil"/>
              <w:left w:val="nil"/>
              <w:bottom w:val="nil"/>
              <w:right w:val="nil"/>
            </w:tcBorders>
            <w:shd w:val="clear" w:color="auto" w:fill="auto"/>
            <w:vAlign w:val="center"/>
            <w:hideMark/>
          </w:tcPr>
          <w:p w:rsidR="00632E8C" w:rsidRPr="00632E8C" w:rsidRDefault="00632E8C" w:rsidP="00632E8C">
            <w:pPr>
              <w:spacing w:after="0" w:line="240" w:lineRule="auto"/>
              <w:jc w:val="right"/>
              <w:rPr>
                <w:rFonts w:ascii="Arial" w:eastAsia="Times New Roman" w:hAnsi="Arial" w:cs="Arial"/>
                <w:i/>
                <w:iCs/>
                <w:sz w:val="20"/>
                <w:szCs w:val="20"/>
              </w:rPr>
            </w:pPr>
            <w:r w:rsidRPr="00632E8C">
              <w:rPr>
                <w:rFonts w:ascii="Arial" w:eastAsia="Times New Roman" w:hAnsi="Arial" w:cs="Arial"/>
                <w:i/>
                <w:iCs/>
                <w:sz w:val="20"/>
                <w:szCs w:val="20"/>
              </w:rPr>
              <w:t>n</w:t>
            </w:r>
          </w:p>
        </w:tc>
        <w:tc>
          <w:tcPr>
            <w:tcW w:w="1540" w:type="dxa"/>
            <w:tcBorders>
              <w:top w:val="nil"/>
              <w:left w:val="nil"/>
              <w:bottom w:val="nil"/>
              <w:right w:val="nil"/>
            </w:tcBorders>
            <w:shd w:val="clear" w:color="auto" w:fill="auto"/>
            <w:vAlign w:val="bottom"/>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272</w:t>
            </w:r>
          </w:p>
        </w:tc>
        <w:tc>
          <w:tcPr>
            <w:tcW w:w="1600" w:type="dxa"/>
            <w:tcBorders>
              <w:top w:val="nil"/>
              <w:left w:val="nil"/>
              <w:bottom w:val="nil"/>
              <w:right w:val="nil"/>
            </w:tcBorders>
            <w:shd w:val="clear" w:color="auto" w:fill="auto"/>
            <w:noWrap/>
            <w:vAlign w:val="bottom"/>
            <w:hideMark/>
          </w:tcPr>
          <w:p w:rsidR="00632E8C" w:rsidRPr="00632E8C" w:rsidRDefault="00632E8C" w:rsidP="00632E8C">
            <w:pPr>
              <w:spacing w:after="0" w:line="240" w:lineRule="auto"/>
              <w:rPr>
                <w:rFonts w:ascii="Calibri" w:eastAsia="Times New Roman" w:hAnsi="Calibri" w:cs="Calibri"/>
                <w:color w:val="000000"/>
                <w:sz w:val="20"/>
                <w:szCs w:val="20"/>
              </w:rPr>
            </w:pPr>
          </w:p>
        </w:tc>
        <w:tc>
          <w:tcPr>
            <w:tcW w:w="266" w:type="dxa"/>
            <w:tcBorders>
              <w:top w:val="nil"/>
              <w:left w:val="nil"/>
              <w:bottom w:val="nil"/>
              <w:right w:val="nil"/>
            </w:tcBorders>
            <w:shd w:val="clear" w:color="auto" w:fill="auto"/>
            <w:noWrap/>
            <w:vAlign w:val="bottom"/>
            <w:hideMark/>
          </w:tcPr>
          <w:p w:rsidR="00632E8C" w:rsidRPr="00632E8C" w:rsidRDefault="00632E8C" w:rsidP="00632E8C">
            <w:pPr>
              <w:spacing w:after="0" w:line="240" w:lineRule="auto"/>
              <w:rPr>
                <w:rFonts w:ascii="Calibri" w:eastAsia="Times New Roman" w:hAnsi="Calibri" w:cs="Calibri"/>
                <w:color w:val="000000"/>
                <w:sz w:val="20"/>
                <w:szCs w:val="20"/>
              </w:rPr>
            </w:pPr>
          </w:p>
        </w:tc>
        <w:tc>
          <w:tcPr>
            <w:tcW w:w="1600" w:type="dxa"/>
            <w:tcBorders>
              <w:top w:val="nil"/>
              <w:left w:val="nil"/>
              <w:bottom w:val="nil"/>
              <w:right w:val="nil"/>
            </w:tcBorders>
            <w:shd w:val="clear" w:color="auto" w:fill="auto"/>
            <w:vAlign w:val="bottom"/>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517</w:t>
            </w:r>
          </w:p>
        </w:tc>
        <w:tc>
          <w:tcPr>
            <w:tcW w:w="1300" w:type="dxa"/>
            <w:tcBorders>
              <w:top w:val="nil"/>
              <w:left w:val="nil"/>
              <w:bottom w:val="nil"/>
              <w:right w:val="nil"/>
            </w:tcBorders>
            <w:shd w:val="clear" w:color="auto" w:fill="auto"/>
            <w:noWrap/>
            <w:vAlign w:val="bottom"/>
            <w:hideMark/>
          </w:tcPr>
          <w:p w:rsidR="00632E8C" w:rsidRPr="00632E8C" w:rsidRDefault="00632E8C" w:rsidP="00632E8C">
            <w:pPr>
              <w:spacing w:after="0" w:line="240" w:lineRule="auto"/>
              <w:rPr>
                <w:rFonts w:ascii="Calibri" w:eastAsia="Times New Roman" w:hAnsi="Calibri" w:cs="Calibri"/>
                <w:color w:val="000000"/>
              </w:rPr>
            </w:pPr>
          </w:p>
        </w:tc>
      </w:tr>
      <w:tr w:rsidR="00632E8C" w:rsidRPr="00632E8C" w:rsidTr="001D4C47">
        <w:trPr>
          <w:trHeight w:val="300"/>
          <w:jc w:val="center"/>
        </w:trPr>
        <w:tc>
          <w:tcPr>
            <w:tcW w:w="1960" w:type="dxa"/>
            <w:tcBorders>
              <w:top w:val="nil"/>
              <w:left w:val="nil"/>
              <w:bottom w:val="single" w:sz="4" w:space="0" w:color="auto"/>
              <w:right w:val="nil"/>
            </w:tcBorders>
            <w:shd w:val="clear" w:color="auto" w:fill="auto"/>
            <w:noWrap/>
            <w:vAlign w:val="center"/>
            <w:hideMark/>
          </w:tcPr>
          <w:p w:rsidR="00632E8C" w:rsidRPr="00632E8C" w:rsidRDefault="00632E8C" w:rsidP="00632E8C">
            <w:pPr>
              <w:spacing w:after="0" w:line="240" w:lineRule="auto"/>
              <w:jc w:val="right"/>
              <w:rPr>
                <w:rFonts w:ascii="Calibri" w:eastAsia="Times New Roman" w:hAnsi="Calibri" w:cs="Calibri"/>
                <w:color w:val="000000"/>
                <w:vertAlign w:val="superscript"/>
              </w:rPr>
            </w:pPr>
            <w:r>
              <w:rPr>
                <w:rFonts w:ascii="Calibri" w:eastAsia="Times New Roman" w:hAnsi="Calibri" w:cs="Calibri"/>
                <w:color w:val="000000"/>
              </w:rPr>
              <w:t>R</w:t>
            </w:r>
            <w:r>
              <w:rPr>
                <w:rFonts w:ascii="Calibri" w:eastAsia="Times New Roman" w:hAnsi="Calibri" w:cs="Calibri"/>
                <w:color w:val="000000"/>
                <w:vertAlign w:val="superscript"/>
              </w:rPr>
              <w:t>2</w:t>
            </w:r>
          </w:p>
        </w:tc>
        <w:tc>
          <w:tcPr>
            <w:tcW w:w="1540" w:type="dxa"/>
            <w:tcBorders>
              <w:top w:val="nil"/>
              <w:left w:val="nil"/>
              <w:bottom w:val="single" w:sz="4" w:space="0" w:color="auto"/>
              <w:right w:val="nil"/>
            </w:tcBorders>
            <w:shd w:val="clear" w:color="auto" w:fill="auto"/>
            <w:vAlign w:val="bottom"/>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0.1599</w:t>
            </w:r>
          </w:p>
        </w:tc>
        <w:tc>
          <w:tcPr>
            <w:tcW w:w="1600" w:type="dxa"/>
            <w:tcBorders>
              <w:top w:val="nil"/>
              <w:left w:val="nil"/>
              <w:bottom w:val="single" w:sz="4" w:space="0" w:color="auto"/>
              <w:right w:val="nil"/>
            </w:tcBorders>
            <w:shd w:val="clear" w:color="auto" w:fill="auto"/>
            <w:noWrap/>
            <w:vAlign w:val="bottom"/>
            <w:hideMark/>
          </w:tcPr>
          <w:p w:rsidR="00632E8C" w:rsidRPr="00632E8C" w:rsidRDefault="00632E8C" w:rsidP="00632E8C">
            <w:pPr>
              <w:spacing w:after="0" w:line="240" w:lineRule="auto"/>
              <w:rPr>
                <w:rFonts w:ascii="Calibri" w:eastAsia="Times New Roman" w:hAnsi="Calibri" w:cs="Calibri"/>
                <w:color w:val="000000"/>
              </w:rPr>
            </w:pPr>
            <w:r w:rsidRPr="00632E8C">
              <w:rPr>
                <w:rFonts w:ascii="Calibri" w:eastAsia="Times New Roman" w:hAnsi="Calibri" w:cs="Calibri"/>
                <w:color w:val="000000"/>
              </w:rPr>
              <w:t> </w:t>
            </w:r>
          </w:p>
        </w:tc>
        <w:tc>
          <w:tcPr>
            <w:tcW w:w="266" w:type="dxa"/>
            <w:tcBorders>
              <w:top w:val="nil"/>
              <w:left w:val="nil"/>
              <w:bottom w:val="single" w:sz="4" w:space="0" w:color="auto"/>
              <w:right w:val="nil"/>
            </w:tcBorders>
            <w:shd w:val="clear" w:color="auto" w:fill="auto"/>
            <w:noWrap/>
            <w:vAlign w:val="bottom"/>
            <w:hideMark/>
          </w:tcPr>
          <w:p w:rsidR="00632E8C" w:rsidRPr="00632E8C" w:rsidRDefault="00632E8C" w:rsidP="00632E8C">
            <w:pPr>
              <w:spacing w:after="0" w:line="240" w:lineRule="auto"/>
              <w:rPr>
                <w:rFonts w:ascii="Calibri" w:eastAsia="Times New Roman" w:hAnsi="Calibri" w:cs="Calibri"/>
                <w:color w:val="000000"/>
              </w:rPr>
            </w:pPr>
            <w:r w:rsidRPr="00632E8C">
              <w:rPr>
                <w:rFonts w:ascii="Calibri" w:eastAsia="Times New Roman" w:hAnsi="Calibri" w:cs="Calibri"/>
                <w:color w:val="000000"/>
              </w:rPr>
              <w:t> </w:t>
            </w:r>
          </w:p>
        </w:tc>
        <w:tc>
          <w:tcPr>
            <w:tcW w:w="1600" w:type="dxa"/>
            <w:tcBorders>
              <w:top w:val="nil"/>
              <w:left w:val="nil"/>
              <w:bottom w:val="single" w:sz="4" w:space="0" w:color="auto"/>
              <w:right w:val="nil"/>
            </w:tcBorders>
            <w:shd w:val="clear" w:color="auto" w:fill="auto"/>
            <w:vAlign w:val="bottom"/>
            <w:hideMark/>
          </w:tcPr>
          <w:p w:rsidR="00632E8C" w:rsidRPr="00632E8C" w:rsidRDefault="00632E8C" w:rsidP="00632E8C">
            <w:pPr>
              <w:spacing w:after="0" w:line="240" w:lineRule="auto"/>
              <w:jc w:val="center"/>
              <w:rPr>
                <w:rFonts w:ascii="Arial" w:eastAsia="Times New Roman" w:hAnsi="Arial" w:cs="Arial"/>
                <w:sz w:val="20"/>
                <w:szCs w:val="20"/>
              </w:rPr>
            </w:pPr>
            <w:r w:rsidRPr="00632E8C">
              <w:rPr>
                <w:rFonts w:ascii="Arial" w:eastAsia="Times New Roman" w:hAnsi="Arial" w:cs="Arial"/>
                <w:sz w:val="20"/>
                <w:szCs w:val="20"/>
              </w:rPr>
              <w:t>0.2145</w:t>
            </w:r>
          </w:p>
        </w:tc>
        <w:tc>
          <w:tcPr>
            <w:tcW w:w="1300" w:type="dxa"/>
            <w:tcBorders>
              <w:top w:val="nil"/>
              <w:left w:val="nil"/>
              <w:bottom w:val="single" w:sz="4" w:space="0" w:color="auto"/>
              <w:right w:val="nil"/>
            </w:tcBorders>
            <w:shd w:val="clear" w:color="auto" w:fill="auto"/>
            <w:noWrap/>
            <w:vAlign w:val="bottom"/>
            <w:hideMark/>
          </w:tcPr>
          <w:p w:rsidR="00632E8C" w:rsidRPr="00632E8C" w:rsidRDefault="00632E8C" w:rsidP="00632E8C">
            <w:pPr>
              <w:spacing w:after="0" w:line="240" w:lineRule="auto"/>
              <w:rPr>
                <w:rFonts w:ascii="Calibri" w:eastAsia="Times New Roman" w:hAnsi="Calibri" w:cs="Calibri"/>
                <w:color w:val="000000"/>
              </w:rPr>
            </w:pPr>
            <w:r w:rsidRPr="00632E8C">
              <w:rPr>
                <w:rFonts w:ascii="Calibri" w:eastAsia="Times New Roman" w:hAnsi="Calibri" w:cs="Calibri"/>
                <w:color w:val="000000"/>
              </w:rPr>
              <w:t> </w:t>
            </w:r>
          </w:p>
        </w:tc>
      </w:tr>
      <w:tr w:rsidR="00632E8C" w:rsidRPr="00632E8C" w:rsidTr="001D4C47">
        <w:trPr>
          <w:trHeight w:val="300"/>
          <w:jc w:val="center"/>
        </w:trPr>
        <w:tc>
          <w:tcPr>
            <w:tcW w:w="8266" w:type="dxa"/>
            <w:gridSpan w:val="6"/>
            <w:tcBorders>
              <w:top w:val="nil"/>
              <w:left w:val="nil"/>
              <w:bottom w:val="nil"/>
              <w:right w:val="nil"/>
            </w:tcBorders>
            <w:shd w:val="clear" w:color="auto" w:fill="auto"/>
            <w:vAlign w:val="bottom"/>
            <w:hideMark/>
          </w:tcPr>
          <w:p w:rsidR="00632E8C" w:rsidRPr="00632E8C" w:rsidRDefault="00632E8C" w:rsidP="00632E8C">
            <w:pPr>
              <w:spacing w:after="0" w:line="240" w:lineRule="auto"/>
              <w:jc w:val="center"/>
              <w:rPr>
                <w:rFonts w:ascii="Arial" w:eastAsia="Times New Roman" w:hAnsi="Arial" w:cs="Arial"/>
                <w:color w:val="000000"/>
              </w:rPr>
            </w:pPr>
            <w:r w:rsidRPr="00632E8C">
              <w:rPr>
                <w:rFonts w:ascii="Arial" w:eastAsia="Times New Roman" w:hAnsi="Arial" w:cs="Arial"/>
                <w:color w:val="000000"/>
                <w:sz w:val="18"/>
              </w:rPr>
              <w:t>Data Source: 2002 GSS;  *P&lt;.05, **P&lt;.01, ***P&lt;.001</w:t>
            </w:r>
          </w:p>
        </w:tc>
      </w:tr>
    </w:tbl>
    <w:p w:rsidR="001D4C47" w:rsidRDefault="001D4C47" w:rsidP="001D16C0"/>
    <w:p w:rsidR="0019391B" w:rsidRDefault="001D4C47" w:rsidP="001D16C0">
      <w:r>
        <w:t xml:space="preserve">b. Table 3 shows two separate models for abortion attitudes regressed on sex, religion, race, age, number of siblings, number of children, religious attendance, highest year of school completed, total family income, and size of place reside.  The two models are broken down into South and Non-South residents in order to compare the two groups on abortion attitudes </w:t>
      </w:r>
      <w:proofErr w:type="gramStart"/>
      <w:r>
        <w:t>regressing</w:t>
      </w:r>
      <w:proofErr w:type="gramEnd"/>
      <w:r>
        <w:t xml:space="preserve"> the same variables in each model.  For South residents, the significant variables are race, religious attendance, and total family income.  The non-significant variables are sex, religion, number of siblings, number of children, highest year of school completed, and size of place reside.  For Non-South residents, the significant variables are age, religious attendance, and highest year of school completed.  The non-significant variables are sex, religion, race, number of siblings, number of children, size of place reside, and total family income.  </w:t>
      </w:r>
      <w:r w:rsidR="00EB018B">
        <w:t>South and Non-South residents</w:t>
      </w:r>
      <w:r>
        <w:t xml:space="preserve"> both have religious attendance as significant variables but </w:t>
      </w:r>
      <w:r w:rsidR="00EB018B">
        <w:t xml:space="preserve">differ on race, age, </w:t>
      </w:r>
      <w:r>
        <w:t xml:space="preserve"> </w:t>
      </w:r>
      <w:r w:rsidR="00EB018B">
        <w:t xml:space="preserve">highest year of school completed, </w:t>
      </w:r>
      <w:r>
        <w:t xml:space="preserve">and total family income which are significant in one model but not in the other.  Based off of this information I will attempt to explain this disparity and how </w:t>
      </w:r>
      <w:r w:rsidR="00EB018B">
        <w:t>South and Non-South residents</w:t>
      </w:r>
      <w:r>
        <w:t xml:space="preserve"> arrive at their attitudes towards abortion.</w:t>
      </w:r>
    </w:p>
    <w:p w:rsidR="00466D76" w:rsidRDefault="00466D76" w:rsidP="001D16C0">
      <w:r>
        <w:tab/>
        <w:t xml:space="preserve">For residents in the South, religious attendance has the strongest effect in this model followed by total family income and then race with religious attendance and race having a negative relationship </w:t>
      </w:r>
      <w:r>
        <w:lastRenderedPageBreak/>
        <w:t>on abortion attitudes.</w:t>
      </w:r>
      <w:r w:rsidR="001F1045">
        <w:t xml:space="preserve">  </w:t>
      </w:r>
      <w:r w:rsidR="006160C8">
        <w:t xml:space="preserve">When controlling for sex, religion, age, number of siblings, number of children, religious attendance, highest year of school completed, total family income, and size of place reside, </w:t>
      </w:r>
      <w:r w:rsidR="001F1045">
        <w:t>Whites are 1.022 units less liberal on these attitudes than non-Whites</w:t>
      </w:r>
      <w:r w:rsidR="006160C8">
        <w:t xml:space="preserve"> for residents in the South</w:t>
      </w:r>
      <w:r w:rsidR="001F1045">
        <w:t>.  For every unit increase in religious attendance, there is a 0.294 decrease in liberal attitudes towards abortion and for every unit increase in family income there is a 0.084 unit increase in these attitudes</w:t>
      </w:r>
      <w:r w:rsidR="0070647D">
        <w:t xml:space="preserve"> when controlling for the variables in the model</w:t>
      </w:r>
      <w:r w:rsidR="001F1045">
        <w:t>.</w:t>
      </w:r>
      <w:r w:rsidR="00867366">
        <w:t xml:space="preserve">  A White Southerner with lower total family income and who attends religious services more often will be more conservative on abortion attitudes and a non-White Southerner with higher family income who attends religious services less frequently will be more liberal on abortion attitudes.</w:t>
      </w:r>
    </w:p>
    <w:p w:rsidR="00520DCA" w:rsidRDefault="00520DCA" w:rsidP="001D16C0">
      <w:r>
        <w:tab/>
        <w:t>For residents in the Non-South, religious attendance also has the strongest effect on attitudes towards abortion followed by highest year of school completed and age.</w:t>
      </w:r>
      <w:r w:rsidR="00E13FDD">
        <w:t xml:space="preserve">  For every unit increase in religious attendance, there is a 0.368 decrease in liberal attitudes towards abortion</w:t>
      </w:r>
      <w:r w:rsidR="0024543D">
        <w:t xml:space="preserve"> when controlling for sex, religion, race, age, number of siblings, number of children, highest year of school completed, total family income, and size of place reside</w:t>
      </w:r>
      <w:r w:rsidR="00E13FDD">
        <w:t xml:space="preserve">.  The two variables with positive relationships with liberal attitudes towards abortion show that for every unit increase in highest year of school completed there is a 0.14 unit increase in liberal attitudes towards abortion and for every year increase in age leads to a 0.016 unit increase in these same </w:t>
      </w:r>
      <w:r w:rsidR="00926DE0">
        <w:t>attitudes</w:t>
      </w:r>
      <w:r w:rsidR="0024543D">
        <w:t xml:space="preserve"> when controlling for other variables in the model</w:t>
      </w:r>
      <w:r w:rsidR="00E13FDD">
        <w:t>.</w:t>
      </w:r>
      <w:r w:rsidR="00527BAA">
        <w:t xml:space="preserve">  A resident in the Non-South who is more educated, older, and attends religious services less often will be more liberal than a Non-South resident who is less educated, younger and attends religious services more often as they will be more conservative.</w:t>
      </w:r>
    </w:p>
    <w:p w:rsidR="00F01DAB" w:rsidRDefault="00FA6C5F" w:rsidP="00F01DAB">
      <w:pPr>
        <w:ind w:firstLine="720"/>
      </w:pPr>
      <w:r>
        <w:t>The interaction between age and region of the country, total family income and region of the country, religious attendance and region of the country, and education and region of the country are not statistically significant.  Since these interaction terms are not statistically significant I do not know how to justify showing graphs with the different slopes and interpretations of these slopes.  There was one interaction which had a statistically significant interaction term which was race and region of the country.  Graph 1 shows this interaction and the difference in slopes between South and Non-South.</w:t>
      </w:r>
      <w:r w:rsidR="007C1E90">
        <w:t xml:space="preserve"> </w:t>
      </w:r>
    </w:p>
    <w:p w:rsidR="00F01DAB" w:rsidRPr="003444B0" w:rsidRDefault="007C1E90" w:rsidP="00F01DAB">
      <w:pPr>
        <w:pStyle w:val="NoSpacing"/>
        <w:rPr>
          <w:sz w:val="16"/>
          <w:vertAlign w:val="subscript"/>
        </w:rPr>
      </w:pPr>
      <w:proofErr w:type="gramStart"/>
      <w:r w:rsidRPr="003444B0">
        <w:rPr>
          <w:sz w:val="16"/>
        </w:rPr>
        <w:t>Y(</w:t>
      </w:r>
      <w:proofErr w:type="gramEnd"/>
      <w:r w:rsidRPr="003444B0">
        <w:rPr>
          <w:sz w:val="16"/>
        </w:rPr>
        <w:t>hat) = 3.0535 + 0.404X</w:t>
      </w:r>
      <w:r w:rsidRPr="003444B0">
        <w:rPr>
          <w:sz w:val="16"/>
          <w:vertAlign w:val="subscript"/>
        </w:rPr>
        <w:t>south</w:t>
      </w:r>
      <w:r w:rsidRPr="003444B0">
        <w:rPr>
          <w:sz w:val="16"/>
        </w:rPr>
        <w:t xml:space="preserve"> + 0.18573X</w:t>
      </w:r>
      <w:r w:rsidRPr="003444B0">
        <w:rPr>
          <w:sz w:val="16"/>
          <w:vertAlign w:val="subscript"/>
        </w:rPr>
        <w:t>race</w:t>
      </w:r>
      <w:r w:rsidRPr="003444B0">
        <w:rPr>
          <w:sz w:val="16"/>
          <w:vertAlign w:val="subscript"/>
        </w:rPr>
        <w:softHyphen/>
        <w:t xml:space="preserve"> </w:t>
      </w:r>
      <w:r w:rsidRPr="003444B0">
        <w:rPr>
          <w:sz w:val="16"/>
        </w:rPr>
        <w:t>+ -1.205X</w:t>
      </w:r>
      <w:r w:rsidRPr="003444B0">
        <w:rPr>
          <w:sz w:val="16"/>
          <w:vertAlign w:val="subscript"/>
        </w:rPr>
        <w:t>southrace</w:t>
      </w:r>
    </w:p>
    <w:p w:rsidR="007C1E90" w:rsidRPr="003444B0" w:rsidRDefault="00F01DAB" w:rsidP="00F01DAB">
      <w:pPr>
        <w:pStyle w:val="NoSpacing"/>
        <w:rPr>
          <w:sz w:val="16"/>
        </w:rPr>
      </w:pPr>
      <w:r w:rsidRPr="003444B0">
        <w:rPr>
          <w:sz w:val="16"/>
        </w:rPr>
        <w:t>South</w:t>
      </w:r>
      <w:r w:rsidR="007C1E90" w:rsidRPr="003444B0">
        <w:rPr>
          <w:sz w:val="16"/>
        </w:rPr>
        <w:t xml:space="preserve"> </w:t>
      </w:r>
      <w:r w:rsidRPr="003444B0">
        <w:rPr>
          <w:sz w:val="16"/>
        </w:rPr>
        <w:t xml:space="preserve">- </w:t>
      </w:r>
      <w:proofErr w:type="gramStart"/>
      <w:r w:rsidR="007C1E90" w:rsidRPr="003444B0">
        <w:rPr>
          <w:sz w:val="16"/>
        </w:rPr>
        <w:t>Y(</w:t>
      </w:r>
      <w:proofErr w:type="gramEnd"/>
      <w:r w:rsidR="007C1E90" w:rsidRPr="003444B0">
        <w:rPr>
          <w:sz w:val="16"/>
        </w:rPr>
        <w:t xml:space="preserve">hat) = </w:t>
      </w:r>
      <w:r w:rsidRPr="003444B0">
        <w:rPr>
          <w:sz w:val="16"/>
        </w:rPr>
        <w:t>3.0535 + 0.404X</w:t>
      </w:r>
      <w:r w:rsidRPr="003444B0">
        <w:rPr>
          <w:sz w:val="16"/>
          <w:vertAlign w:val="subscript"/>
        </w:rPr>
        <w:t>south</w:t>
      </w:r>
      <w:r w:rsidRPr="003444B0">
        <w:rPr>
          <w:sz w:val="16"/>
        </w:rPr>
        <w:t xml:space="preserve"> + 0.18573X</w:t>
      </w:r>
      <w:r w:rsidRPr="003444B0">
        <w:rPr>
          <w:sz w:val="16"/>
          <w:vertAlign w:val="subscript"/>
        </w:rPr>
        <w:t>race</w:t>
      </w:r>
      <w:r w:rsidRPr="003444B0">
        <w:rPr>
          <w:sz w:val="16"/>
          <w:vertAlign w:val="subscript"/>
        </w:rPr>
        <w:softHyphen/>
        <w:t xml:space="preserve"> </w:t>
      </w:r>
      <w:r w:rsidRPr="003444B0">
        <w:rPr>
          <w:sz w:val="16"/>
        </w:rPr>
        <w:t>+ -1.205X</w:t>
      </w:r>
      <w:r w:rsidRPr="003444B0">
        <w:rPr>
          <w:sz w:val="16"/>
          <w:vertAlign w:val="subscript"/>
        </w:rPr>
        <w:t>southrace</w:t>
      </w:r>
      <w:r w:rsidRPr="003444B0">
        <w:rPr>
          <w:sz w:val="16"/>
        </w:rPr>
        <w:t xml:space="preserve"> = 3.4575 – 1.01927</w:t>
      </w:r>
      <w:r w:rsidR="007C1E90" w:rsidRPr="003444B0">
        <w:rPr>
          <w:sz w:val="16"/>
        </w:rPr>
        <w:t>X</w:t>
      </w:r>
    </w:p>
    <w:p w:rsidR="007C1E90" w:rsidRPr="003444B0" w:rsidRDefault="00F01DAB" w:rsidP="00F01DAB">
      <w:pPr>
        <w:pStyle w:val="NoSpacing"/>
        <w:rPr>
          <w:sz w:val="16"/>
        </w:rPr>
      </w:pPr>
      <w:r w:rsidRPr="003444B0">
        <w:rPr>
          <w:sz w:val="16"/>
        </w:rPr>
        <w:t xml:space="preserve">Non-South - </w:t>
      </w:r>
      <w:proofErr w:type="gramStart"/>
      <w:r w:rsidR="007C1E90" w:rsidRPr="003444B0">
        <w:rPr>
          <w:sz w:val="16"/>
        </w:rPr>
        <w:t>Y(</w:t>
      </w:r>
      <w:proofErr w:type="gramEnd"/>
      <w:r w:rsidR="007C1E90" w:rsidRPr="003444B0">
        <w:rPr>
          <w:sz w:val="16"/>
        </w:rPr>
        <w:t>hat) = 3.</w:t>
      </w:r>
      <w:r w:rsidRPr="003444B0">
        <w:rPr>
          <w:sz w:val="16"/>
        </w:rPr>
        <w:t>0535</w:t>
      </w:r>
      <w:r w:rsidR="007C1E90" w:rsidRPr="003444B0">
        <w:rPr>
          <w:sz w:val="16"/>
        </w:rPr>
        <w:t xml:space="preserve"> – 0.</w:t>
      </w:r>
      <w:r w:rsidRPr="003444B0">
        <w:rPr>
          <w:sz w:val="16"/>
        </w:rPr>
        <w:t>18573</w:t>
      </w:r>
      <w:r w:rsidR="007C1E90" w:rsidRPr="003444B0">
        <w:rPr>
          <w:sz w:val="16"/>
        </w:rPr>
        <w:t>X</w:t>
      </w:r>
      <w:r w:rsidRPr="003444B0">
        <w:rPr>
          <w:sz w:val="16"/>
          <w:vertAlign w:val="subscript"/>
        </w:rPr>
        <w:t>race</w:t>
      </w:r>
    </w:p>
    <w:p w:rsidR="00FC3131" w:rsidRDefault="003444B0" w:rsidP="001100CD">
      <w:pPr>
        <w:jc w:val="center"/>
      </w:pPr>
      <w:r>
        <w:rPr>
          <w:noProof/>
        </w:rPr>
        <w:drawing>
          <wp:inline distT="0" distB="0" distL="0" distR="0" wp14:anchorId="516A0612" wp14:editId="6B77D44D">
            <wp:extent cx="3942271" cy="2355012"/>
            <wp:effectExtent l="0" t="0" r="127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0" w:name="_GoBack"/>
      <w:bookmarkEnd w:id="0"/>
    </w:p>
    <w:p w:rsidR="000502D2" w:rsidRDefault="000502D2" w:rsidP="000502D2">
      <w:pPr>
        <w:jc w:val="center"/>
      </w:pPr>
      <w:r>
        <w:lastRenderedPageBreak/>
        <w:t>Part III</w:t>
      </w:r>
    </w:p>
    <w:p w:rsidR="00FD7050" w:rsidRDefault="00FD7050" w:rsidP="00FD7050">
      <w:pPr>
        <w:ind w:firstLine="720"/>
      </w:pPr>
      <w:r>
        <w:t xml:space="preserve">The Baylor Religion Survey Wave I </w:t>
      </w:r>
      <w:proofErr w:type="gramStart"/>
      <w:r>
        <w:t>has</w:t>
      </w:r>
      <w:proofErr w:type="gramEnd"/>
      <w:r>
        <w:t xml:space="preserve"> a multitude of questions concerning religious attitudes and beliefs including religious paranormal experiences.</w:t>
      </w:r>
      <w:r w:rsidR="00E50750">
        <w:t xml:space="preserve">  For my investigation, I wanted to predict the number of religious paranormal experiences for the respondents.  In the survey there were six questions which dealt with this topic and a scale was created called ‘religious paranormal experiences’</w:t>
      </w:r>
      <w:r w:rsidR="00605FD2">
        <w:t xml:space="preserve"> that ranges from 0-6</w:t>
      </w:r>
      <w:r w:rsidR="00E50750">
        <w:t xml:space="preserve"> with zero being no religio</w:t>
      </w:r>
      <w:r w:rsidR="00605FD2">
        <w:t>us paranormal experiences and six</w:t>
      </w:r>
      <w:r w:rsidR="00E50750">
        <w:t xml:space="preserve"> being a respondent affirming all s</w:t>
      </w:r>
      <w:r w:rsidR="00D40B36">
        <w:t>ix</w:t>
      </w:r>
      <w:r w:rsidR="00E50750">
        <w:t xml:space="preserve"> different religious paranormal experiences</w:t>
      </w:r>
      <w:r w:rsidR="00E50750">
        <w:rPr>
          <w:rStyle w:val="FootnoteReference"/>
        </w:rPr>
        <w:footnoteReference w:id="1"/>
      </w:r>
      <w:r w:rsidR="00E50750">
        <w:t>.</w:t>
      </w:r>
      <w:r w:rsidR="00597F15">
        <w:t xml:space="preserve">  Table 1</w:t>
      </w:r>
      <w:r w:rsidR="00E3136F">
        <w:t xml:space="preserve"> shows the descriptive statistics for these variables and all variables used in the model. </w:t>
      </w:r>
    </w:p>
    <w:tbl>
      <w:tblPr>
        <w:tblW w:w="6820" w:type="dxa"/>
        <w:jc w:val="center"/>
        <w:tblInd w:w="93" w:type="dxa"/>
        <w:tblLook w:val="04A0" w:firstRow="1" w:lastRow="0" w:firstColumn="1" w:lastColumn="0" w:noHBand="0" w:noVBand="1"/>
      </w:tblPr>
      <w:tblGrid>
        <w:gridCol w:w="3018"/>
        <w:gridCol w:w="820"/>
        <w:gridCol w:w="1068"/>
        <w:gridCol w:w="575"/>
        <w:gridCol w:w="626"/>
        <w:gridCol w:w="713"/>
      </w:tblGrid>
      <w:tr w:rsidR="00FC3131" w:rsidRPr="00FC3131" w:rsidTr="00FC3131">
        <w:trPr>
          <w:trHeight w:val="645"/>
          <w:jc w:val="center"/>
        </w:trPr>
        <w:tc>
          <w:tcPr>
            <w:tcW w:w="6820" w:type="dxa"/>
            <w:gridSpan w:val="6"/>
            <w:tcBorders>
              <w:top w:val="nil"/>
              <w:left w:val="nil"/>
              <w:bottom w:val="double" w:sz="6" w:space="0" w:color="auto"/>
              <w:right w:val="nil"/>
            </w:tcBorders>
            <w:shd w:val="clear" w:color="auto" w:fill="auto"/>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Table 1</w:t>
            </w:r>
            <w:r>
              <w:rPr>
                <w:rFonts w:ascii="Calibri" w:eastAsia="Times New Roman" w:hAnsi="Calibri" w:cs="Calibri"/>
                <w:color w:val="000000"/>
              </w:rPr>
              <w:t xml:space="preserve"> -</w:t>
            </w:r>
            <w:r w:rsidRPr="00FC3131">
              <w:rPr>
                <w:rFonts w:ascii="Calibri" w:eastAsia="Times New Roman" w:hAnsi="Calibri" w:cs="Calibri"/>
                <w:color w:val="000000"/>
              </w:rPr>
              <w:t xml:space="preserve"> Descriptive Statistics for Variables Used in Religious Paranormal Experience Analysis</w:t>
            </w:r>
          </w:p>
        </w:tc>
      </w:tr>
      <w:tr w:rsidR="00FC3131" w:rsidRPr="00FC3131" w:rsidTr="00FC3131">
        <w:trPr>
          <w:trHeight w:val="315"/>
          <w:jc w:val="center"/>
        </w:trPr>
        <w:tc>
          <w:tcPr>
            <w:tcW w:w="3018" w:type="dxa"/>
            <w:tcBorders>
              <w:top w:val="nil"/>
              <w:left w:val="nil"/>
              <w:bottom w:val="single" w:sz="4" w:space="0" w:color="auto"/>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Variable</w:t>
            </w:r>
          </w:p>
        </w:tc>
        <w:tc>
          <w:tcPr>
            <w:tcW w:w="820" w:type="dxa"/>
            <w:tcBorders>
              <w:top w:val="nil"/>
              <w:left w:val="nil"/>
              <w:bottom w:val="single" w:sz="4" w:space="0" w:color="auto"/>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Mean</w:t>
            </w:r>
          </w:p>
        </w:tc>
        <w:tc>
          <w:tcPr>
            <w:tcW w:w="1068" w:type="dxa"/>
            <w:tcBorders>
              <w:top w:val="nil"/>
              <w:left w:val="nil"/>
              <w:bottom w:val="single" w:sz="4" w:space="0" w:color="auto"/>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Median</w:t>
            </w:r>
          </w:p>
        </w:tc>
        <w:tc>
          <w:tcPr>
            <w:tcW w:w="575" w:type="dxa"/>
            <w:tcBorders>
              <w:top w:val="nil"/>
              <w:left w:val="nil"/>
              <w:bottom w:val="single" w:sz="4" w:space="0" w:color="auto"/>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Min</w:t>
            </w:r>
          </w:p>
        </w:tc>
        <w:tc>
          <w:tcPr>
            <w:tcW w:w="626" w:type="dxa"/>
            <w:tcBorders>
              <w:top w:val="nil"/>
              <w:left w:val="nil"/>
              <w:bottom w:val="single" w:sz="4" w:space="0" w:color="auto"/>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Max</w:t>
            </w:r>
          </w:p>
        </w:tc>
        <w:tc>
          <w:tcPr>
            <w:tcW w:w="713" w:type="dxa"/>
            <w:tcBorders>
              <w:top w:val="nil"/>
              <w:left w:val="nil"/>
              <w:bottom w:val="single" w:sz="4" w:space="0" w:color="auto"/>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N</w:t>
            </w:r>
          </w:p>
        </w:tc>
      </w:tr>
      <w:tr w:rsidR="00FC3131" w:rsidRPr="00FC3131" w:rsidTr="00FC3131">
        <w:trPr>
          <w:trHeight w:val="300"/>
          <w:jc w:val="center"/>
        </w:trPr>
        <w:tc>
          <w:tcPr>
            <w:tcW w:w="3018" w:type="dxa"/>
            <w:tcBorders>
              <w:top w:val="nil"/>
              <w:left w:val="nil"/>
              <w:bottom w:val="nil"/>
              <w:right w:val="nil"/>
            </w:tcBorders>
            <w:shd w:val="clear" w:color="auto" w:fill="auto"/>
            <w:vAlign w:val="center"/>
            <w:hideMark/>
          </w:tcPr>
          <w:p w:rsidR="00FC3131" w:rsidRPr="00FC3131" w:rsidRDefault="00FC3131" w:rsidP="00FC3131">
            <w:pPr>
              <w:spacing w:after="0" w:line="240" w:lineRule="auto"/>
              <w:rPr>
                <w:rFonts w:ascii="Arial" w:eastAsia="Times New Roman" w:hAnsi="Arial" w:cs="Arial"/>
                <w:color w:val="000000"/>
                <w:sz w:val="18"/>
                <w:szCs w:val="18"/>
              </w:rPr>
            </w:pPr>
            <w:r w:rsidRPr="00FC3131">
              <w:rPr>
                <w:rFonts w:ascii="Arial" w:eastAsia="Times New Roman" w:hAnsi="Arial" w:cs="Arial"/>
                <w:color w:val="000000"/>
                <w:sz w:val="18"/>
                <w:szCs w:val="18"/>
              </w:rPr>
              <w:t>Education</w:t>
            </w:r>
          </w:p>
        </w:tc>
        <w:tc>
          <w:tcPr>
            <w:tcW w:w="820"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5.059</w:t>
            </w:r>
          </w:p>
        </w:tc>
        <w:tc>
          <w:tcPr>
            <w:tcW w:w="1068"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5</w:t>
            </w:r>
          </w:p>
        </w:tc>
        <w:tc>
          <w:tcPr>
            <w:tcW w:w="575"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1</w:t>
            </w:r>
          </w:p>
        </w:tc>
        <w:tc>
          <w:tcPr>
            <w:tcW w:w="626"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7</w:t>
            </w:r>
          </w:p>
        </w:tc>
        <w:tc>
          <w:tcPr>
            <w:tcW w:w="713"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1690</w:t>
            </w:r>
          </w:p>
        </w:tc>
      </w:tr>
      <w:tr w:rsidR="00FC3131" w:rsidRPr="00FC3131" w:rsidTr="00FC3131">
        <w:trPr>
          <w:trHeight w:val="300"/>
          <w:jc w:val="center"/>
        </w:trPr>
        <w:tc>
          <w:tcPr>
            <w:tcW w:w="3018" w:type="dxa"/>
            <w:tcBorders>
              <w:top w:val="nil"/>
              <w:left w:val="nil"/>
              <w:bottom w:val="nil"/>
              <w:right w:val="nil"/>
            </w:tcBorders>
            <w:shd w:val="clear" w:color="auto" w:fill="auto"/>
            <w:vAlign w:val="center"/>
            <w:hideMark/>
          </w:tcPr>
          <w:p w:rsidR="00FC3131" w:rsidRPr="00FC3131" w:rsidRDefault="00FC3131" w:rsidP="00FC3131">
            <w:pPr>
              <w:spacing w:after="0" w:line="240" w:lineRule="auto"/>
              <w:rPr>
                <w:rFonts w:ascii="Arial" w:eastAsia="Times New Roman" w:hAnsi="Arial" w:cs="Arial"/>
                <w:color w:val="000000"/>
                <w:sz w:val="18"/>
                <w:szCs w:val="18"/>
              </w:rPr>
            </w:pPr>
            <w:r w:rsidRPr="00FC3131">
              <w:rPr>
                <w:rFonts w:ascii="Arial" w:eastAsia="Times New Roman" w:hAnsi="Arial" w:cs="Arial"/>
                <w:color w:val="000000"/>
                <w:sz w:val="18"/>
                <w:szCs w:val="18"/>
              </w:rPr>
              <w:t>Income</w:t>
            </w:r>
          </w:p>
        </w:tc>
        <w:tc>
          <w:tcPr>
            <w:tcW w:w="820"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4.401</w:t>
            </w:r>
          </w:p>
        </w:tc>
        <w:tc>
          <w:tcPr>
            <w:tcW w:w="1068"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5</w:t>
            </w:r>
          </w:p>
        </w:tc>
        <w:tc>
          <w:tcPr>
            <w:tcW w:w="575"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1</w:t>
            </w:r>
          </w:p>
        </w:tc>
        <w:tc>
          <w:tcPr>
            <w:tcW w:w="626"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7</w:t>
            </w:r>
          </w:p>
        </w:tc>
        <w:tc>
          <w:tcPr>
            <w:tcW w:w="713"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1611</w:t>
            </w:r>
          </w:p>
        </w:tc>
      </w:tr>
      <w:tr w:rsidR="00FC3131" w:rsidRPr="00FC3131" w:rsidTr="00FC3131">
        <w:trPr>
          <w:trHeight w:val="300"/>
          <w:jc w:val="center"/>
        </w:trPr>
        <w:tc>
          <w:tcPr>
            <w:tcW w:w="3018" w:type="dxa"/>
            <w:tcBorders>
              <w:top w:val="nil"/>
              <w:left w:val="nil"/>
              <w:bottom w:val="nil"/>
              <w:right w:val="nil"/>
            </w:tcBorders>
            <w:shd w:val="clear" w:color="auto" w:fill="auto"/>
            <w:vAlign w:val="center"/>
            <w:hideMark/>
          </w:tcPr>
          <w:p w:rsidR="00FC3131" w:rsidRPr="00FC3131" w:rsidRDefault="00FC3131" w:rsidP="00FC3131">
            <w:pPr>
              <w:spacing w:after="0" w:line="240" w:lineRule="auto"/>
              <w:rPr>
                <w:rFonts w:ascii="Arial" w:eastAsia="Times New Roman" w:hAnsi="Arial" w:cs="Arial"/>
                <w:color w:val="000000"/>
                <w:sz w:val="18"/>
                <w:szCs w:val="18"/>
              </w:rPr>
            </w:pPr>
            <w:r w:rsidRPr="00FC3131">
              <w:rPr>
                <w:rFonts w:ascii="Arial" w:eastAsia="Times New Roman" w:hAnsi="Arial" w:cs="Arial"/>
                <w:color w:val="000000"/>
                <w:sz w:val="18"/>
                <w:szCs w:val="18"/>
              </w:rPr>
              <w:t>Biblical Literalism</w:t>
            </w:r>
          </w:p>
        </w:tc>
        <w:tc>
          <w:tcPr>
            <w:tcW w:w="820"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2.427</w:t>
            </w:r>
          </w:p>
        </w:tc>
        <w:tc>
          <w:tcPr>
            <w:tcW w:w="1068"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2</w:t>
            </w:r>
          </w:p>
        </w:tc>
        <w:tc>
          <w:tcPr>
            <w:tcW w:w="575"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1</w:t>
            </w:r>
          </w:p>
        </w:tc>
        <w:tc>
          <w:tcPr>
            <w:tcW w:w="626"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4</w:t>
            </w:r>
          </w:p>
        </w:tc>
        <w:tc>
          <w:tcPr>
            <w:tcW w:w="713"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1581</w:t>
            </w:r>
          </w:p>
        </w:tc>
      </w:tr>
      <w:tr w:rsidR="00FC3131" w:rsidRPr="00FC3131" w:rsidTr="00FC3131">
        <w:trPr>
          <w:trHeight w:val="300"/>
          <w:jc w:val="center"/>
        </w:trPr>
        <w:tc>
          <w:tcPr>
            <w:tcW w:w="3018" w:type="dxa"/>
            <w:tcBorders>
              <w:top w:val="nil"/>
              <w:left w:val="nil"/>
              <w:bottom w:val="nil"/>
              <w:right w:val="nil"/>
            </w:tcBorders>
            <w:shd w:val="clear" w:color="auto" w:fill="auto"/>
            <w:vAlign w:val="center"/>
            <w:hideMark/>
          </w:tcPr>
          <w:p w:rsidR="00FC3131" w:rsidRPr="00FC3131" w:rsidRDefault="00FC3131" w:rsidP="00FC3131">
            <w:pPr>
              <w:spacing w:after="0" w:line="240" w:lineRule="auto"/>
              <w:rPr>
                <w:rFonts w:ascii="Arial" w:eastAsia="Times New Roman" w:hAnsi="Arial" w:cs="Arial"/>
                <w:color w:val="000000"/>
                <w:sz w:val="18"/>
                <w:szCs w:val="18"/>
              </w:rPr>
            </w:pPr>
            <w:r w:rsidRPr="00FC3131">
              <w:rPr>
                <w:rFonts w:ascii="Arial" w:eastAsia="Times New Roman" w:hAnsi="Arial" w:cs="Arial"/>
                <w:color w:val="000000"/>
                <w:sz w:val="18"/>
                <w:szCs w:val="18"/>
              </w:rPr>
              <w:t>Religious Attendance</w:t>
            </w:r>
          </w:p>
        </w:tc>
        <w:tc>
          <w:tcPr>
            <w:tcW w:w="820"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4.936</w:t>
            </w:r>
          </w:p>
        </w:tc>
        <w:tc>
          <w:tcPr>
            <w:tcW w:w="1068"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5</w:t>
            </w:r>
          </w:p>
        </w:tc>
        <w:tc>
          <w:tcPr>
            <w:tcW w:w="575"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1</w:t>
            </w:r>
          </w:p>
        </w:tc>
        <w:tc>
          <w:tcPr>
            <w:tcW w:w="626"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9</w:t>
            </w:r>
          </w:p>
        </w:tc>
        <w:tc>
          <w:tcPr>
            <w:tcW w:w="713"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1699</w:t>
            </w:r>
          </w:p>
        </w:tc>
      </w:tr>
      <w:tr w:rsidR="00FC3131" w:rsidRPr="00FC3131" w:rsidTr="00FC3131">
        <w:trPr>
          <w:trHeight w:val="300"/>
          <w:jc w:val="center"/>
        </w:trPr>
        <w:tc>
          <w:tcPr>
            <w:tcW w:w="3018" w:type="dxa"/>
            <w:tcBorders>
              <w:top w:val="nil"/>
              <w:left w:val="nil"/>
              <w:bottom w:val="nil"/>
              <w:right w:val="nil"/>
            </w:tcBorders>
            <w:shd w:val="clear" w:color="auto" w:fill="auto"/>
            <w:vAlign w:val="center"/>
            <w:hideMark/>
          </w:tcPr>
          <w:p w:rsidR="00FC3131" w:rsidRPr="00FC3131" w:rsidRDefault="00FC3131" w:rsidP="00FC3131">
            <w:pPr>
              <w:spacing w:after="0" w:line="240" w:lineRule="auto"/>
              <w:rPr>
                <w:rFonts w:ascii="Arial" w:eastAsia="Times New Roman" w:hAnsi="Arial" w:cs="Arial"/>
                <w:color w:val="000000"/>
                <w:sz w:val="18"/>
                <w:szCs w:val="18"/>
              </w:rPr>
            </w:pPr>
            <w:r w:rsidRPr="00FC3131">
              <w:rPr>
                <w:rFonts w:ascii="Arial" w:eastAsia="Times New Roman" w:hAnsi="Arial" w:cs="Arial"/>
                <w:color w:val="000000"/>
                <w:sz w:val="18"/>
                <w:szCs w:val="18"/>
              </w:rPr>
              <w:t>Region (South=1)</w:t>
            </w:r>
          </w:p>
        </w:tc>
        <w:tc>
          <w:tcPr>
            <w:tcW w:w="820"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0.266</w:t>
            </w:r>
          </w:p>
        </w:tc>
        <w:tc>
          <w:tcPr>
            <w:tcW w:w="1068"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p>
        </w:tc>
        <w:tc>
          <w:tcPr>
            <w:tcW w:w="575"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0</w:t>
            </w:r>
          </w:p>
        </w:tc>
        <w:tc>
          <w:tcPr>
            <w:tcW w:w="626"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1</w:t>
            </w:r>
          </w:p>
        </w:tc>
        <w:tc>
          <w:tcPr>
            <w:tcW w:w="713"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1721</w:t>
            </w:r>
          </w:p>
        </w:tc>
      </w:tr>
      <w:tr w:rsidR="00FC3131" w:rsidRPr="00FC3131" w:rsidTr="00FC3131">
        <w:trPr>
          <w:trHeight w:val="480"/>
          <w:jc w:val="center"/>
        </w:trPr>
        <w:tc>
          <w:tcPr>
            <w:tcW w:w="3018" w:type="dxa"/>
            <w:tcBorders>
              <w:top w:val="nil"/>
              <w:left w:val="nil"/>
              <w:bottom w:val="nil"/>
              <w:right w:val="nil"/>
            </w:tcBorders>
            <w:shd w:val="clear" w:color="auto" w:fill="auto"/>
            <w:vAlign w:val="center"/>
            <w:hideMark/>
          </w:tcPr>
          <w:p w:rsidR="00FC3131" w:rsidRPr="00FC3131" w:rsidRDefault="00FC3131" w:rsidP="00FC3131">
            <w:pPr>
              <w:spacing w:after="0" w:line="240" w:lineRule="auto"/>
              <w:rPr>
                <w:rFonts w:ascii="Arial" w:eastAsia="Times New Roman" w:hAnsi="Arial" w:cs="Arial"/>
                <w:color w:val="000000"/>
                <w:sz w:val="18"/>
                <w:szCs w:val="18"/>
                <w:vertAlign w:val="superscript"/>
              </w:rPr>
            </w:pPr>
            <w:r w:rsidRPr="00FC3131">
              <w:rPr>
                <w:rFonts w:ascii="Arial" w:eastAsia="Times New Roman" w:hAnsi="Arial" w:cs="Arial"/>
                <w:color w:val="000000"/>
                <w:sz w:val="18"/>
                <w:szCs w:val="18"/>
              </w:rPr>
              <w:t xml:space="preserve">Religious Paranormal </w:t>
            </w:r>
            <w:proofErr w:type="spellStart"/>
            <w:r w:rsidRPr="00FC3131">
              <w:rPr>
                <w:rFonts w:ascii="Arial" w:eastAsia="Times New Roman" w:hAnsi="Arial" w:cs="Arial"/>
                <w:color w:val="000000"/>
                <w:sz w:val="18"/>
                <w:szCs w:val="18"/>
              </w:rPr>
              <w:t>Experience</w:t>
            </w:r>
            <w:r>
              <w:rPr>
                <w:rFonts w:ascii="Arial" w:eastAsia="Times New Roman" w:hAnsi="Arial" w:cs="Arial"/>
                <w:color w:val="000000"/>
                <w:sz w:val="18"/>
                <w:szCs w:val="18"/>
                <w:vertAlign w:val="superscript"/>
              </w:rPr>
              <w:t>a</w:t>
            </w:r>
            <w:proofErr w:type="spellEnd"/>
          </w:p>
        </w:tc>
        <w:tc>
          <w:tcPr>
            <w:tcW w:w="820"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0.953</w:t>
            </w:r>
          </w:p>
        </w:tc>
        <w:tc>
          <w:tcPr>
            <w:tcW w:w="1068"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p>
        </w:tc>
        <w:tc>
          <w:tcPr>
            <w:tcW w:w="575"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0</w:t>
            </w:r>
          </w:p>
        </w:tc>
        <w:tc>
          <w:tcPr>
            <w:tcW w:w="626"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6</w:t>
            </w:r>
          </w:p>
        </w:tc>
        <w:tc>
          <w:tcPr>
            <w:tcW w:w="713"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1721</w:t>
            </w:r>
          </w:p>
        </w:tc>
      </w:tr>
      <w:tr w:rsidR="00FC3131" w:rsidRPr="00FC3131" w:rsidTr="00FC3131">
        <w:trPr>
          <w:trHeight w:val="300"/>
          <w:jc w:val="center"/>
        </w:trPr>
        <w:tc>
          <w:tcPr>
            <w:tcW w:w="3018" w:type="dxa"/>
            <w:tcBorders>
              <w:top w:val="nil"/>
              <w:left w:val="nil"/>
              <w:bottom w:val="nil"/>
              <w:right w:val="nil"/>
            </w:tcBorders>
            <w:shd w:val="clear" w:color="auto" w:fill="auto"/>
            <w:vAlign w:val="center"/>
            <w:hideMark/>
          </w:tcPr>
          <w:p w:rsidR="00FC3131" w:rsidRPr="00FC3131" w:rsidRDefault="00FC3131" w:rsidP="00FC3131">
            <w:pPr>
              <w:spacing w:after="0" w:line="240" w:lineRule="auto"/>
              <w:rPr>
                <w:rFonts w:ascii="Arial" w:eastAsia="Times New Roman" w:hAnsi="Arial" w:cs="Arial"/>
                <w:color w:val="000000"/>
                <w:sz w:val="18"/>
                <w:szCs w:val="18"/>
              </w:rPr>
            </w:pPr>
            <w:proofErr w:type="spellStart"/>
            <w:r w:rsidRPr="00FC3131">
              <w:rPr>
                <w:rFonts w:ascii="Arial" w:eastAsia="Times New Roman" w:hAnsi="Arial" w:cs="Arial"/>
                <w:color w:val="000000"/>
                <w:sz w:val="18"/>
                <w:szCs w:val="18"/>
              </w:rPr>
              <w:t>Catholic</w:t>
            </w:r>
            <w:r>
              <w:rPr>
                <w:rFonts w:ascii="Arial" w:eastAsia="Times New Roman" w:hAnsi="Arial" w:cs="Arial"/>
                <w:color w:val="000000"/>
                <w:sz w:val="18"/>
                <w:szCs w:val="18"/>
                <w:vertAlign w:val="superscript"/>
              </w:rPr>
              <w:t>b</w:t>
            </w:r>
            <w:proofErr w:type="spellEnd"/>
          </w:p>
        </w:tc>
        <w:tc>
          <w:tcPr>
            <w:tcW w:w="820"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0.217</w:t>
            </w:r>
          </w:p>
        </w:tc>
        <w:tc>
          <w:tcPr>
            <w:tcW w:w="1068"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p>
        </w:tc>
        <w:tc>
          <w:tcPr>
            <w:tcW w:w="575"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0</w:t>
            </w:r>
          </w:p>
        </w:tc>
        <w:tc>
          <w:tcPr>
            <w:tcW w:w="626"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1</w:t>
            </w:r>
          </w:p>
        </w:tc>
        <w:tc>
          <w:tcPr>
            <w:tcW w:w="713"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1721</w:t>
            </w:r>
          </w:p>
        </w:tc>
      </w:tr>
      <w:tr w:rsidR="00FC3131" w:rsidRPr="00FC3131" w:rsidTr="00FC3131">
        <w:trPr>
          <w:trHeight w:val="300"/>
          <w:jc w:val="center"/>
        </w:trPr>
        <w:tc>
          <w:tcPr>
            <w:tcW w:w="3018" w:type="dxa"/>
            <w:tcBorders>
              <w:top w:val="nil"/>
              <w:left w:val="nil"/>
              <w:bottom w:val="nil"/>
              <w:right w:val="nil"/>
            </w:tcBorders>
            <w:shd w:val="clear" w:color="auto" w:fill="auto"/>
            <w:vAlign w:val="center"/>
            <w:hideMark/>
          </w:tcPr>
          <w:p w:rsidR="00FC3131" w:rsidRPr="00FC3131" w:rsidRDefault="00FC3131" w:rsidP="00FC3131">
            <w:pPr>
              <w:spacing w:after="0" w:line="240" w:lineRule="auto"/>
              <w:rPr>
                <w:rFonts w:ascii="Arial" w:eastAsia="Times New Roman" w:hAnsi="Arial" w:cs="Arial"/>
                <w:color w:val="000000"/>
                <w:sz w:val="18"/>
                <w:szCs w:val="18"/>
              </w:rPr>
            </w:pPr>
            <w:r w:rsidRPr="00FC3131">
              <w:rPr>
                <w:rFonts w:ascii="Arial" w:eastAsia="Times New Roman" w:hAnsi="Arial" w:cs="Arial"/>
                <w:color w:val="000000"/>
                <w:sz w:val="18"/>
                <w:szCs w:val="18"/>
              </w:rPr>
              <w:t xml:space="preserve">Black </w:t>
            </w:r>
            <w:proofErr w:type="spellStart"/>
            <w:r w:rsidRPr="00FC3131">
              <w:rPr>
                <w:rFonts w:ascii="Arial" w:eastAsia="Times New Roman" w:hAnsi="Arial" w:cs="Arial"/>
                <w:color w:val="000000"/>
                <w:sz w:val="18"/>
                <w:szCs w:val="18"/>
              </w:rPr>
              <w:t>Protestant</w:t>
            </w:r>
            <w:r>
              <w:rPr>
                <w:rFonts w:ascii="Arial" w:eastAsia="Times New Roman" w:hAnsi="Arial" w:cs="Arial"/>
                <w:color w:val="000000"/>
                <w:sz w:val="18"/>
                <w:szCs w:val="18"/>
                <w:vertAlign w:val="superscript"/>
              </w:rPr>
              <w:t>b</w:t>
            </w:r>
            <w:proofErr w:type="spellEnd"/>
          </w:p>
        </w:tc>
        <w:tc>
          <w:tcPr>
            <w:tcW w:w="820"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0.024</w:t>
            </w:r>
          </w:p>
        </w:tc>
        <w:tc>
          <w:tcPr>
            <w:tcW w:w="1068"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p>
        </w:tc>
        <w:tc>
          <w:tcPr>
            <w:tcW w:w="575"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0</w:t>
            </w:r>
          </w:p>
        </w:tc>
        <w:tc>
          <w:tcPr>
            <w:tcW w:w="626"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1</w:t>
            </w:r>
          </w:p>
        </w:tc>
        <w:tc>
          <w:tcPr>
            <w:tcW w:w="713"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1721</w:t>
            </w:r>
          </w:p>
        </w:tc>
      </w:tr>
      <w:tr w:rsidR="00FC3131" w:rsidRPr="00FC3131" w:rsidTr="00FC3131">
        <w:trPr>
          <w:trHeight w:val="300"/>
          <w:jc w:val="center"/>
        </w:trPr>
        <w:tc>
          <w:tcPr>
            <w:tcW w:w="3018" w:type="dxa"/>
            <w:tcBorders>
              <w:top w:val="nil"/>
              <w:left w:val="nil"/>
              <w:bottom w:val="nil"/>
              <w:right w:val="nil"/>
            </w:tcBorders>
            <w:shd w:val="clear" w:color="auto" w:fill="auto"/>
            <w:vAlign w:val="center"/>
            <w:hideMark/>
          </w:tcPr>
          <w:p w:rsidR="00FC3131" w:rsidRPr="00FC3131" w:rsidRDefault="00FC3131" w:rsidP="00FC3131">
            <w:pPr>
              <w:spacing w:after="0" w:line="240" w:lineRule="auto"/>
              <w:rPr>
                <w:rFonts w:ascii="Arial" w:eastAsia="Times New Roman" w:hAnsi="Arial" w:cs="Arial"/>
                <w:color w:val="000000"/>
                <w:sz w:val="18"/>
                <w:szCs w:val="18"/>
              </w:rPr>
            </w:pPr>
            <w:r w:rsidRPr="00FC3131">
              <w:rPr>
                <w:rFonts w:ascii="Arial" w:eastAsia="Times New Roman" w:hAnsi="Arial" w:cs="Arial"/>
                <w:color w:val="000000"/>
                <w:sz w:val="18"/>
                <w:szCs w:val="18"/>
              </w:rPr>
              <w:t xml:space="preserve">Evangelical </w:t>
            </w:r>
            <w:proofErr w:type="spellStart"/>
            <w:r w:rsidRPr="00FC3131">
              <w:rPr>
                <w:rFonts w:ascii="Arial" w:eastAsia="Times New Roman" w:hAnsi="Arial" w:cs="Arial"/>
                <w:color w:val="000000"/>
                <w:sz w:val="18"/>
                <w:szCs w:val="18"/>
              </w:rPr>
              <w:t>Protestant</w:t>
            </w:r>
            <w:r>
              <w:rPr>
                <w:rFonts w:ascii="Arial" w:eastAsia="Times New Roman" w:hAnsi="Arial" w:cs="Arial"/>
                <w:color w:val="000000"/>
                <w:sz w:val="18"/>
                <w:szCs w:val="18"/>
                <w:vertAlign w:val="superscript"/>
              </w:rPr>
              <w:t>b</w:t>
            </w:r>
            <w:proofErr w:type="spellEnd"/>
          </w:p>
        </w:tc>
        <w:tc>
          <w:tcPr>
            <w:tcW w:w="820"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0.293</w:t>
            </w:r>
          </w:p>
        </w:tc>
        <w:tc>
          <w:tcPr>
            <w:tcW w:w="1068"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p>
        </w:tc>
        <w:tc>
          <w:tcPr>
            <w:tcW w:w="575"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0</w:t>
            </w:r>
          </w:p>
        </w:tc>
        <w:tc>
          <w:tcPr>
            <w:tcW w:w="626"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1</w:t>
            </w:r>
          </w:p>
        </w:tc>
        <w:tc>
          <w:tcPr>
            <w:tcW w:w="713"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1721</w:t>
            </w:r>
          </w:p>
        </w:tc>
      </w:tr>
      <w:tr w:rsidR="00FC3131" w:rsidRPr="00FC3131" w:rsidTr="00FC3131">
        <w:trPr>
          <w:trHeight w:val="300"/>
          <w:jc w:val="center"/>
        </w:trPr>
        <w:tc>
          <w:tcPr>
            <w:tcW w:w="3018" w:type="dxa"/>
            <w:tcBorders>
              <w:top w:val="nil"/>
              <w:left w:val="nil"/>
              <w:bottom w:val="nil"/>
              <w:right w:val="nil"/>
            </w:tcBorders>
            <w:shd w:val="clear" w:color="auto" w:fill="auto"/>
            <w:vAlign w:val="center"/>
            <w:hideMark/>
          </w:tcPr>
          <w:p w:rsidR="00FC3131" w:rsidRPr="00FC3131" w:rsidRDefault="00FC3131" w:rsidP="00FC3131">
            <w:pPr>
              <w:spacing w:after="0" w:line="240" w:lineRule="auto"/>
              <w:rPr>
                <w:rFonts w:ascii="Arial" w:eastAsia="Times New Roman" w:hAnsi="Arial" w:cs="Arial"/>
                <w:color w:val="000000"/>
                <w:sz w:val="18"/>
                <w:szCs w:val="18"/>
              </w:rPr>
            </w:pPr>
            <w:r w:rsidRPr="00FC3131">
              <w:rPr>
                <w:rFonts w:ascii="Arial" w:eastAsia="Times New Roman" w:hAnsi="Arial" w:cs="Arial"/>
                <w:color w:val="000000"/>
                <w:sz w:val="18"/>
                <w:szCs w:val="18"/>
              </w:rPr>
              <w:t xml:space="preserve">Mainline </w:t>
            </w:r>
            <w:proofErr w:type="spellStart"/>
            <w:r w:rsidRPr="00FC3131">
              <w:rPr>
                <w:rFonts w:ascii="Arial" w:eastAsia="Times New Roman" w:hAnsi="Arial" w:cs="Arial"/>
                <w:color w:val="000000"/>
                <w:sz w:val="18"/>
                <w:szCs w:val="18"/>
              </w:rPr>
              <w:t>Protestant</w:t>
            </w:r>
            <w:r>
              <w:rPr>
                <w:rFonts w:ascii="Arial" w:eastAsia="Times New Roman" w:hAnsi="Arial" w:cs="Arial"/>
                <w:color w:val="000000"/>
                <w:sz w:val="18"/>
                <w:szCs w:val="18"/>
                <w:vertAlign w:val="superscript"/>
              </w:rPr>
              <w:t>b</w:t>
            </w:r>
            <w:proofErr w:type="spellEnd"/>
          </w:p>
        </w:tc>
        <w:tc>
          <w:tcPr>
            <w:tcW w:w="820"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0.252</w:t>
            </w:r>
          </w:p>
        </w:tc>
        <w:tc>
          <w:tcPr>
            <w:tcW w:w="1068"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p>
        </w:tc>
        <w:tc>
          <w:tcPr>
            <w:tcW w:w="575"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0</w:t>
            </w:r>
          </w:p>
        </w:tc>
        <w:tc>
          <w:tcPr>
            <w:tcW w:w="626"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1</w:t>
            </w:r>
          </w:p>
        </w:tc>
        <w:tc>
          <w:tcPr>
            <w:tcW w:w="713"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1721</w:t>
            </w:r>
          </w:p>
        </w:tc>
      </w:tr>
      <w:tr w:rsidR="00FC3131" w:rsidRPr="00FC3131" w:rsidTr="00FC3131">
        <w:trPr>
          <w:trHeight w:val="300"/>
          <w:jc w:val="center"/>
        </w:trPr>
        <w:tc>
          <w:tcPr>
            <w:tcW w:w="3018" w:type="dxa"/>
            <w:tcBorders>
              <w:top w:val="nil"/>
              <w:left w:val="nil"/>
              <w:bottom w:val="nil"/>
              <w:right w:val="nil"/>
            </w:tcBorders>
            <w:shd w:val="clear" w:color="auto" w:fill="auto"/>
            <w:vAlign w:val="center"/>
            <w:hideMark/>
          </w:tcPr>
          <w:p w:rsidR="00FC3131" w:rsidRPr="00FC3131" w:rsidRDefault="00FC3131" w:rsidP="00FC3131">
            <w:pPr>
              <w:spacing w:after="0" w:line="240" w:lineRule="auto"/>
              <w:rPr>
                <w:rFonts w:ascii="Arial" w:eastAsia="Times New Roman" w:hAnsi="Arial" w:cs="Arial"/>
                <w:color w:val="000000"/>
                <w:sz w:val="18"/>
                <w:szCs w:val="18"/>
              </w:rPr>
            </w:pPr>
            <w:proofErr w:type="spellStart"/>
            <w:r w:rsidRPr="00FC3131">
              <w:rPr>
                <w:rFonts w:ascii="Arial" w:eastAsia="Times New Roman" w:hAnsi="Arial" w:cs="Arial"/>
                <w:color w:val="000000"/>
                <w:sz w:val="18"/>
                <w:szCs w:val="18"/>
              </w:rPr>
              <w:t>Jewish</w:t>
            </w:r>
            <w:r>
              <w:rPr>
                <w:rFonts w:ascii="Arial" w:eastAsia="Times New Roman" w:hAnsi="Arial" w:cs="Arial"/>
                <w:color w:val="000000"/>
                <w:sz w:val="18"/>
                <w:szCs w:val="18"/>
                <w:vertAlign w:val="superscript"/>
              </w:rPr>
              <w:t>b</w:t>
            </w:r>
            <w:proofErr w:type="spellEnd"/>
          </w:p>
        </w:tc>
        <w:tc>
          <w:tcPr>
            <w:tcW w:w="820"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0.027</w:t>
            </w:r>
          </w:p>
        </w:tc>
        <w:tc>
          <w:tcPr>
            <w:tcW w:w="1068"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p>
        </w:tc>
        <w:tc>
          <w:tcPr>
            <w:tcW w:w="575"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0</w:t>
            </w:r>
          </w:p>
        </w:tc>
        <w:tc>
          <w:tcPr>
            <w:tcW w:w="626"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1</w:t>
            </w:r>
          </w:p>
        </w:tc>
        <w:tc>
          <w:tcPr>
            <w:tcW w:w="713"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1721</w:t>
            </w:r>
          </w:p>
        </w:tc>
      </w:tr>
      <w:tr w:rsidR="00FC3131" w:rsidRPr="00FC3131" w:rsidTr="00FC3131">
        <w:trPr>
          <w:trHeight w:val="300"/>
          <w:jc w:val="center"/>
        </w:trPr>
        <w:tc>
          <w:tcPr>
            <w:tcW w:w="3018" w:type="dxa"/>
            <w:tcBorders>
              <w:top w:val="nil"/>
              <w:left w:val="nil"/>
              <w:bottom w:val="nil"/>
              <w:right w:val="nil"/>
            </w:tcBorders>
            <w:shd w:val="clear" w:color="auto" w:fill="auto"/>
            <w:vAlign w:val="center"/>
            <w:hideMark/>
          </w:tcPr>
          <w:p w:rsidR="00FC3131" w:rsidRPr="00FC3131" w:rsidRDefault="00FC3131" w:rsidP="00FC3131">
            <w:pPr>
              <w:spacing w:after="0" w:line="240" w:lineRule="auto"/>
              <w:rPr>
                <w:rFonts w:ascii="Arial" w:eastAsia="Times New Roman" w:hAnsi="Arial" w:cs="Arial"/>
                <w:color w:val="000000"/>
                <w:sz w:val="18"/>
                <w:szCs w:val="18"/>
              </w:rPr>
            </w:pPr>
            <w:proofErr w:type="spellStart"/>
            <w:r w:rsidRPr="00FC3131">
              <w:rPr>
                <w:rFonts w:ascii="Arial" w:eastAsia="Times New Roman" w:hAnsi="Arial" w:cs="Arial"/>
                <w:color w:val="000000"/>
                <w:sz w:val="18"/>
                <w:szCs w:val="18"/>
              </w:rPr>
              <w:t>Other</w:t>
            </w:r>
            <w:r>
              <w:rPr>
                <w:rFonts w:ascii="Arial" w:eastAsia="Times New Roman" w:hAnsi="Arial" w:cs="Arial"/>
                <w:color w:val="000000"/>
                <w:sz w:val="18"/>
                <w:szCs w:val="18"/>
                <w:vertAlign w:val="superscript"/>
              </w:rPr>
              <w:t>b</w:t>
            </w:r>
            <w:proofErr w:type="spellEnd"/>
          </w:p>
        </w:tc>
        <w:tc>
          <w:tcPr>
            <w:tcW w:w="820"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0.048</w:t>
            </w:r>
          </w:p>
        </w:tc>
        <w:tc>
          <w:tcPr>
            <w:tcW w:w="1068"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p>
        </w:tc>
        <w:tc>
          <w:tcPr>
            <w:tcW w:w="575"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0</w:t>
            </w:r>
          </w:p>
        </w:tc>
        <w:tc>
          <w:tcPr>
            <w:tcW w:w="626"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1</w:t>
            </w:r>
          </w:p>
        </w:tc>
        <w:tc>
          <w:tcPr>
            <w:tcW w:w="713" w:type="dxa"/>
            <w:tcBorders>
              <w:top w:val="nil"/>
              <w:left w:val="nil"/>
              <w:bottom w:val="nil"/>
              <w:right w:val="nil"/>
            </w:tcBorders>
            <w:shd w:val="clear" w:color="auto" w:fill="auto"/>
            <w:noWrap/>
            <w:vAlign w:val="bottom"/>
            <w:hideMark/>
          </w:tcPr>
          <w:p w:rsidR="00FC3131" w:rsidRPr="00FC3131" w:rsidRDefault="00FC3131" w:rsidP="00FC3131">
            <w:pPr>
              <w:spacing w:after="0" w:line="240" w:lineRule="auto"/>
              <w:jc w:val="center"/>
              <w:rPr>
                <w:rFonts w:ascii="Calibri" w:eastAsia="Times New Roman" w:hAnsi="Calibri" w:cs="Calibri"/>
                <w:color w:val="000000"/>
              </w:rPr>
            </w:pPr>
            <w:r w:rsidRPr="00FC3131">
              <w:rPr>
                <w:rFonts w:ascii="Calibri" w:eastAsia="Times New Roman" w:hAnsi="Calibri" w:cs="Calibri"/>
                <w:color w:val="000000"/>
              </w:rPr>
              <w:t>1721</w:t>
            </w:r>
          </w:p>
        </w:tc>
      </w:tr>
      <w:tr w:rsidR="00FC3131" w:rsidRPr="00FC3131" w:rsidTr="00FC3131">
        <w:trPr>
          <w:trHeight w:val="600"/>
          <w:jc w:val="center"/>
        </w:trPr>
        <w:tc>
          <w:tcPr>
            <w:tcW w:w="6820" w:type="dxa"/>
            <w:gridSpan w:val="6"/>
            <w:tcBorders>
              <w:top w:val="single" w:sz="4" w:space="0" w:color="auto"/>
              <w:left w:val="nil"/>
              <w:bottom w:val="single" w:sz="4" w:space="0" w:color="auto"/>
              <w:right w:val="nil"/>
            </w:tcBorders>
            <w:shd w:val="clear" w:color="auto" w:fill="auto"/>
            <w:vAlign w:val="bottom"/>
            <w:hideMark/>
          </w:tcPr>
          <w:p w:rsidR="00FC3131" w:rsidRPr="00FC3131" w:rsidRDefault="00FC3131" w:rsidP="00FC3131">
            <w:pPr>
              <w:spacing w:after="0" w:line="240" w:lineRule="auto"/>
              <w:jc w:val="center"/>
              <w:rPr>
                <w:rFonts w:ascii="Calibri" w:eastAsia="Times New Roman" w:hAnsi="Calibri" w:cs="Calibri"/>
                <w:color w:val="000000"/>
                <w:sz w:val="18"/>
                <w:szCs w:val="18"/>
              </w:rPr>
            </w:pPr>
            <w:r w:rsidRPr="00FC3131">
              <w:rPr>
                <w:rFonts w:ascii="Calibri" w:eastAsia="Times New Roman" w:hAnsi="Calibri" w:cs="Calibri"/>
                <w:color w:val="000000"/>
                <w:sz w:val="18"/>
                <w:szCs w:val="18"/>
              </w:rPr>
              <w:t>Note:</w:t>
            </w:r>
            <w:r w:rsidRPr="00FC3131">
              <w:rPr>
                <w:rFonts w:ascii="Calibri" w:eastAsia="Times New Roman" w:hAnsi="Calibri" w:cs="Calibri"/>
                <w:color w:val="000000"/>
                <w:sz w:val="18"/>
                <w:szCs w:val="18"/>
                <w:vertAlign w:val="superscript"/>
              </w:rPr>
              <w:t xml:space="preserve"> a</w:t>
            </w:r>
            <w:r w:rsidRPr="00FC3131">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Scale created with six related variables</w:t>
            </w:r>
            <w:r w:rsidR="001253B3">
              <w:rPr>
                <w:rFonts w:ascii="Calibri" w:eastAsia="Times New Roman" w:hAnsi="Calibri" w:cs="Calibri"/>
                <w:color w:val="000000"/>
                <w:sz w:val="18"/>
                <w:szCs w:val="18"/>
              </w:rPr>
              <w:t xml:space="preserve"> </w:t>
            </w:r>
            <w:r w:rsidR="001253B3" w:rsidRPr="001253B3">
              <w:rPr>
                <w:rFonts w:ascii="Calibri" w:eastAsia="Times New Roman" w:hAnsi="Calibri" w:cs="Calibri"/>
                <w:color w:val="000000"/>
                <w:sz w:val="18"/>
                <w:szCs w:val="18"/>
              </w:rPr>
              <w:t>with α=0.66</w:t>
            </w:r>
            <w:r>
              <w:rPr>
                <w:rFonts w:ascii="Calibri" w:eastAsia="Times New Roman" w:hAnsi="Calibri" w:cs="Calibri"/>
                <w:color w:val="000000"/>
                <w:sz w:val="18"/>
                <w:szCs w:val="18"/>
              </w:rPr>
              <w:t xml:space="preserve">; </w:t>
            </w:r>
            <w:r>
              <w:rPr>
                <w:rFonts w:ascii="Calibri" w:eastAsia="Times New Roman" w:hAnsi="Calibri" w:cs="Calibri"/>
                <w:color w:val="000000"/>
                <w:sz w:val="18"/>
                <w:szCs w:val="18"/>
                <w:vertAlign w:val="superscript"/>
              </w:rPr>
              <w:t>b</w:t>
            </w:r>
            <w:r>
              <w:rPr>
                <w:rFonts w:ascii="Calibri" w:eastAsia="Times New Roman" w:hAnsi="Calibri" w:cs="Calibri"/>
                <w:color w:val="000000"/>
                <w:sz w:val="18"/>
                <w:szCs w:val="18"/>
              </w:rPr>
              <w:t xml:space="preserve"> =</w:t>
            </w:r>
            <w:r w:rsidRPr="00FC3131">
              <w:rPr>
                <w:rFonts w:ascii="Calibri" w:eastAsia="Times New Roman" w:hAnsi="Calibri" w:cs="Calibri"/>
                <w:color w:val="000000"/>
                <w:sz w:val="18"/>
                <w:szCs w:val="18"/>
              </w:rPr>
              <w:t xml:space="preserve"> Dummy Variable with 'None' religious tradition being reference category.  Data Source: Baylor Religion Survey Wave 1</w:t>
            </w:r>
          </w:p>
        </w:tc>
      </w:tr>
    </w:tbl>
    <w:p w:rsidR="00FC3131" w:rsidRDefault="00FC3131" w:rsidP="00FC3131"/>
    <w:p w:rsidR="00D40B36" w:rsidRDefault="00D40B36" w:rsidP="00FC3131">
      <w:r>
        <w:tab/>
      </w:r>
      <w:r w:rsidR="005B2199">
        <w:t>The biblical literalism variable is coded such that the higher the number the more likely a person is to believe that the B</w:t>
      </w:r>
      <w:r w:rsidR="00604CA2">
        <w:t>ible is the literal word of g</w:t>
      </w:r>
      <w:r w:rsidR="005B2199">
        <w:t xml:space="preserve">od. </w:t>
      </w:r>
      <w:r>
        <w:t>Dummy variables were also created for region of the country with South being set equal to one and Non-South being set equal to zero.  This dummy variable was created due to prior analysis which has shown a difference in responses with residents in the South compared to residents in other regions of the country.</w:t>
      </w:r>
      <w:r w:rsidR="00523BD2">
        <w:t xml:space="preserve">  Table 1 also shows a set of dummy variables created to compare responses from different religious traditions with individuals without a religious tradition.</w:t>
      </w:r>
      <w:r w:rsidR="00727EDA">
        <w:t xml:space="preserve">  After recoding these variables and creating the ‘religious paranormal experience’ scale, the regression model in Table 2 was created and following it will be an analysis of the results.</w:t>
      </w:r>
    </w:p>
    <w:p w:rsidR="00FC3131" w:rsidRDefault="00FC3131" w:rsidP="00FD7050">
      <w:pPr>
        <w:ind w:firstLine="720"/>
      </w:pPr>
    </w:p>
    <w:tbl>
      <w:tblPr>
        <w:tblW w:w="6625" w:type="dxa"/>
        <w:jc w:val="center"/>
        <w:tblInd w:w="-72" w:type="dxa"/>
        <w:tblLook w:val="04A0" w:firstRow="1" w:lastRow="0" w:firstColumn="1" w:lastColumn="0" w:noHBand="0" w:noVBand="1"/>
      </w:tblPr>
      <w:tblGrid>
        <w:gridCol w:w="2185"/>
        <w:gridCol w:w="1540"/>
        <w:gridCol w:w="1600"/>
        <w:gridCol w:w="1300"/>
      </w:tblGrid>
      <w:tr w:rsidR="00217F4B" w:rsidRPr="00217F4B" w:rsidTr="00CB041D">
        <w:trPr>
          <w:trHeight w:val="615"/>
          <w:jc w:val="center"/>
        </w:trPr>
        <w:tc>
          <w:tcPr>
            <w:tcW w:w="6625" w:type="dxa"/>
            <w:gridSpan w:val="4"/>
            <w:tcBorders>
              <w:top w:val="nil"/>
              <w:left w:val="nil"/>
              <w:bottom w:val="single" w:sz="4" w:space="0" w:color="auto"/>
              <w:right w:val="nil"/>
            </w:tcBorders>
            <w:shd w:val="clear" w:color="auto" w:fill="auto"/>
            <w:vAlign w:val="bottom"/>
            <w:hideMark/>
          </w:tcPr>
          <w:p w:rsidR="00217F4B" w:rsidRPr="00217F4B" w:rsidRDefault="00217F4B" w:rsidP="00605FD2">
            <w:pPr>
              <w:spacing w:after="0" w:line="240" w:lineRule="auto"/>
              <w:jc w:val="center"/>
              <w:rPr>
                <w:rFonts w:ascii="Calibri" w:eastAsia="Times New Roman" w:hAnsi="Calibri" w:cs="Calibri"/>
                <w:color w:val="000000"/>
              </w:rPr>
            </w:pPr>
            <w:r w:rsidRPr="00217F4B">
              <w:rPr>
                <w:rFonts w:ascii="Calibri" w:eastAsia="Times New Roman" w:hAnsi="Calibri" w:cs="Calibri"/>
                <w:color w:val="000000"/>
              </w:rPr>
              <w:lastRenderedPageBreak/>
              <w:t xml:space="preserve">Table </w:t>
            </w:r>
            <w:r w:rsidR="00605FD2">
              <w:rPr>
                <w:rFonts w:ascii="Calibri" w:eastAsia="Times New Roman" w:hAnsi="Calibri" w:cs="Calibri"/>
                <w:color w:val="000000"/>
              </w:rPr>
              <w:t>2</w:t>
            </w:r>
            <w:r w:rsidRPr="00217F4B">
              <w:rPr>
                <w:rFonts w:ascii="Calibri" w:eastAsia="Times New Roman" w:hAnsi="Calibri" w:cs="Calibri"/>
                <w:color w:val="000000"/>
              </w:rPr>
              <w:t xml:space="preserve"> - Regression of Religious Paranormal Experiences on Demographic and Religious Variables</w:t>
            </w:r>
          </w:p>
        </w:tc>
      </w:tr>
      <w:tr w:rsidR="00217F4B" w:rsidRPr="00217F4B" w:rsidTr="00CB041D">
        <w:trPr>
          <w:trHeight w:val="495"/>
          <w:jc w:val="center"/>
        </w:trPr>
        <w:tc>
          <w:tcPr>
            <w:tcW w:w="2185" w:type="dxa"/>
            <w:tcBorders>
              <w:top w:val="nil"/>
              <w:left w:val="nil"/>
              <w:bottom w:val="single" w:sz="4" w:space="0" w:color="auto"/>
              <w:right w:val="nil"/>
            </w:tcBorders>
            <w:shd w:val="clear" w:color="auto" w:fill="auto"/>
            <w:vAlign w:val="bottom"/>
            <w:hideMark/>
          </w:tcPr>
          <w:p w:rsidR="00217F4B" w:rsidRPr="00217F4B" w:rsidRDefault="00217F4B" w:rsidP="00217F4B">
            <w:pPr>
              <w:spacing w:after="0" w:line="240" w:lineRule="auto"/>
              <w:jc w:val="center"/>
              <w:rPr>
                <w:rFonts w:ascii="Calibri" w:eastAsia="Times New Roman" w:hAnsi="Calibri" w:cs="Calibri"/>
                <w:color w:val="000000"/>
              </w:rPr>
            </w:pPr>
            <w:r w:rsidRPr="00217F4B">
              <w:rPr>
                <w:rFonts w:ascii="Calibri" w:eastAsia="Times New Roman" w:hAnsi="Calibri" w:cs="Calibri"/>
                <w:color w:val="000000"/>
              </w:rPr>
              <w:t>Variables</w:t>
            </w:r>
          </w:p>
        </w:tc>
        <w:tc>
          <w:tcPr>
            <w:tcW w:w="1540" w:type="dxa"/>
            <w:tcBorders>
              <w:top w:val="nil"/>
              <w:left w:val="nil"/>
              <w:bottom w:val="single" w:sz="4" w:space="0" w:color="auto"/>
              <w:right w:val="nil"/>
            </w:tcBorders>
            <w:shd w:val="clear" w:color="auto" w:fill="auto"/>
            <w:vAlign w:val="bottom"/>
            <w:hideMark/>
          </w:tcPr>
          <w:p w:rsidR="00217F4B" w:rsidRPr="00217F4B" w:rsidRDefault="00217F4B" w:rsidP="00217F4B">
            <w:pPr>
              <w:spacing w:after="0" w:line="240" w:lineRule="auto"/>
              <w:jc w:val="center"/>
              <w:rPr>
                <w:rFonts w:ascii="Calibri" w:eastAsia="Times New Roman" w:hAnsi="Calibri" w:cs="Calibri"/>
                <w:i/>
                <w:iCs/>
                <w:color w:val="000000"/>
              </w:rPr>
            </w:pPr>
            <w:r w:rsidRPr="00217F4B">
              <w:rPr>
                <w:rFonts w:ascii="Calibri" w:eastAsia="Times New Roman" w:hAnsi="Calibri" w:cs="Calibri"/>
                <w:i/>
                <w:iCs/>
                <w:color w:val="000000"/>
              </w:rPr>
              <w:t>b</w:t>
            </w:r>
          </w:p>
        </w:tc>
        <w:tc>
          <w:tcPr>
            <w:tcW w:w="1600" w:type="dxa"/>
            <w:tcBorders>
              <w:top w:val="nil"/>
              <w:left w:val="nil"/>
              <w:bottom w:val="single" w:sz="4" w:space="0" w:color="auto"/>
              <w:right w:val="nil"/>
            </w:tcBorders>
            <w:shd w:val="clear" w:color="auto" w:fill="auto"/>
            <w:vAlign w:val="bottom"/>
            <w:hideMark/>
          </w:tcPr>
          <w:p w:rsidR="00217F4B" w:rsidRPr="00217F4B" w:rsidRDefault="00217F4B" w:rsidP="00217F4B">
            <w:pPr>
              <w:spacing w:after="0" w:line="240" w:lineRule="auto"/>
              <w:jc w:val="center"/>
              <w:rPr>
                <w:rFonts w:ascii="Calibri" w:eastAsia="Times New Roman" w:hAnsi="Calibri" w:cs="Calibri"/>
                <w:color w:val="000000"/>
                <w:sz w:val="18"/>
                <w:szCs w:val="18"/>
              </w:rPr>
            </w:pPr>
            <w:r w:rsidRPr="00217F4B">
              <w:rPr>
                <w:rFonts w:ascii="Calibri" w:eastAsia="Times New Roman" w:hAnsi="Calibri" w:cs="Calibri"/>
                <w:color w:val="000000"/>
                <w:sz w:val="18"/>
                <w:szCs w:val="18"/>
              </w:rPr>
              <w:t>T-Value</w:t>
            </w:r>
          </w:p>
        </w:tc>
        <w:tc>
          <w:tcPr>
            <w:tcW w:w="1300" w:type="dxa"/>
            <w:tcBorders>
              <w:top w:val="nil"/>
              <w:left w:val="nil"/>
              <w:bottom w:val="single" w:sz="4" w:space="0" w:color="auto"/>
              <w:right w:val="nil"/>
            </w:tcBorders>
            <w:shd w:val="clear" w:color="auto" w:fill="auto"/>
            <w:vAlign w:val="bottom"/>
            <w:hideMark/>
          </w:tcPr>
          <w:p w:rsidR="00217F4B" w:rsidRPr="00217F4B" w:rsidRDefault="00217F4B" w:rsidP="00217F4B">
            <w:pPr>
              <w:spacing w:after="0" w:line="240" w:lineRule="auto"/>
              <w:jc w:val="center"/>
              <w:rPr>
                <w:rFonts w:ascii="Calibri" w:eastAsia="Times New Roman" w:hAnsi="Calibri" w:cs="Calibri"/>
                <w:color w:val="000000"/>
                <w:sz w:val="18"/>
                <w:szCs w:val="18"/>
              </w:rPr>
            </w:pPr>
            <w:r w:rsidRPr="00217F4B">
              <w:rPr>
                <w:rFonts w:ascii="Calibri" w:eastAsia="Times New Roman" w:hAnsi="Calibri" w:cs="Calibri"/>
                <w:color w:val="000000"/>
                <w:sz w:val="18"/>
                <w:szCs w:val="18"/>
              </w:rPr>
              <w:t>Standardized Coefficient</w:t>
            </w:r>
          </w:p>
        </w:tc>
      </w:tr>
      <w:tr w:rsidR="00217F4B" w:rsidRPr="00217F4B" w:rsidTr="00CB041D">
        <w:trPr>
          <w:trHeight w:val="300"/>
          <w:jc w:val="center"/>
        </w:trPr>
        <w:tc>
          <w:tcPr>
            <w:tcW w:w="2185" w:type="dxa"/>
            <w:tcBorders>
              <w:top w:val="nil"/>
              <w:left w:val="nil"/>
              <w:bottom w:val="nil"/>
              <w:right w:val="nil"/>
            </w:tcBorders>
            <w:shd w:val="clear" w:color="auto" w:fill="auto"/>
            <w:vAlign w:val="center"/>
            <w:hideMark/>
          </w:tcPr>
          <w:p w:rsidR="00217F4B" w:rsidRPr="00217F4B" w:rsidRDefault="00217F4B" w:rsidP="00217F4B">
            <w:pPr>
              <w:spacing w:after="0" w:line="240" w:lineRule="auto"/>
              <w:rPr>
                <w:rFonts w:ascii="Arial" w:eastAsia="Times New Roman" w:hAnsi="Arial" w:cs="Arial"/>
                <w:sz w:val="18"/>
                <w:szCs w:val="20"/>
              </w:rPr>
            </w:pPr>
            <w:r w:rsidRPr="00217F4B">
              <w:rPr>
                <w:rFonts w:ascii="Arial" w:eastAsia="Times New Roman" w:hAnsi="Arial" w:cs="Arial"/>
                <w:sz w:val="18"/>
                <w:szCs w:val="20"/>
              </w:rPr>
              <w:t>Education</w:t>
            </w:r>
          </w:p>
        </w:tc>
        <w:tc>
          <w:tcPr>
            <w:tcW w:w="154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0.042</w:t>
            </w:r>
          </w:p>
        </w:tc>
        <w:tc>
          <w:tcPr>
            <w:tcW w:w="160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1.89</w:t>
            </w:r>
          </w:p>
        </w:tc>
        <w:tc>
          <w:tcPr>
            <w:tcW w:w="130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0.050</w:t>
            </w:r>
          </w:p>
        </w:tc>
      </w:tr>
      <w:tr w:rsidR="00217F4B" w:rsidRPr="00217F4B" w:rsidTr="00CB041D">
        <w:trPr>
          <w:trHeight w:val="300"/>
          <w:jc w:val="center"/>
        </w:trPr>
        <w:tc>
          <w:tcPr>
            <w:tcW w:w="2185" w:type="dxa"/>
            <w:tcBorders>
              <w:top w:val="nil"/>
              <w:left w:val="nil"/>
              <w:bottom w:val="nil"/>
              <w:right w:val="nil"/>
            </w:tcBorders>
            <w:shd w:val="clear" w:color="auto" w:fill="auto"/>
            <w:vAlign w:val="center"/>
            <w:hideMark/>
          </w:tcPr>
          <w:p w:rsidR="00217F4B" w:rsidRPr="00217F4B" w:rsidRDefault="00217F4B" w:rsidP="00217F4B">
            <w:pPr>
              <w:spacing w:after="0" w:line="240" w:lineRule="auto"/>
              <w:rPr>
                <w:rFonts w:ascii="Arial" w:eastAsia="Times New Roman" w:hAnsi="Arial" w:cs="Arial"/>
                <w:sz w:val="18"/>
                <w:szCs w:val="20"/>
              </w:rPr>
            </w:pPr>
            <w:r w:rsidRPr="00217F4B">
              <w:rPr>
                <w:rFonts w:ascii="Arial" w:eastAsia="Times New Roman" w:hAnsi="Arial" w:cs="Arial"/>
                <w:sz w:val="18"/>
                <w:szCs w:val="20"/>
              </w:rPr>
              <w:t>Income</w:t>
            </w:r>
          </w:p>
        </w:tc>
        <w:tc>
          <w:tcPr>
            <w:tcW w:w="154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-0.123***</w:t>
            </w:r>
          </w:p>
        </w:tc>
        <w:tc>
          <w:tcPr>
            <w:tcW w:w="160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-5.37</w:t>
            </w:r>
          </w:p>
        </w:tc>
        <w:tc>
          <w:tcPr>
            <w:tcW w:w="130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-0.141</w:t>
            </w:r>
          </w:p>
        </w:tc>
      </w:tr>
      <w:tr w:rsidR="00217F4B" w:rsidRPr="00217F4B" w:rsidTr="00CB041D">
        <w:trPr>
          <w:trHeight w:val="300"/>
          <w:jc w:val="center"/>
        </w:trPr>
        <w:tc>
          <w:tcPr>
            <w:tcW w:w="2185" w:type="dxa"/>
            <w:tcBorders>
              <w:top w:val="nil"/>
              <w:left w:val="nil"/>
              <w:bottom w:val="nil"/>
              <w:right w:val="nil"/>
            </w:tcBorders>
            <w:shd w:val="clear" w:color="auto" w:fill="auto"/>
            <w:vAlign w:val="center"/>
            <w:hideMark/>
          </w:tcPr>
          <w:p w:rsidR="00217F4B" w:rsidRPr="00217F4B" w:rsidRDefault="00217F4B" w:rsidP="00217F4B">
            <w:pPr>
              <w:spacing w:after="0" w:line="240" w:lineRule="auto"/>
              <w:rPr>
                <w:rFonts w:ascii="Arial" w:eastAsia="Times New Roman" w:hAnsi="Arial" w:cs="Arial"/>
                <w:sz w:val="18"/>
                <w:szCs w:val="20"/>
              </w:rPr>
            </w:pPr>
            <w:r w:rsidRPr="00217F4B">
              <w:rPr>
                <w:rFonts w:ascii="Arial" w:eastAsia="Times New Roman" w:hAnsi="Arial" w:cs="Arial"/>
                <w:sz w:val="18"/>
                <w:szCs w:val="20"/>
              </w:rPr>
              <w:t>Biblical Literalism</w:t>
            </w:r>
          </w:p>
        </w:tc>
        <w:tc>
          <w:tcPr>
            <w:tcW w:w="154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-0.236***</w:t>
            </w:r>
          </w:p>
        </w:tc>
        <w:tc>
          <w:tcPr>
            <w:tcW w:w="160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-6.1</w:t>
            </w:r>
          </w:p>
        </w:tc>
        <w:tc>
          <w:tcPr>
            <w:tcW w:w="130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-0.193</w:t>
            </w:r>
          </w:p>
        </w:tc>
      </w:tr>
      <w:tr w:rsidR="00217F4B" w:rsidRPr="00217F4B" w:rsidTr="00CB041D">
        <w:trPr>
          <w:trHeight w:val="300"/>
          <w:jc w:val="center"/>
        </w:trPr>
        <w:tc>
          <w:tcPr>
            <w:tcW w:w="2185" w:type="dxa"/>
            <w:tcBorders>
              <w:top w:val="nil"/>
              <w:left w:val="nil"/>
              <w:bottom w:val="nil"/>
              <w:right w:val="nil"/>
            </w:tcBorders>
            <w:shd w:val="clear" w:color="auto" w:fill="auto"/>
            <w:vAlign w:val="center"/>
            <w:hideMark/>
          </w:tcPr>
          <w:p w:rsidR="00217F4B" w:rsidRPr="00217F4B" w:rsidRDefault="00217F4B" w:rsidP="00217F4B">
            <w:pPr>
              <w:spacing w:after="0" w:line="240" w:lineRule="auto"/>
              <w:rPr>
                <w:rFonts w:ascii="Arial" w:eastAsia="Times New Roman" w:hAnsi="Arial" w:cs="Arial"/>
                <w:sz w:val="18"/>
                <w:szCs w:val="20"/>
              </w:rPr>
            </w:pPr>
            <w:r w:rsidRPr="00217F4B">
              <w:rPr>
                <w:rFonts w:ascii="Arial" w:eastAsia="Times New Roman" w:hAnsi="Arial" w:cs="Arial"/>
                <w:sz w:val="18"/>
                <w:szCs w:val="20"/>
              </w:rPr>
              <w:t>Religious Attendance</w:t>
            </w:r>
          </w:p>
        </w:tc>
        <w:tc>
          <w:tcPr>
            <w:tcW w:w="154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0.073***</w:t>
            </w:r>
          </w:p>
        </w:tc>
        <w:tc>
          <w:tcPr>
            <w:tcW w:w="160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5.39</w:t>
            </w:r>
          </w:p>
        </w:tc>
        <w:tc>
          <w:tcPr>
            <w:tcW w:w="130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0.159</w:t>
            </w:r>
          </w:p>
        </w:tc>
      </w:tr>
      <w:tr w:rsidR="00217F4B" w:rsidRPr="00217F4B" w:rsidTr="00CB041D">
        <w:trPr>
          <w:trHeight w:val="300"/>
          <w:jc w:val="center"/>
        </w:trPr>
        <w:tc>
          <w:tcPr>
            <w:tcW w:w="2185" w:type="dxa"/>
            <w:tcBorders>
              <w:top w:val="nil"/>
              <w:left w:val="nil"/>
              <w:bottom w:val="nil"/>
              <w:right w:val="nil"/>
            </w:tcBorders>
            <w:shd w:val="clear" w:color="auto" w:fill="auto"/>
            <w:vAlign w:val="center"/>
            <w:hideMark/>
          </w:tcPr>
          <w:p w:rsidR="00217F4B" w:rsidRPr="00217F4B" w:rsidRDefault="00217F4B" w:rsidP="00217F4B">
            <w:pPr>
              <w:spacing w:after="0" w:line="240" w:lineRule="auto"/>
              <w:rPr>
                <w:rFonts w:ascii="Arial" w:eastAsia="Times New Roman" w:hAnsi="Arial" w:cs="Arial"/>
                <w:sz w:val="18"/>
                <w:szCs w:val="20"/>
              </w:rPr>
            </w:pPr>
            <w:r w:rsidRPr="00217F4B">
              <w:rPr>
                <w:rFonts w:ascii="Arial" w:eastAsia="Times New Roman" w:hAnsi="Arial" w:cs="Arial"/>
                <w:sz w:val="18"/>
                <w:szCs w:val="20"/>
              </w:rPr>
              <w:t>Region (South=1)</w:t>
            </w:r>
          </w:p>
        </w:tc>
        <w:tc>
          <w:tcPr>
            <w:tcW w:w="1540" w:type="dxa"/>
            <w:tcBorders>
              <w:top w:val="nil"/>
              <w:left w:val="nil"/>
              <w:bottom w:val="nil"/>
              <w:right w:val="nil"/>
            </w:tcBorders>
            <w:shd w:val="clear" w:color="auto" w:fill="auto"/>
            <w:noWrap/>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0.059</w:t>
            </w:r>
          </w:p>
        </w:tc>
        <w:tc>
          <w:tcPr>
            <w:tcW w:w="160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0.82</w:t>
            </w:r>
          </w:p>
        </w:tc>
        <w:tc>
          <w:tcPr>
            <w:tcW w:w="130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0.020</w:t>
            </w:r>
          </w:p>
        </w:tc>
      </w:tr>
      <w:tr w:rsidR="00217F4B" w:rsidRPr="00217F4B" w:rsidTr="00CB041D">
        <w:trPr>
          <w:trHeight w:val="300"/>
          <w:jc w:val="center"/>
        </w:trPr>
        <w:tc>
          <w:tcPr>
            <w:tcW w:w="2185" w:type="dxa"/>
            <w:tcBorders>
              <w:top w:val="nil"/>
              <w:left w:val="nil"/>
              <w:bottom w:val="nil"/>
              <w:right w:val="nil"/>
            </w:tcBorders>
            <w:shd w:val="clear" w:color="auto" w:fill="auto"/>
            <w:vAlign w:val="center"/>
            <w:hideMark/>
          </w:tcPr>
          <w:p w:rsidR="00217F4B" w:rsidRPr="00217F4B" w:rsidRDefault="00217F4B" w:rsidP="00217F4B">
            <w:pPr>
              <w:spacing w:after="0" w:line="240" w:lineRule="auto"/>
              <w:rPr>
                <w:rFonts w:ascii="Arial" w:eastAsia="Times New Roman" w:hAnsi="Arial" w:cs="Arial"/>
                <w:sz w:val="18"/>
                <w:szCs w:val="20"/>
                <w:vertAlign w:val="superscript"/>
              </w:rPr>
            </w:pPr>
            <w:proofErr w:type="spellStart"/>
            <w:r w:rsidRPr="00217F4B">
              <w:rPr>
                <w:rFonts w:ascii="Arial" w:eastAsia="Times New Roman" w:hAnsi="Arial" w:cs="Arial"/>
                <w:sz w:val="18"/>
                <w:szCs w:val="20"/>
              </w:rPr>
              <w:t>Catholic</w:t>
            </w:r>
            <w:r w:rsidRPr="00217F4B">
              <w:rPr>
                <w:rFonts w:ascii="Arial" w:eastAsia="Times New Roman" w:hAnsi="Arial" w:cs="Arial"/>
                <w:sz w:val="18"/>
                <w:szCs w:val="20"/>
                <w:vertAlign w:val="superscript"/>
              </w:rPr>
              <w:t>a</w:t>
            </w:r>
            <w:proofErr w:type="spellEnd"/>
          </w:p>
        </w:tc>
        <w:tc>
          <w:tcPr>
            <w:tcW w:w="1540" w:type="dxa"/>
            <w:tcBorders>
              <w:top w:val="nil"/>
              <w:left w:val="nil"/>
              <w:bottom w:val="nil"/>
              <w:right w:val="nil"/>
            </w:tcBorders>
            <w:shd w:val="clear" w:color="auto" w:fill="auto"/>
            <w:noWrap/>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-0.219</w:t>
            </w:r>
          </w:p>
        </w:tc>
        <w:tc>
          <w:tcPr>
            <w:tcW w:w="160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-1.84</w:t>
            </w:r>
          </w:p>
        </w:tc>
        <w:tc>
          <w:tcPr>
            <w:tcW w:w="130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-0.068</w:t>
            </w:r>
          </w:p>
        </w:tc>
      </w:tr>
      <w:tr w:rsidR="00217F4B" w:rsidRPr="00217F4B" w:rsidTr="00CB041D">
        <w:trPr>
          <w:trHeight w:val="300"/>
          <w:jc w:val="center"/>
        </w:trPr>
        <w:tc>
          <w:tcPr>
            <w:tcW w:w="2185" w:type="dxa"/>
            <w:tcBorders>
              <w:top w:val="nil"/>
              <w:left w:val="nil"/>
              <w:bottom w:val="nil"/>
              <w:right w:val="nil"/>
            </w:tcBorders>
            <w:shd w:val="clear" w:color="auto" w:fill="auto"/>
            <w:vAlign w:val="center"/>
            <w:hideMark/>
          </w:tcPr>
          <w:p w:rsidR="00217F4B" w:rsidRPr="00217F4B" w:rsidRDefault="00217F4B" w:rsidP="00217F4B">
            <w:pPr>
              <w:spacing w:after="0" w:line="240" w:lineRule="auto"/>
              <w:rPr>
                <w:rFonts w:ascii="Arial" w:eastAsia="Times New Roman" w:hAnsi="Arial" w:cs="Arial"/>
                <w:sz w:val="18"/>
                <w:szCs w:val="20"/>
                <w:vertAlign w:val="superscript"/>
              </w:rPr>
            </w:pPr>
            <w:r w:rsidRPr="00217F4B">
              <w:rPr>
                <w:rFonts w:ascii="Arial" w:eastAsia="Times New Roman" w:hAnsi="Arial" w:cs="Arial"/>
                <w:sz w:val="18"/>
                <w:szCs w:val="20"/>
              </w:rPr>
              <w:t xml:space="preserve">Black </w:t>
            </w:r>
            <w:proofErr w:type="spellStart"/>
            <w:r w:rsidRPr="00217F4B">
              <w:rPr>
                <w:rFonts w:ascii="Arial" w:eastAsia="Times New Roman" w:hAnsi="Arial" w:cs="Arial"/>
                <w:sz w:val="18"/>
                <w:szCs w:val="20"/>
              </w:rPr>
              <w:t>Protestant</w:t>
            </w:r>
            <w:r w:rsidRPr="00217F4B">
              <w:rPr>
                <w:rFonts w:ascii="Arial" w:eastAsia="Times New Roman" w:hAnsi="Arial" w:cs="Arial"/>
                <w:sz w:val="18"/>
                <w:szCs w:val="20"/>
                <w:vertAlign w:val="superscript"/>
              </w:rPr>
              <w:t>a</w:t>
            </w:r>
            <w:proofErr w:type="spellEnd"/>
          </w:p>
        </w:tc>
        <w:tc>
          <w:tcPr>
            <w:tcW w:w="1540" w:type="dxa"/>
            <w:tcBorders>
              <w:top w:val="nil"/>
              <w:left w:val="nil"/>
              <w:bottom w:val="nil"/>
              <w:right w:val="nil"/>
            </w:tcBorders>
            <w:shd w:val="clear" w:color="auto" w:fill="auto"/>
            <w:noWrap/>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0.843***</w:t>
            </w:r>
          </w:p>
        </w:tc>
        <w:tc>
          <w:tcPr>
            <w:tcW w:w="160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3.71</w:t>
            </w:r>
          </w:p>
        </w:tc>
        <w:tc>
          <w:tcPr>
            <w:tcW w:w="130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0.099</w:t>
            </w:r>
          </w:p>
        </w:tc>
      </w:tr>
      <w:tr w:rsidR="00217F4B" w:rsidRPr="00217F4B" w:rsidTr="00CB041D">
        <w:trPr>
          <w:trHeight w:val="342"/>
          <w:jc w:val="center"/>
        </w:trPr>
        <w:tc>
          <w:tcPr>
            <w:tcW w:w="2185" w:type="dxa"/>
            <w:tcBorders>
              <w:top w:val="nil"/>
              <w:left w:val="nil"/>
              <w:bottom w:val="nil"/>
              <w:right w:val="nil"/>
            </w:tcBorders>
            <w:shd w:val="clear" w:color="auto" w:fill="auto"/>
            <w:vAlign w:val="center"/>
            <w:hideMark/>
          </w:tcPr>
          <w:p w:rsidR="00217F4B" w:rsidRPr="00217F4B" w:rsidRDefault="00217F4B" w:rsidP="00217F4B">
            <w:pPr>
              <w:spacing w:after="0" w:line="240" w:lineRule="auto"/>
              <w:rPr>
                <w:rFonts w:ascii="Arial" w:eastAsia="Times New Roman" w:hAnsi="Arial" w:cs="Arial"/>
                <w:sz w:val="18"/>
                <w:szCs w:val="20"/>
                <w:vertAlign w:val="superscript"/>
              </w:rPr>
            </w:pPr>
            <w:r w:rsidRPr="00217F4B">
              <w:rPr>
                <w:rFonts w:ascii="Arial" w:eastAsia="Times New Roman" w:hAnsi="Arial" w:cs="Arial"/>
                <w:sz w:val="18"/>
                <w:szCs w:val="20"/>
              </w:rPr>
              <w:t xml:space="preserve">Evangelical </w:t>
            </w:r>
            <w:proofErr w:type="spellStart"/>
            <w:r w:rsidRPr="00217F4B">
              <w:rPr>
                <w:rFonts w:ascii="Arial" w:eastAsia="Times New Roman" w:hAnsi="Arial" w:cs="Arial"/>
                <w:sz w:val="18"/>
                <w:szCs w:val="20"/>
              </w:rPr>
              <w:t>Protestant</w:t>
            </w:r>
            <w:r w:rsidRPr="00217F4B">
              <w:rPr>
                <w:rFonts w:ascii="Arial" w:eastAsia="Times New Roman" w:hAnsi="Arial" w:cs="Arial"/>
                <w:sz w:val="18"/>
                <w:szCs w:val="20"/>
                <w:vertAlign w:val="superscript"/>
              </w:rPr>
              <w:t>a</w:t>
            </w:r>
            <w:proofErr w:type="spellEnd"/>
          </w:p>
        </w:tc>
        <w:tc>
          <w:tcPr>
            <w:tcW w:w="1540" w:type="dxa"/>
            <w:tcBorders>
              <w:top w:val="nil"/>
              <w:left w:val="nil"/>
              <w:bottom w:val="nil"/>
              <w:right w:val="nil"/>
            </w:tcBorders>
            <w:shd w:val="clear" w:color="auto" w:fill="auto"/>
            <w:noWrap/>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0.242*</w:t>
            </w:r>
          </w:p>
        </w:tc>
        <w:tc>
          <w:tcPr>
            <w:tcW w:w="160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2</w:t>
            </w:r>
          </w:p>
        </w:tc>
        <w:tc>
          <w:tcPr>
            <w:tcW w:w="130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0.084</w:t>
            </w:r>
          </w:p>
        </w:tc>
      </w:tr>
      <w:tr w:rsidR="00217F4B" w:rsidRPr="00217F4B" w:rsidTr="00CB041D">
        <w:trPr>
          <w:trHeight w:val="369"/>
          <w:jc w:val="center"/>
        </w:trPr>
        <w:tc>
          <w:tcPr>
            <w:tcW w:w="2185" w:type="dxa"/>
            <w:tcBorders>
              <w:top w:val="nil"/>
              <w:left w:val="nil"/>
              <w:bottom w:val="nil"/>
              <w:right w:val="nil"/>
            </w:tcBorders>
            <w:shd w:val="clear" w:color="auto" w:fill="auto"/>
            <w:vAlign w:val="center"/>
            <w:hideMark/>
          </w:tcPr>
          <w:p w:rsidR="00217F4B" w:rsidRPr="00217F4B" w:rsidRDefault="00217F4B" w:rsidP="00217F4B">
            <w:pPr>
              <w:spacing w:after="0" w:line="240" w:lineRule="auto"/>
              <w:rPr>
                <w:rFonts w:ascii="Arial" w:eastAsia="Times New Roman" w:hAnsi="Arial" w:cs="Arial"/>
                <w:sz w:val="18"/>
                <w:szCs w:val="20"/>
                <w:vertAlign w:val="superscript"/>
              </w:rPr>
            </w:pPr>
            <w:r w:rsidRPr="00217F4B">
              <w:rPr>
                <w:rFonts w:ascii="Arial" w:eastAsia="Times New Roman" w:hAnsi="Arial" w:cs="Arial"/>
                <w:sz w:val="18"/>
                <w:szCs w:val="20"/>
              </w:rPr>
              <w:t xml:space="preserve">Mainline </w:t>
            </w:r>
            <w:proofErr w:type="spellStart"/>
            <w:r w:rsidRPr="00217F4B">
              <w:rPr>
                <w:rFonts w:ascii="Arial" w:eastAsia="Times New Roman" w:hAnsi="Arial" w:cs="Arial"/>
                <w:sz w:val="18"/>
                <w:szCs w:val="20"/>
              </w:rPr>
              <w:t>Protestant</w:t>
            </w:r>
            <w:r w:rsidRPr="00217F4B">
              <w:rPr>
                <w:rFonts w:ascii="Arial" w:eastAsia="Times New Roman" w:hAnsi="Arial" w:cs="Arial"/>
                <w:sz w:val="18"/>
                <w:szCs w:val="20"/>
                <w:vertAlign w:val="superscript"/>
              </w:rPr>
              <w:t>a</w:t>
            </w:r>
            <w:proofErr w:type="spellEnd"/>
          </w:p>
        </w:tc>
        <w:tc>
          <w:tcPr>
            <w:tcW w:w="1540" w:type="dxa"/>
            <w:tcBorders>
              <w:top w:val="nil"/>
              <w:left w:val="nil"/>
              <w:bottom w:val="nil"/>
              <w:right w:val="nil"/>
            </w:tcBorders>
            <w:shd w:val="clear" w:color="auto" w:fill="auto"/>
            <w:noWrap/>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-0.047</w:t>
            </w:r>
          </w:p>
        </w:tc>
        <w:tc>
          <w:tcPr>
            <w:tcW w:w="160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-0.41</w:t>
            </w:r>
          </w:p>
        </w:tc>
        <w:tc>
          <w:tcPr>
            <w:tcW w:w="130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-0.016</w:t>
            </w:r>
          </w:p>
        </w:tc>
      </w:tr>
      <w:tr w:rsidR="00217F4B" w:rsidRPr="00217F4B" w:rsidTr="00CB041D">
        <w:trPr>
          <w:trHeight w:val="300"/>
          <w:jc w:val="center"/>
        </w:trPr>
        <w:tc>
          <w:tcPr>
            <w:tcW w:w="2185" w:type="dxa"/>
            <w:tcBorders>
              <w:top w:val="nil"/>
              <w:left w:val="nil"/>
              <w:bottom w:val="nil"/>
              <w:right w:val="nil"/>
            </w:tcBorders>
            <w:shd w:val="clear" w:color="auto" w:fill="auto"/>
            <w:vAlign w:val="center"/>
            <w:hideMark/>
          </w:tcPr>
          <w:p w:rsidR="00217F4B" w:rsidRPr="00217F4B" w:rsidRDefault="00217F4B" w:rsidP="00217F4B">
            <w:pPr>
              <w:spacing w:after="0" w:line="240" w:lineRule="auto"/>
              <w:rPr>
                <w:rFonts w:ascii="Arial" w:eastAsia="Times New Roman" w:hAnsi="Arial" w:cs="Arial"/>
                <w:sz w:val="18"/>
                <w:szCs w:val="20"/>
                <w:vertAlign w:val="superscript"/>
              </w:rPr>
            </w:pPr>
            <w:proofErr w:type="spellStart"/>
            <w:r w:rsidRPr="00217F4B">
              <w:rPr>
                <w:rFonts w:ascii="Arial" w:eastAsia="Times New Roman" w:hAnsi="Arial" w:cs="Arial"/>
                <w:sz w:val="18"/>
                <w:szCs w:val="20"/>
              </w:rPr>
              <w:t>Jewish</w:t>
            </w:r>
            <w:r w:rsidRPr="00217F4B">
              <w:rPr>
                <w:rFonts w:ascii="Arial" w:eastAsia="Times New Roman" w:hAnsi="Arial" w:cs="Arial"/>
                <w:sz w:val="18"/>
                <w:szCs w:val="20"/>
                <w:vertAlign w:val="superscript"/>
              </w:rPr>
              <w:t>a</w:t>
            </w:r>
            <w:proofErr w:type="spellEnd"/>
          </w:p>
        </w:tc>
        <w:tc>
          <w:tcPr>
            <w:tcW w:w="154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-0.325</w:t>
            </w:r>
          </w:p>
        </w:tc>
        <w:tc>
          <w:tcPr>
            <w:tcW w:w="160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-1.47</w:t>
            </w:r>
          </w:p>
        </w:tc>
        <w:tc>
          <w:tcPr>
            <w:tcW w:w="130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-0.038</w:t>
            </w:r>
          </w:p>
        </w:tc>
      </w:tr>
      <w:tr w:rsidR="00217F4B" w:rsidRPr="00217F4B" w:rsidTr="00CB041D">
        <w:trPr>
          <w:trHeight w:val="300"/>
          <w:jc w:val="center"/>
        </w:trPr>
        <w:tc>
          <w:tcPr>
            <w:tcW w:w="2185" w:type="dxa"/>
            <w:tcBorders>
              <w:top w:val="nil"/>
              <w:left w:val="nil"/>
              <w:bottom w:val="nil"/>
              <w:right w:val="nil"/>
            </w:tcBorders>
            <w:shd w:val="clear" w:color="auto" w:fill="auto"/>
            <w:vAlign w:val="center"/>
            <w:hideMark/>
          </w:tcPr>
          <w:p w:rsidR="00217F4B" w:rsidRPr="00217F4B" w:rsidRDefault="00217F4B" w:rsidP="00217F4B">
            <w:pPr>
              <w:spacing w:after="0" w:line="240" w:lineRule="auto"/>
              <w:rPr>
                <w:rFonts w:ascii="Arial" w:eastAsia="Times New Roman" w:hAnsi="Arial" w:cs="Arial"/>
                <w:sz w:val="18"/>
                <w:szCs w:val="20"/>
                <w:vertAlign w:val="superscript"/>
              </w:rPr>
            </w:pPr>
            <w:proofErr w:type="spellStart"/>
            <w:r w:rsidRPr="00217F4B">
              <w:rPr>
                <w:rFonts w:ascii="Arial" w:eastAsia="Times New Roman" w:hAnsi="Arial" w:cs="Arial"/>
                <w:sz w:val="18"/>
                <w:szCs w:val="20"/>
              </w:rPr>
              <w:t>Other</w:t>
            </w:r>
            <w:r w:rsidRPr="00217F4B">
              <w:rPr>
                <w:rFonts w:ascii="Arial" w:eastAsia="Times New Roman" w:hAnsi="Arial" w:cs="Arial"/>
                <w:sz w:val="18"/>
                <w:szCs w:val="20"/>
                <w:vertAlign w:val="superscript"/>
              </w:rPr>
              <w:t>a</w:t>
            </w:r>
            <w:proofErr w:type="spellEnd"/>
          </w:p>
        </w:tc>
        <w:tc>
          <w:tcPr>
            <w:tcW w:w="154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0.253</w:t>
            </w:r>
          </w:p>
        </w:tc>
        <w:tc>
          <w:tcPr>
            <w:tcW w:w="160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1.51</w:t>
            </w:r>
          </w:p>
        </w:tc>
        <w:tc>
          <w:tcPr>
            <w:tcW w:w="130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0.042</w:t>
            </w:r>
          </w:p>
        </w:tc>
      </w:tr>
      <w:tr w:rsidR="00217F4B" w:rsidRPr="00217F4B" w:rsidTr="00CB041D">
        <w:trPr>
          <w:trHeight w:val="300"/>
          <w:jc w:val="center"/>
        </w:trPr>
        <w:tc>
          <w:tcPr>
            <w:tcW w:w="2185"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right"/>
              <w:rPr>
                <w:rFonts w:ascii="Arial" w:eastAsia="Times New Roman" w:hAnsi="Arial" w:cs="Arial"/>
                <w:sz w:val="18"/>
                <w:szCs w:val="20"/>
              </w:rPr>
            </w:pPr>
            <w:r w:rsidRPr="00217F4B">
              <w:rPr>
                <w:rFonts w:ascii="Arial" w:eastAsia="Times New Roman" w:hAnsi="Arial" w:cs="Arial"/>
                <w:sz w:val="18"/>
                <w:szCs w:val="20"/>
              </w:rPr>
              <w:t>Intercept</w:t>
            </w:r>
          </w:p>
        </w:tc>
        <w:tc>
          <w:tcPr>
            <w:tcW w:w="1540"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1.4897</w:t>
            </w:r>
          </w:p>
        </w:tc>
        <w:tc>
          <w:tcPr>
            <w:tcW w:w="1600" w:type="dxa"/>
            <w:tcBorders>
              <w:top w:val="nil"/>
              <w:left w:val="nil"/>
              <w:bottom w:val="nil"/>
              <w:right w:val="nil"/>
            </w:tcBorders>
            <w:shd w:val="clear" w:color="auto" w:fill="auto"/>
            <w:noWrap/>
            <w:vAlign w:val="bottom"/>
            <w:hideMark/>
          </w:tcPr>
          <w:p w:rsidR="00217F4B" w:rsidRPr="00217F4B" w:rsidRDefault="00217F4B" w:rsidP="00217F4B">
            <w:pPr>
              <w:spacing w:after="0" w:line="240" w:lineRule="auto"/>
              <w:rPr>
                <w:rFonts w:ascii="Calibri" w:eastAsia="Times New Roman" w:hAnsi="Calibri" w:cs="Calibri"/>
                <w:color w:val="000000"/>
                <w:sz w:val="20"/>
                <w:szCs w:val="20"/>
              </w:rPr>
            </w:pPr>
          </w:p>
        </w:tc>
        <w:tc>
          <w:tcPr>
            <w:tcW w:w="1300" w:type="dxa"/>
            <w:tcBorders>
              <w:top w:val="nil"/>
              <w:left w:val="nil"/>
              <w:bottom w:val="nil"/>
              <w:right w:val="nil"/>
            </w:tcBorders>
            <w:shd w:val="clear" w:color="auto" w:fill="auto"/>
            <w:noWrap/>
            <w:vAlign w:val="bottom"/>
            <w:hideMark/>
          </w:tcPr>
          <w:p w:rsidR="00217F4B" w:rsidRPr="00217F4B" w:rsidRDefault="00217F4B" w:rsidP="00217F4B">
            <w:pPr>
              <w:spacing w:after="0" w:line="240" w:lineRule="auto"/>
              <w:rPr>
                <w:rFonts w:ascii="Calibri" w:eastAsia="Times New Roman" w:hAnsi="Calibri" w:cs="Calibri"/>
                <w:color w:val="000000"/>
                <w:sz w:val="20"/>
                <w:szCs w:val="20"/>
              </w:rPr>
            </w:pPr>
          </w:p>
        </w:tc>
      </w:tr>
      <w:tr w:rsidR="00217F4B" w:rsidRPr="00217F4B" w:rsidTr="00CB041D">
        <w:trPr>
          <w:trHeight w:val="300"/>
          <w:jc w:val="center"/>
        </w:trPr>
        <w:tc>
          <w:tcPr>
            <w:tcW w:w="2185" w:type="dxa"/>
            <w:tcBorders>
              <w:top w:val="nil"/>
              <w:left w:val="nil"/>
              <w:bottom w:val="nil"/>
              <w:right w:val="nil"/>
            </w:tcBorders>
            <w:shd w:val="clear" w:color="auto" w:fill="auto"/>
            <w:vAlign w:val="center"/>
            <w:hideMark/>
          </w:tcPr>
          <w:p w:rsidR="00217F4B" w:rsidRPr="00217F4B" w:rsidRDefault="00217F4B" w:rsidP="00217F4B">
            <w:pPr>
              <w:spacing w:after="0" w:line="240" w:lineRule="auto"/>
              <w:jc w:val="right"/>
              <w:rPr>
                <w:rFonts w:ascii="Arial" w:eastAsia="Times New Roman" w:hAnsi="Arial" w:cs="Arial"/>
                <w:i/>
                <w:iCs/>
                <w:sz w:val="18"/>
                <w:szCs w:val="20"/>
              </w:rPr>
            </w:pPr>
            <w:r w:rsidRPr="00217F4B">
              <w:rPr>
                <w:rFonts w:ascii="Arial" w:eastAsia="Times New Roman" w:hAnsi="Arial" w:cs="Arial"/>
                <w:i/>
                <w:iCs/>
                <w:sz w:val="18"/>
                <w:szCs w:val="20"/>
              </w:rPr>
              <w:t>n</w:t>
            </w:r>
          </w:p>
        </w:tc>
        <w:tc>
          <w:tcPr>
            <w:tcW w:w="1540" w:type="dxa"/>
            <w:tcBorders>
              <w:top w:val="nil"/>
              <w:left w:val="nil"/>
              <w:bottom w:val="nil"/>
              <w:right w:val="nil"/>
            </w:tcBorders>
            <w:shd w:val="clear" w:color="auto" w:fill="auto"/>
            <w:vAlign w:val="bottom"/>
            <w:hideMark/>
          </w:tcPr>
          <w:p w:rsidR="00217F4B" w:rsidRPr="00217F4B" w:rsidRDefault="00217F4B" w:rsidP="00217F4B">
            <w:pPr>
              <w:spacing w:after="0" w:line="240" w:lineRule="auto"/>
              <w:jc w:val="center"/>
              <w:rPr>
                <w:rFonts w:ascii="Arial" w:eastAsia="Times New Roman" w:hAnsi="Arial" w:cs="Arial"/>
                <w:sz w:val="20"/>
                <w:szCs w:val="20"/>
              </w:rPr>
            </w:pPr>
            <w:r w:rsidRPr="00217F4B">
              <w:rPr>
                <w:rFonts w:ascii="Arial" w:eastAsia="Times New Roman" w:hAnsi="Arial" w:cs="Arial"/>
                <w:sz w:val="20"/>
                <w:szCs w:val="20"/>
              </w:rPr>
              <w:t>1472</w:t>
            </w:r>
          </w:p>
        </w:tc>
        <w:tc>
          <w:tcPr>
            <w:tcW w:w="1600" w:type="dxa"/>
            <w:tcBorders>
              <w:top w:val="nil"/>
              <w:left w:val="nil"/>
              <w:bottom w:val="nil"/>
              <w:right w:val="nil"/>
            </w:tcBorders>
            <w:shd w:val="clear" w:color="auto" w:fill="auto"/>
            <w:noWrap/>
            <w:vAlign w:val="bottom"/>
            <w:hideMark/>
          </w:tcPr>
          <w:p w:rsidR="00217F4B" w:rsidRPr="00217F4B" w:rsidRDefault="00217F4B" w:rsidP="00217F4B">
            <w:pPr>
              <w:spacing w:after="0" w:line="240" w:lineRule="auto"/>
              <w:rPr>
                <w:rFonts w:ascii="Calibri" w:eastAsia="Times New Roman" w:hAnsi="Calibri" w:cs="Calibri"/>
                <w:color w:val="000000"/>
                <w:sz w:val="20"/>
                <w:szCs w:val="20"/>
              </w:rPr>
            </w:pPr>
          </w:p>
        </w:tc>
        <w:tc>
          <w:tcPr>
            <w:tcW w:w="1300" w:type="dxa"/>
            <w:tcBorders>
              <w:top w:val="nil"/>
              <w:left w:val="nil"/>
              <w:bottom w:val="nil"/>
              <w:right w:val="nil"/>
            </w:tcBorders>
            <w:shd w:val="clear" w:color="auto" w:fill="auto"/>
            <w:noWrap/>
            <w:vAlign w:val="bottom"/>
            <w:hideMark/>
          </w:tcPr>
          <w:p w:rsidR="00217F4B" w:rsidRPr="00217F4B" w:rsidRDefault="00217F4B" w:rsidP="00217F4B">
            <w:pPr>
              <w:spacing w:after="0" w:line="240" w:lineRule="auto"/>
              <w:rPr>
                <w:rFonts w:ascii="Calibri" w:eastAsia="Times New Roman" w:hAnsi="Calibri" w:cs="Calibri"/>
                <w:color w:val="000000"/>
                <w:sz w:val="20"/>
                <w:szCs w:val="20"/>
              </w:rPr>
            </w:pPr>
          </w:p>
        </w:tc>
      </w:tr>
      <w:tr w:rsidR="00217F4B" w:rsidRPr="00217F4B" w:rsidTr="00CB041D">
        <w:trPr>
          <w:trHeight w:val="300"/>
          <w:jc w:val="center"/>
        </w:trPr>
        <w:tc>
          <w:tcPr>
            <w:tcW w:w="2185" w:type="dxa"/>
            <w:tcBorders>
              <w:top w:val="nil"/>
              <w:left w:val="nil"/>
              <w:bottom w:val="single" w:sz="4" w:space="0" w:color="auto"/>
              <w:right w:val="nil"/>
            </w:tcBorders>
            <w:shd w:val="clear" w:color="auto" w:fill="auto"/>
            <w:noWrap/>
            <w:vAlign w:val="bottom"/>
            <w:hideMark/>
          </w:tcPr>
          <w:p w:rsidR="00217F4B" w:rsidRPr="00217F4B" w:rsidRDefault="00217F4B" w:rsidP="00217F4B">
            <w:pPr>
              <w:spacing w:after="0" w:line="240" w:lineRule="auto"/>
              <w:rPr>
                <w:rFonts w:ascii="Calibri" w:eastAsia="Times New Roman" w:hAnsi="Calibri" w:cs="Calibri"/>
                <w:color w:val="000000"/>
              </w:rPr>
            </w:pPr>
            <w:r w:rsidRPr="00217F4B">
              <w:rPr>
                <w:rFonts w:ascii="Calibri" w:eastAsia="Times New Roman" w:hAnsi="Calibri" w:cs="Calibri"/>
                <w:color w:val="000000"/>
              </w:rPr>
              <w:t> </w:t>
            </w:r>
          </w:p>
        </w:tc>
        <w:tc>
          <w:tcPr>
            <w:tcW w:w="1540" w:type="dxa"/>
            <w:tcBorders>
              <w:top w:val="nil"/>
              <w:left w:val="nil"/>
              <w:bottom w:val="single" w:sz="4" w:space="0" w:color="auto"/>
              <w:right w:val="nil"/>
            </w:tcBorders>
            <w:shd w:val="clear" w:color="auto" w:fill="auto"/>
            <w:vAlign w:val="bottom"/>
            <w:hideMark/>
          </w:tcPr>
          <w:p w:rsidR="00217F4B" w:rsidRPr="00217F4B" w:rsidRDefault="00217F4B" w:rsidP="00217F4B">
            <w:pPr>
              <w:spacing w:after="0" w:line="240" w:lineRule="auto"/>
              <w:jc w:val="right"/>
              <w:rPr>
                <w:rFonts w:ascii="Arial" w:eastAsia="Times New Roman" w:hAnsi="Arial" w:cs="Arial"/>
                <w:sz w:val="20"/>
                <w:szCs w:val="20"/>
              </w:rPr>
            </w:pPr>
            <w:r w:rsidRPr="00217F4B">
              <w:rPr>
                <w:rFonts w:ascii="Arial" w:eastAsia="Times New Roman" w:hAnsi="Arial" w:cs="Arial"/>
                <w:sz w:val="18"/>
                <w:szCs w:val="20"/>
              </w:rPr>
              <w:t>R</w:t>
            </w:r>
            <w:r w:rsidRPr="00217F4B">
              <w:rPr>
                <w:rFonts w:ascii="Arial" w:eastAsia="Times New Roman" w:hAnsi="Arial" w:cs="Arial"/>
                <w:sz w:val="20"/>
                <w:szCs w:val="20"/>
                <w:vertAlign w:val="superscript"/>
              </w:rPr>
              <w:t>2</w:t>
            </w:r>
            <w:r w:rsidRPr="00217F4B">
              <w:rPr>
                <w:rFonts w:ascii="Arial" w:eastAsia="Times New Roman" w:hAnsi="Arial" w:cs="Arial"/>
                <w:sz w:val="20"/>
                <w:szCs w:val="20"/>
              </w:rPr>
              <w:t xml:space="preserve"> = 0.1828</w:t>
            </w:r>
          </w:p>
        </w:tc>
        <w:tc>
          <w:tcPr>
            <w:tcW w:w="1600" w:type="dxa"/>
            <w:tcBorders>
              <w:top w:val="nil"/>
              <w:left w:val="nil"/>
              <w:bottom w:val="single" w:sz="4" w:space="0" w:color="auto"/>
              <w:right w:val="nil"/>
            </w:tcBorders>
            <w:shd w:val="clear" w:color="auto" w:fill="auto"/>
            <w:noWrap/>
            <w:vAlign w:val="bottom"/>
            <w:hideMark/>
          </w:tcPr>
          <w:p w:rsidR="00217F4B" w:rsidRPr="00217F4B" w:rsidRDefault="00217F4B" w:rsidP="00217F4B">
            <w:pPr>
              <w:spacing w:after="0" w:line="240" w:lineRule="auto"/>
              <w:rPr>
                <w:rFonts w:ascii="Calibri" w:eastAsia="Times New Roman" w:hAnsi="Calibri" w:cs="Calibri"/>
                <w:color w:val="000000"/>
              </w:rPr>
            </w:pPr>
            <w:r w:rsidRPr="00217F4B">
              <w:rPr>
                <w:rFonts w:ascii="Calibri" w:eastAsia="Times New Roman" w:hAnsi="Calibri" w:cs="Calibri"/>
                <w:color w:val="000000"/>
              </w:rPr>
              <w:t> </w:t>
            </w:r>
          </w:p>
        </w:tc>
        <w:tc>
          <w:tcPr>
            <w:tcW w:w="1300" w:type="dxa"/>
            <w:tcBorders>
              <w:top w:val="nil"/>
              <w:left w:val="nil"/>
              <w:bottom w:val="single" w:sz="4" w:space="0" w:color="auto"/>
              <w:right w:val="nil"/>
            </w:tcBorders>
            <w:shd w:val="clear" w:color="auto" w:fill="auto"/>
            <w:noWrap/>
            <w:vAlign w:val="bottom"/>
            <w:hideMark/>
          </w:tcPr>
          <w:p w:rsidR="00217F4B" w:rsidRPr="00217F4B" w:rsidRDefault="00217F4B" w:rsidP="00217F4B">
            <w:pPr>
              <w:spacing w:after="0" w:line="240" w:lineRule="auto"/>
              <w:rPr>
                <w:rFonts w:ascii="Calibri" w:eastAsia="Times New Roman" w:hAnsi="Calibri" w:cs="Calibri"/>
                <w:color w:val="000000"/>
              </w:rPr>
            </w:pPr>
            <w:r w:rsidRPr="00217F4B">
              <w:rPr>
                <w:rFonts w:ascii="Calibri" w:eastAsia="Times New Roman" w:hAnsi="Calibri" w:cs="Calibri"/>
                <w:color w:val="000000"/>
              </w:rPr>
              <w:t> </w:t>
            </w:r>
          </w:p>
        </w:tc>
      </w:tr>
      <w:tr w:rsidR="00217F4B" w:rsidRPr="00217F4B" w:rsidTr="00CB041D">
        <w:trPr>
          <w:trHeight w:val="570"/>
          <w:jc w:val="center"/>
        </w:trPr>
        <w:tc>
          <w:tcPr>
            <w:tcW w:w="6625" w:type="dxa"/>
            <w:gridSpan w:val="4"/>
            <w:tcBorders>
              <w:top w:val="single" w:sz="4" w:space="0" w:color="auto"/>
              <w:left w:val="nil"/>
              <w:bottom w:val="nil"/>
              <w:right w:val="nil"/>
            </w:tcBorders>
            <w:shd w:val="clear" w:color="auto" w:fill="auto"/>
            <w:vAlign w:val="bottom"/>
            <w:hideMark/>
          </w:tcPr>
          <w:p w:rsidR="00217F4B" w:rsidRPr="00217F4B" w:rsidRDefault="00217F4B" w:rsidP="00455B6F">
            <w:pPr>
              <w:spacing w:after="0" w:line="240" w:lineRule="auto"/>
              <w:jc w:val="center"/>
              <w:rPr>
                <w:rFonts w:ascii="Calibri" w:eastAsia="Times New Roman" w:hAnsi="Calibri" w:cs="Calibri"/>
                <w:color w:val="000000"/>
              </w:rPr>
            </w:pPr>
            <w:r w:rsidRPr="00217F4B">
              <w:rPr>
                <w:rFonts w:ascii="Calibri" w:eastAsia="Times New Roman" w:hAnsi="Calibri" w:cs="Calibri"/>
                <w:color w:val="000000"/>
                <w:sz w:val="18"/>
              </w:rPr>
              <w:t xml:space="preserve">Note: </w:t>
            </w:r>
            <w:r w:rsidRPr="00217F4B">
              <w:rPr>
                <w:rFonts w:ascii="Calibri" w:eastAsia="Times New Roman" w:hAnsi="Calibri" w:cs="Calibri"/>
                <w:color w:val="000000"/>
                <w:sz w:val="18"/>
                <w:vertAlign w:val="superscript"/>
              </w:rPr>
              <w:t>a</w:t>
            </w:r>
            <w:r>
              <w:rPr>
                <w:rFonts w:ascii="Calibri" w:eastAsia="Times New Roman" w:hAnsi="Calibri" w:cs="Calibri"/>
                <w:color w:val="000000"/>
                <w:sz w:val="18"/>
              </w:rPr>
              <w:t xml:space="preserve"> = </w:t>
            </w:r>
            <w:r w:rsidRPr="00217F4B">
              <w:rPr>
                <w:rFonts w:ascii="Calibri" w:eastAsia="Times New Roman" w:hAnsi="Calibri" w:cs="Calibri"/>
                <w:color w:val="000000"/>
                <w:sz w:val="18"/>
              </w:rPr>
              <w:t xml:space="preserve">Dummy Variable with 'None' religious tradition being reference category.  Data Source: </w:t>
            </w:r>
            <w:r w:rsidR="00455B6F">
              <w:rPr>
                <w:rFonts w:ascii="Calibri" w:eastAsia="Times New Roman" w:hAnsi="Calibri" w:cs="Calibri"/>
                <w:color w:val="000000"/>
                <w:sz w:val="18"/>
              </w:rPr>
              <w:t>Baylor Religion Survey Wave 1</w:t>
            </w:r>
            <w:r w:rsidRPr="00217F4B">
              <w:rPr>
                <w:rFonts w:ascii="Calibri" w:eastAsia="Times New Roman" w:hAnsi="Calibri" w:cs="Calibri"/>
                <w:color w:val="000000"/>
                <w:sz w:val="18"/>
              </w:rPr>
              <w:t>;  *P&lt;.05, **P&lt;.01, ***P&lt;.001</w:t>
            </w:r>
          </w:p>
        </w:tc>
      </w:tr>
    </w:tbl>
    <w:p w:rsidR="00217F4B" w:rsidRDefault="00217F4B" w:rsidP="000502D2"/>
    <w:p w:rsidR="00B8650A" w:rsidRDefault="003F55D6" w:rsidP="00B8650A">
      <w:pPr>
        <w:ind w:firstLine="720"/>
      </w:pPr>
      <w:r>
        <w:t>The model above was examined for multicollinearity and after viewing variation inflation scores, eigenvalues, and the correlation matrix, the multicollinearity present in the model is acceptable.</w:t>
      </w:r>
      <w:r w:rsidR="00263295">
        <w:t xml:space="preserve">  The model explains 18.28% of the variation in religious paranormal experience.  There are five statistically significant variables in the model being income, </w:t>
      </w:r>
      <w:r w:rsidR="00C01515">
        <w:t>biblical</w:t>
      </w:r>
      <w:r w:rsidR="00263295">
        <w:t xml:space="preserve"> literalism, religious attendance, Black Protestant, and Evangelical Protestant.</w:t>
      </w:r>
      <w:r w:rsidR="00C01515">
        <w:t xml:space="preserve">  The model shown in Table 2 shows that for every unit increase in income there is a 0.123 unit decrease in having experienced religious paranormal experiences when controlling for education, biblical literalism, religious attendance, region, and the religious tradition variables in the model.</w:t>
      </w:r>
      <w:r w:rsidR="00C15982">
        <w:t xml:space="preserve">  What this means is that individuals with more income are less likely to have religious paranormal experiences and this could be explained by the fact that people with higher income are likely to be from higher education backgrounds and attend church less frequently than poorer individuals.  This could also be due to the types of religious traditions that higher income individuals are more likely to be from or to attend.</w:t>
      </w:r>
    </w:p>
    <w:p w:rsidR="0084263E" w:rsidRDefault="0084263E" w:rsidP="00B8650A">
      <w:pPr>
        <w:ind w:firstLine="720"/>
      </w:pPr>
      <w:r>
        <w:t>The model also shows an interesting finding in the biblical literalism variable</w:t>
      </w:r>
      <w:r w:rsidR="00B64973">
        <w:t>, which has the strongest effect in the model,</w:t>
      </w:r>
      <w:r>
        <w:t xml:space="preserve"> because it seems counter-intuitive at first.</w:t>
      </w:r>
      <w:r w:rsidR="0032519B">
        <w:t xml:space="preserve">  The model shown in Table 2 shows that for every unit increase in biblical literalism, that for every unit increase towards believing the Bible is the literal word of god, there is a 0.236 unit decrease in religious paranormal experience</w:t>
      </w:r>
      <w:r w:rsidR="00FF2DA0">
        <w:t xml:space="preserve"> when controlling for the variables in the model</w:t>
      </w:r>
      <w:r w:rsidR="0032519B">
        <w:t>.</w:t>
      </w:r>
      <w:r w:rsidR="009115BD">
        <w:t xml:space="preserve">  This can be explained possibly in the types of people that believe the Bible is the literal word of god.  I would imagine that these individuals are more black and white dichotomous type of thinkers and see the world with little room for variation or new types of </w:t>
      </w:r>
      <w:r w:rsidR="009115BD">
        <w:lastRenderedPageBreak/>
        <w:t>experiences whereas individuals on the opposite end see the world a set of grey proposition and leave room for new experiences or are more open to spiritual things.</w:t>
      </w:r>
    </w:p>
    <w:p w:rsidR="00CD3FEA" w:rsidRDefault="00CD3FEA" w:rsidP="00B8650A">
      <w:pPr>
        <w:ind w:firstLine="720"/>
      </w:pPr>
      <w:r>
        <w:t>Religious attendance is another variable that is significant in this model, but this fact is not as profound as it was for the biblical</w:t>
      </w:r>
      <w:r w:rsidR="002F43C8">
        <w:t xml:space="preserve"> literalism variable.  For every unit increase in religious attendance, there is a corresponding 0.073 unit increase in religious paranormal experience when controlling for other variables in the model.</w:t>
      </w:r>
      <w:r w:rsidR="00783FDB">
        <w:t xml:space="preserve">  This seems to make sense intuitively because as a person attends religious services more they have more opportunities to experience a religious experience while at the service.  These individuals probably value religion more in their lives if they are attending more and thus are more open to encountering some sort of religious paranormal experience.</w:t>
      </w:r>
    </w:p>
    <w:p w:rsidR="00D13626" w:rsidRDefault="00D13626" w:rsidP="00B8650A">
      <w:pPr>
        <w:ind w:firstLine="720"/>
      </w:pPr>
      <w:r>
        <w:t xml:space="preserve">The two religious tradition variables that are significant are Black Protestant and Evangelical </w:t>
      </w:r>
      <w:r w:rsidR="00B2305A">
        <w:t>Protestants</w:t>
      </w:r>
      <w:r>
        <w:t xml:space="preserve"> compared to the reference category of no religious tradition.  For Black Protestants, there is a difference in means with those with no religious tradition and they are 0.843 times more likely to experience a religious paranormal experience than those with no religious tradition when controlling for the other variables in the model.</w:t>
      </w:r>
      <w:r w:rsidR="00B2305A">
        <w:t xml:space="preserve">  For Evangelical Protestants, </w:t>
      </w:r>
      <w:r w:rsidR="002F33BD">
        <w:t xml:space="preserve">there is </w:t>
      </w:r>
      <w:r w:rsidR="00B2305A">
        <w:t>also a difference in means with those of no religious tradition and they are 0.242 times more likely to have such an experience when controlling for the variables in the model.</w:t>
      </w:r>
      <w:r w:rsidR="000D6B4D">
        <w:t xml:space="preserve">  For these two traditions, the explanation may lie in the type of worship styles they conduct at their religious services which makes them more likely to have such a religious paranormal experience.  The other traditions that were not significantly different than </w:t>
      </w:r>
      <w:proofErr w:type="gramStart"/>
      <w:r w:rsidR="000D6B4D">
        <w:t>no</w:t>
      </w:r>
      <w:proofErr w:type="gramEnd"/>
      <w:r w:rsidR="000D6B4D">
        <w:t xml:space="preserve"> religious tradition tend to be more contemplative and ordered in their worship styles and would not likely have room (structurally) for there to be an opportunity to experience such an event.</w:t>
      </w:r>
      <w:r w:rsidR="008E72A8">
        <w:t xml:space="preserve">  With the Black Protestant and Evangelical Protestant traditions stressing more of an </w:t>
      </w:r>
      <w:r w:rsidR="0071540B">
        <w:t>emotional atmosphere in their services and outside of them, individuals from these traditions would be more inclined to have religious paranormal experiences than individuals from other traditions or no tradition at all.</w:t>
      </w:r>
    </w:p>
    <w:p w:rsidR="00B8650A" w:rsidRPr="001D16C0" w:rsidRDefault="000E1A5F" w:rsidP="000502D2">
      <w:r>
        <w:tab/>
        <w:t>The conclusion to this regression model is that we can predict who will be more likely to have religious paranormal experiences and they are individuals who attend religious services more frequently, have lower incomes, have lower belief in biblical literalism and come from either a Black protestant or Evangelical Protestant background.  Of course, this only accounts for 18.28% of the variation so other variables are needed to completely explain and predict who has religious experiences but as a cursory glance into this topic this model will suffice.</w:t>
      </w:r>
    </w:p>
    <w:sectPr w:rsidR="00B8650A" w:rsidRPr="001D16C0" w:rsidSect="0014035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FAF" w:rsidRDefault="007C6FAF" w:rsidP="004647F8">
      <w:pPr>
        <w:spacing w:after="0" w:line="240" w:lineRule="auto"/>
      </w:pPr>
      <w:r>
        <w:separator/>
      </w:r>
    </w:p>
  </w:endnote>
  <w:endnote w:type="continuationSeparator" w:id="0">
    <w:p w:rsidR="007C6FAF" w:rsidRDefault="007C6FAF" w:rsidP="00464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9385418"/>
      <w:docPartObj>
        <w:docPartGallery w:val="Page Numbers (Bottom of Page)"/>
        <w:docPartUnique/>
      </w:docPartObj>
    </w:sdtPr>
    <w:sdtEndPr>
      <w:rPr>
        <w:color w:val="808080" w:themeColor="background1" w:themeShade="80"/>
        <w:spacing w:val="60"/>
      </w:rPr>
    </w:sdtEndPr>
    <w:sdtContent>
      <w:p w:rsidR="00F01DAB" w:rsidRDefault="00F01DAB">
        <w:pPr>
          <w:pStyle w:val="Footer"/>
          <w:pBdr>
            <w:top w:val="single" w:sz="4" w:space="1" w:color="D9D9D9" w:themeColor="background1" w:themeShade="D9"/>
          </w:pBdr>
          <w:jc w:val="right"/>
        </w:pPr>
        <w:r>
          <w:fldChar w:fldCharType="begin"/>
        </w:r>
        <w:r>
          <w:instrText xml:space="preserve"> PAGE   \* MERGEFORMAT </w:instrText>
        </w:r>
        <w:r>
          <w:fldChar w:fldCharType="separate"/>
        </w:r>
        <w:r w:rsidR="001100CD">
          <w:rPr>
            <w:noProof/>
          </w:rPr>
          <w:t>12</w:t>
        </w:r>
        <w:r>
          <w:rPr>
            <w:noProof/>
          </w:rPr>
          <w:fldChar w:fldCharType="end"/>
        </w:r>
        <w:r>
          <w:t xml:space="preserve"> | </w:t>
        </w:r>
        <w:r w:rsidRPr="00FB5923">
          <w:rPr>
            <w:color w:val="808080" w:themeColor="background1" w:themeShade="80"/>
            <w:spacing w:val="60"/>
          </w:rPr>
          <w:t>Page</w:t>
        </w:r>
      </w:p>
    </w:sdtContent>
  </w:sdt>
  <w:p w:rsidR="00F01DAB" w:rsidRDefault="00F01D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FAF" w:rsidRDefault="007C6FAF" w:rsidP="004647F8">
      <w:pPr>
        <w:spacing w:after="0" w:line="240" w:lineRule="auto"/>
      </w:pPr>
      <w:r>
        <w:separator/>
      </w:r>
    </w:p>
  </w:footnote>
  <w:footnote w:type="continuationSeparator" w:id="0">
    <w:p w:rsidR="007C6FAF" w:rsidRDefault="007C6FAF" w:rsidP="004647F8">
      <w:pPr>
        <w:spacing w:after="0" w:line="240" w:lineRule="auto"/>
      </w:pPr>
      <w:r>
        <w:continuationSeparator/>
      </w:r>
    </w:p>
  </w:footnote>
  <w:footnote w:id="1">
    <w:p w:rsidR="00F01DAB" w:rsidRDefault="00F01DAB" w:rsidP="00E50750">
      <w:r>
        <w:rPr>
          <w:rStyle w:val="FootnoteReference"/>
        </w:rPr>
        <w:footnoteRef/>
      </w:r>
      <w:r>
        <w:t xml:space="preserve"> For a list of all seven religious paranormal experience questions and all variable questions listed in this model please visit: </w:t>
      </w:r>
      <w:hyperlink r:id="rId1" w:history="1">
        <w:r>
          <w:rPr>
            <w:rStyle w:val="Hyperlink"/>
          </w:rPr>
          <w:t>http://www.thearda.com/qbshow.asp?id=392</w:t>
        </w:r>
      </w:hyperlink>
      <w:r>
        <w:rPr>
          <w:rStyle w:val="Hyperlink"/>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DAB" w:rsidRDefault="00F01DAB">
    <w:pPr>
      <w:pStyle w:val="Header"/>
    </w:pPr>
    <w:r>
      <w:t>Matthew Martinez</w:t>
    </w:r>
  </w:p>
  <w:p w:rsidR="00F01DAB" w:rsidRDefault="00F01DAB">
    <w:pPr>
      <w:pStyle w:val="Header"/>
    </w:pPr>
    <w:r>
      <w:t>Test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7814"/>
    <w:multiLevelType w:val="hybridMultilevel"/>
    <w:tmpl w:val="4C1C5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4416C"/>
    <w:multiLevelType w:val="hybridMultilevel"/>
    <w:tmpl w:val="2D346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FC5D63"/>
    <w:multiLevelType w:val="hybridMultilevel"/>
    <w:tmpl w:val="A1C804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76C4"/>
    <w:rsid w:val="00010030"/>
    <w:rsid w:val="00021F69"/>
    <w:rsid w:val="000466D7"/>
    <w:rsid w:val="000502D2"/>
    <w:rsid w:val="00071B92"/>
    <w:rsid w:val="000876C4"/>
    <w:rsid w:val="000D499F"/>
    <w:rsid w:val="000D6B4D"/>
    <w:rsid w:val="000E1A5F"/>
    <w:rsid w:val="000F4913"/>
    <w:rsid w:val="000F7A4D"/>
    <w:rsid w:val="001100CD"/>
    <w:rsid w:val="001253B3"/>
    <w:rsid w:val="00131753"/>
    <w:rsid w:val="0014035A"/>
    <w:rsid w:val="0019391B"/>
    <w:rsid w:val="001A530E"/>
    <w:rsid w:val="001B2D6F"/>
    <w:rsid w:val="001D16C0"/>
    <w:rsid w:val="001D4C47"/>
    <w:rsid w:val="001D5535"/>
    <w:rsid w:val="001E38BD"/>
    <w:rsid w:val="001F1045"/>
    <w:rsid w:val="001F2DCC"/>
    <w:rsid w:val="00217F4B"/>
    <w:rsid w:val="00236120"/>
    <w:rsid w:val="0024543D"/>
    <w:rsid w:val="00247482"/>
    <w:rsid w:val="00263295"/>
    <w:rsid w:val="002D7681"/>
    <w:rsid w:val="002F33BD"/>
    <w:rsid w:val="002F43C8"/>
    <w:rsid w:val="00301A1E"/>
    <w:rsid w:val="003043F6"/>
    <w:rsid w:val="00316D6C"/>
    <w:rsid w:val="0032519B"/>
    <w:rsid w:val="00326D9B"/>
    <w:rsid w:val="00340618"/>
    <w:rsid w:val="003444B0"/>
    <w:rsid w:val="003457D2"/>
    <w:rsid w:val="0034622A"/>
    <w:rsid w:val="003674A9"/>
    <w:rsid w:val="00384403"/>
    <w:rsid w:val="0039607A"/>
    <w:rsid w:val="003A6BB5"/>
    <w:rsid w:val="003A71D9"/>
    <w:rsid w:val="003A7506"/>
    <w:rsid w:val="003B00F0"/>
    <w:rsid w:val="003F55D6"/>
    <w:rsid w:val="00401472"/>
    <w:rsid w:val="00421096"/>
    <w:rsid w:val="00427139"/>
    <w:rsid w:val="00445FC0"/>
    <w:rsid w:val="00455B6F"/>
    <w:rsid w:val="004647F8"/>
    <w:rsid w:val="00466D76"/>
    <w:rsid w:val="00520DCA"/>
    <w:rsid w:val="00523BD2"/>
    <w:rsid w:val="00527BAA"/>
    <w:rsid w:val="00597F15"/>
    <w:rsid w:val="005B2199"/>
    <w:rsid w:val="005B2F97"/>
    <w:rsid w:val="005D6428"/>
    <w:rsid w:val="00604CA2"/>
    <w:rsid w:val="00605FD2"/>
    <w:rsid w:val="006160C8"/>
    <w:rsid w:val="00632E8C"/>
    <w:rsid w:val="0065202F"/>
    <w:rsid w:val="006639FA"/>
    <w:rsid w:val="00675D4D"/>
    <w:rsid w:val="006767E9"/>
    <w:rsid w:val="00696B03"/>
    <w:rsid w:val="0070647D"/>
    <w:rsid w:val="0071540B"/>
    <w:rsid w:val="0071565E"/>
    <w:rsid w:val="00727EDA"/>
    <w:rsid w:val="00731A9D"/>
    <w:rsid w:val="00747F5B"/>
    <w:rsid w:val="00783FDB"/>
    <w:rsid w:val="00792637"/>
    <w:rsid w:val="007C1E90"/>
    <w:rsid w:val="007C477A"/>
    <w:rsid w:val="007C6FAF"/>
    <w:rsid w:val="007D54A1"/>
    <w:rsid w:val="007E1E8F"/>
    <w:rsid w:val="00804DA9"/>
    <w:rsid w:val="00822FD8"/>
    <w:rsid w:val="0084263E"/>
    <w:rsid w:val="00855262"/>
    <w:rsid w:val="00867366"/>
    <w:rsid w:val="008741F6"/>
    <w:rsid w:val="008C2937"/>
    <w:rsid w:val="008C4028"/>
    <w:rsid w:val="008E72A8"/>
    <w:rsid w:val="009115BD"/>
    <w:rsid w:val="009212DD"/>
    <w:rsid w:val="00923781"/>
    <w:rsid w:val="00926DE0"/>
    <w:rsid w:val="00981609"/>
    <w:rsid w:val="00A163A5"/>
    <w:rsid w:val="00A338C8"/>
    <w:rsid w:val="00A365EC"/>
    <w:rsid w:val="00A40145"/>
    <w:rsid w:val="00A93240"/>
    <w:rsid w:val="00AC2658"/>
    <w:rsid w:val="00AE6677"/>
    <w:rsid w:val="00B11A06"/>
    <w:rsid w:val="00B2305A"/>
    <w:rsid w:val="00B24356"/>
    <w:rsid w:val="00B40B0F"/>
    <w:rsid w:val="00B64973"/>
    <w:rsid w:val="00B8335E"/>
    <w:rsid w:val="00B84D08"/>
    <w:rsid w:val="00B8650A"/>
    <w:rsid w:val="00BA3595"/>
    <w:rsid w:val="00BF35BF"/>
    <w:rsid w:val="00BF3C45"/>
    <w:rsid w:val="00C01515"/>
    <w:rsid w:val="00C15982"/>
    <w:rsid w:val="00C17C14"/>
    <w:rsid w:val="00C3590A"/>
    <w:rsid w:val="00C37EAE"/>
    <w:rsid w:val="00C555FF"/>
    <w:rsid w:val="00CA1770"/>
    <w:rsid w:val="00CA61B0"/>
    <w:rsid w:val="00CB041D"/>
    <w:rsid w:val="00CB7316"/>
    <w:rsid w:val="00CC0203"/>
    <w:rsid w:val="00CC7312"/>
    <w:rsid w:val="00CD1979"/>
    <w:rsid w:val="00CD3FEA"/>
    <w:rsid w:val="00D13626"/>
    <w:rsid w:val="00D40B36"/>
    <w:rsid w:val="00E00703"/>
    <w:rsid w:val="00E03E34"/>
    <w:rsid w:val="00E13FDD"/>
    <w:rsid w:val="00E3136F"/>
    <w:rsid w:val="00E4199C"/>
    <w:rsid w:val="00E50750"/>
    <w:rsid w:val="00E86B67"/>
    <w:rsid w:val="00EB018B"/>
    <w:rsid w:val="00F01DAB"/>
    <w:rsid w:val="00F367E5"/>
    <w:rsid w:val="00F4212A"/>
    <w:rsid w:val="00F6555A"/>
    <w:rsid w:val="00F84C83"/>
    <w:rsid w:val="00F96713"/>
    <w:rsid w:val="00FA6C5F"/>
    <w:rsid w:val="00FB5923"/>
    <w:rsid w:val="00FC3131"/>
    <w:rsid w:val="00FD7050"/>
    <w:rsid w:val="00FF2DA0"/>
    <w:rsid w:val="00FF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3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6C4"/>
    <w:pPr>
      <w:ind w:left="720"/>
      <w:contextualSpacing/>
    </w:pPr>
  </w:style>
  <w:style w:type="paragraph" w:styleId="Header">
    <w:name w:val="header"/>
    <w:basedOn w:val="Normal"/>
    <w:link w:val="HeaderChar"/>
    <w:uiPriority w:val="99"/>
    <w:unhideWhenUsed/>
    <w:rsid w:val="00464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7F8"/>
  </w:style>
  <w:style w:type="paragraph" w:styleId="Footer">
    <w:name w:val="footer"/>
    <w:basedOn w:val="Normal"/>
    <w:link w:val="FooterChar"/>
    <w:uiPriority w:val="99"/>
    <w:unhideWhenUsed/>
    <w:rsid w:val="00464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7F8"/>
  </w:style>
  <w:style w:type="paragraph" w:styleId="NoSpacing">
    <w:name w:val="No Spacing"/>
    <w:uiPriority w:val="1"/>
    <w:qFormat/>
    <w:rsid w:val="00C17C14"/>
    <w:pPr>
      <w:spacing w:after="0" w:line="240" w:lineRule="auto"/>
    </w:pPr>
  </w:style>
  <w:style w:type="paragraph" w:styleId="BalloonText">
    <w:name w:val="Balloon Text"/>
    <w:basedOn w:val="Normal"/>
    <w:link w:val="BalloonTextChar"/>
    <w:uiPriority w:val="99"/>
    <w:semiHidden/>
    <w:unhideWhenUsed/>
    <w:rsid w:val="00E86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B67"/>
    <w:rPr>
      <w:rFonts w:ascii="Tahoma" w:hAnsi="Tahoma" w:cs="Tahoma"/>
      <w:sz w:val="16"/>
      <w:szCs w:val="16"/>
    </w:rPr>
  </w:style>
  <w:style w:type="character" w:styleId="Hyperlink">
    <w:name w:val="Hyperlink"/>
    <w:basedOn w:val="DefaultParagraphFont"/>
    <w:uiPriority w:val="99"/>
    <w:semiHidden/>
    <w:unhideWhenUsed/>
    <w:rsid w:val="00BF35BF"/>
    <w:rPr>
      <w:color w:val="0000FF"/>
      <w:u w:val="single"/>
    </w:rPr>
  </w:style>
  <w:style w:type="character" w:styleId="FollowedHyperlink">
    <w:name w:val="FollowedHyperlink"/>
    <w:basedOn w:val="DefaultParagraphFont"/>
    <w:uiPriority w:val="99"/>
    <w:semiHidden/>
    <w:unhideWhenUsed/>
    <w:rsid w:val="00E50750"/>
    <w:rPr>
      <w:color w:val="800080" w:themeColor="followedHyperlink"/>
      <w:u w:val="single"/>
    </w:rPr>
  </w:style>
  <w:style w:type="paragraph" w:styleId="EndnoteText">
    <w:name w:val="endnote text"/>
    <w:basedOn w:val="Normal"/>
    <w:link w:val="EndnoteTextChar"/>
    <w:uiPriority w:val="99"/>
    <w:semiHidden/>
    <w:unhideWhenUsed/>
    <w:rsid w:val="00E5075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0750"/>
    <w:rPr>
      <w:sz w:val="20"/>
      <w:szCs w:val="20"/>
    </w:rPr>
  </w:style>
  <w:style w:type="character" w:styleId="EndnoteReference">
    <w:name w:val="endnote reference"/>
    <w:basedOn w:val="DefaultParagraphFont"/>
    <w:uiPriority w:val="99"/>
    <w:semiHidden/>
    <w:unhideWhenUsed/>
    <w:rsid w:val="00E50750"/>
    <w:rPr>
      <w:vertAlign w:val="superscript"/>
    </w:rPr>
  </w:style>
  <w:style w:type="paragraph" w:styleId="FootnoteText">
    <w:name w:val="footnote text"/>
    <w:basedOn w:val="Normal"/>
    <w:link w:val="FootnoteTextChar"/>
    <w:uiPriority w:val="99"/>
    <w:semiHidden/>
    <w:unhideWhenUsed/>
    <w:rsid w:val="00E507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0750"/>
    <w:rPr>
      <w:sz w:val="20"/>
      <w:szCs w:val="20"/>
    </w:rPr>
  </w:style>
  <w:style w:type="character" w:styleId="FootnoteReference">
    <w:name w:val="footnote reference"/>
    <w:basedOn w:val="DefaultParagraphFont"/>
    <w:uiPriority w:val="99"/>
    <w:semiHidden/>
    <w:unhideWhenUsed/>
    <w:rsid w:val="00E5075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328161">
      <w:bodyDiv w:val="1"/>
      <w:marLeft w:val="0"/>
      <w:marRight w:val="0"/>
      <w:marTop w:val="0"/>
      <w:marBottom w:val="0"/>
      <w:divBdr>
        <w:top w:val="none" w:sz="0" w:space="0" w:color="auto"/>
        <w:left w:val="none" w:sz="0" w:space="0" w:color="auto"/>
        <w:bottom w:val="none" w:sz="0" w:space="0" w:color="auto"/>
        <w:right w:val="none" w:sz="0" w:space="0" w:color="auto"/>
      </w:divBdr>
    </w:div>
    <w:div w:id="1074819933">
      <w:bodyDiv w:val="1"/>
      <w:marLeft w:val="0"/>
      <w:marRight w:val="0"/>
      <w:marTop w:val="0"/>
      <w:marBottom w:val="0"/>
      <w:divBdr>
        <w:top w:val="none" w:sz="0" w:space="0" w:color="auto"/>
        <w:left w:val="none" w:sz="0" w:space="0" w:color="auto"/>
        <w:bottom w:val="none" w:sz="0" w:space="0" w:color="auto"/>
        <w:right w:val="none" w:sz="0" w:space="0" w:color="auto"/>
      </w:divBdr>
    </w:div>
    <w:div w:id="1134761850">
      <w:bodyDiv w:val="1"/>
      <w:marLeft w:val="0"/>
      <w:marRight w:val="0"/>
      <w:marTop w:val="0"/>
      <w:marBottom w:val="0"/>
      <w:divBdr>
        <w:top w:val="none" w:sz="0" w:space="0" w:color="auto"/>
        <w:left w:val="none" w:sz="0" w:space="0" w:color="auto"/>
        <w:bottom w:val="none" w:sz="0" w:space="0" w:color="auto"/>
        <w:right w:val="none" w:sz="0" w:space="0" w:color="auto"/>
      </w:divBdr>
    </w:div>
    <w:div w:id="1471362612">
      <w:bodyDiv w:val="1"/>
      <w:marLeft w:val="0"/>
      <w:marRight w:val="0"/>
      <w:marTop w:val="0"/>
      <w:marBottom w:val="0"/>
      <w:divBdr>
        <w:top w:val="none" w:sz="0" w:space="0" w:color="auto"/>
        <w:left w:val="none" w:sz="0" w:space="0" w:color="auto"/>
        <w:bottom w:val="none" w:sz="0" w:space="0" w:color="auto"/>
        <w:right w:val="none" w:sz="0" w:space="0" w:color="auto"/>
      </w:divBdr>
    </w:div>
    <w:div w:id="1659723211">
      <w:bodyDiv w:val="1"/>
      <w:marLeft w:val="0"/>
      <w:marRight w:val="0"/>
      <w:marTop w:val="0"/>
      <w:marBottom w:val="0"/>
      <w:divBdr>
        <w:top w:val="none" w:sz="0" w:space="0" w:color="auto"/>
        <w:left w:val="none" w:sz="0" w:space="0" w:color="auto"/>
        <w:bottom w:val="none" w:sz="0" w:space="0" w:color="auto"/>
        <w:right w:val="none" w:sz="0" w:space="0" w:color="auto"/>
      </w:divBdr>
    </w:div>
    <w:div w:id="1733239148">
      <w:bodyDiv w:val="1"/>
      <w:marLeft w:val="0"/>
      <w:marRight w:val="0"/>
      <w:marTop w:val="0"/>
      <w:marBottom w:val="0"/>
      <w:divBdr>
        <w:top w:val="none" w:sz="0" w:space="0" w:color="auto"/>
        <w:left w:val="none" w:sz="0" w:space="0" w:color="auto"/>
        <w:bottom w:val="none" w:sz="0" w:space="0" w:color="auto"/>
        <w:right w:val="none" w:sz="0" w:space="0" w:color="auto"/>
      </w:divBdr>
    </w:div>
    <w:div w:id="1847943465">
      <w:bodyDiv w:val="1"/>
      <w:marLeft w:val="0"/>
      <w:marRight w:val="0"/>
      <w:marTop w:val="0"/>
      <w:marBottom w:val="0"/>
      <w:divBdr>
        <w:top w:val="none" w:sz="0" w:space="0" w:color="auto"/>
        <w:left w:val="none" w:sz="0" w:space="0" w:color="auto"/>
        <w:bottom w:val="none" w:sz="0" w:space="0" w:color="auto"/>
        <w:right w:val="none" w:sz="0" w:space="0" w:color="auto"/>
      </w:divBdr>
    </w:div>
    <w:div w:id="206113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thearda.com/qbshow.asp?id=392"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11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100"/>
              <a:t>Effects of Church Attendance on Abortion Attitudes for Catholics and Non-Catholics</a:t>
            </a:r>
          </a:p>
        </c:rich>
      </c:tx>
      <c:layout>
        <c:manualLayout>
          <c:xMode val="edge"/>
          <c:yMode val="edge"/>
          <c:x val="0.11746548367411"/>
          <c:y val="2.1594385459780457E-2"/>
        </c:manualLayout>
      </c:layout>
      <c:overlay val="0"/>
    </c:title>
    <c:autoTitleDeleted val="0"/>
    <c:plotArea>
      <c:layout/>
      <c:scatterChart>
        <c:scatterStyle val="lineMarker"/>
        <c:varyColors val="0"/>
        <c:ser>
          <c:idx val="0"/>
          <c:order val="0"/>
          <c:tx>
            <c:v>Catholics</c:v>
          </c:tx>
          <c:marker>
            <c:symbol val="none"/>
          </c:marker>
          <c:xVal>
            <c:numRef>
              <c:f>Sheet1!$A$2:$A$7</c:f>
              <c:numCache>
                <c:formatCode>General</c:formatCode>
                <c:ptCount val="6"/>
                <c:pt idx="0">
                  <c:v>0</c:v>
                </c:pt>
                <c:pt idx="1">
                  <c:v>1</c:v>
                </c:pt>
                <c:pt idx="2">
                  <c:v>2</c:v>
                </c:pt>
                <c:pt idx="3">
                  <c:v>3</c:v>
                </c:pt>
                <c:pt idx="4">
                  <c:v>4</c:v>
                </c:pt>
                <c:pt idx="5">
                  <c:v>5</c:v>
                </c:pt>
              </c:numCache>
            </c:numRef>
          </c:xVal>
          <c:yVal>
            <c:numRef>
              <c:f>Sheet1!$B$2:$B$7</c:f>
              <c:numCache>
                <c:formatCode>General</c:formatCode>
                <c:ptCount val="6"/>
                <c:pt idx="0">
                  <c:v>3.5160999999999998</c:v>
                </c:pt>
                <c:pt idx="1">
                  <c:v>3.1400299999999999</c:v>
                </c:pt>
                <c:pt idx="2">
                  <c:v>2.76396</c:v>
                </c:pt>
                <c:pt idx="3">
                  <c:v>2.3878899999999996</c:v>
                </c:pt>
                <c:pt idx="4">
                  <c:v>2.0118199999999997</c:v>
                </c:pt>
                <c:pt idx="5">
                  <c:v>1.6357499999999998</c:v>
                </c:pt>
              </c:numCache>
            </c:numRef>
          </c:yVal>
          <c:smooth val="0"/>
        </c:ser>
        <c:ser>
          <c:idx val="1"/>
          <c:order val="1"/>
          <c:tx>
            <c:v>Non-Catholics</c:v>
          </c:tx>
          <c:marker>
            <c:symbol val="none"/>
          </c:marker>
          <c:xVal>
            <c:numRef>
              <c:f>Sheet1!$D$2:$D$7</c:f>
              <c:numCache>
                <c:formatCode>General</c:formatCode>
                <c:ptCount val="6"/>
                <c:pt idx="0">
                  <c:v>0</c:v>
                </c:pt>
                <c:pt idx="1">
                  <c:v>1</c:v>
                </c:pt>
                <c:pt idx="2">
                  <c:v>2</c:v>
                </c:pt>
                <c:pt idx="3">
                  <c:v>3</c:v>
                </c:pt>
                <c:pt idx="4">
                  <c:v>4</c:v>
                </c:pt>
                <c:pt idx="5">
                  <c:v>5</c:v>
                </c:pt>
              </c:numCache>
            </c:numRef>
          </c:xVal>
          <c:yVal>
            <c:numRef>
              <c:f>Sheet1!$E$2:$E$7</c:f>
              <c:numCache>
                <c:formatCode>General</c:formatCode>
                <c:ptCount val="6"/>
                <c:pt idx="0">
                  <c:v>3.51661</c:v>
                </c:pt>
                <c:pt idx="1">
                  <c:v>3.1945700000000001</c:v>
                </c:pt>
                <c:pt idx="2">
                  <c:v>2.8725300000000002</c:v>
                </c:pt>
                <c:pt idx="3">
                  <c:v>2.5504899999999999</c:v>
                </c:pt>
                <c:pt idx="4">
                  <c:v>2.22845</c:v>
                </c:pt>
                <c:pt idx="5">
                  <c:v>1.9064100000000002</c:v>
                </c:pt>
              </c:numCache>
            </c:numRef>
          </c:yVal>
          <c:smooth val="0"/>
        </c:ser>
        <c:dLbls>
          <c:showLegendKey val="0"/>
          <c:showVal val="0"/>
          <c:showCatName val="0"/>
          <c:showSerName val="0"/>
          <c:showPercent val="0"/>
          <c:showBubbleSize val="0"/>
        </c:dLbls>
        <c:axId val="89506176"/>
        <c:axId val="89508480"/>
      </c:scatterChart>
      <c:valAx>
        <c:axId val="89506176"/>
        <c:scaling>
          <c:orientation val="minMax"/>
          <c:max val="5"/>
        </c:scaling>
        <c:delete val="0"/>
        <c:axPos val="b"/>
        <c:title>
          <c:tx>
            <c:rich>
              <a:bodyPr/>
              <a:lstStyle/>
              <a:p>
                <a:pPr>
                  <a:defRPr/>
                </a:pPr>
                <a:r>
                  <a:rPr lang="en-US"/>
                  <a:t>Church Attendance Score</a:t>
                </a:r>
              </a:p>
            </c:rich>
          </c:tx>
          <c:overlay val="0"/>
        </c:title>
        <c:numFmt formatCode="General" sourceLinked="1"/>
        <c:majorTickMark val="out"/>
        <c:minorTickMark val="none"/>
        <c:tickLblPos val="nextTo"/>
        <c:crossAx val="89508480"/>
        <c:crosses val="autoZero"/>
        <c:crossBetween val="midCat"/>
      </c:valAx>
      <c:valAx>
        <c:axId val="89508480"/>
        <c:scaling>
          <c:orientation val="minMax"/>
        </c:scaling>
        <c:delete val="0"/>
        <c:axPos val="l"/>
        <c:majorGridlines/>
        <c:title>
          <c:tx>
            <c:rich>
              <a:bodyPr rot="-5400000" vert="horz"/>
              <a:lstStyle/>
              <a:p>
                <a:pPr>
                  <a:defRPr/>
                </a:pPr>
                <a:r>
                  <a:rPr lang="en-US"/>
                  <a:t>Abortion</a:t>
                </a:r>
                <a:r>
                  <a:rPr lang="en-US" baseline="0"/>
                  <a:t> Attitudes Score (Liberal Higher)</a:t>
                </a:r>
                <a:endParaRPr lang="en-US"/>
              </a:p>
            </c:rich>
          </c:tx>
          <c:overlay val="0"/>
        </c:title>
        <c:numFmt formatCode="General" sourceLinked="1"/>
        <c:majorTickMark val="out"/>
        <c:minorTickMark val="none"/>
        <c:tickLblPos val="nextTo"/>
        <c:crossAx val="89506176"/>
        <c:crosses val="autoZero"/>
        <c:crossBetween val="midCat"/>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100"/>
              <a:t>Graph 1</a:t>
            </a:r>
            <a:r>
              <a:rPr lang="en-US" sz="1100" baseline="0"/>
              <a:t> - </a:t>
            </a:r>
            <a:r>
              <a:rPr lang="en-US" sz="1100"/>
              <a:t>Effects of Race on Abortion Attitudes for South and Non</a:t>
            </a:r>
            <a:r>
              <a:rPr lang="en-US" sz="1100" baseline="0"/>
              <a:t>-South</a:t>
            </a:r>
            <a:endParaRPr lang="en-US" sz="1100"/>
          </a:p>
        </c:rich>
      </c:tx>
      <c:overlay val="0"/>
    </c:title>
    <c:autoTitleDeleted val="0"/>
    <c:plotArea>
      <c:layout/>
      <c:scatterChart>
        <c:scatterStyle val="lineMarker"/>
        <c:varyColors val="0"/>
        <c:ser>
          <c:idx val="0"/>
          <c:order val="0"/>
          <c:tx>
            <c:v>South</c:v>
          </c:tx>
          <c:marker>
            <c:symbol val="none"/>
          </c:marker>
          <c:xVal>
            <c:numRef>
              <c:f>Sheet1!$L$2:$L$3</c:f>
              <c:numCache>
                <c:formatCode>General</c:formatCode>
                <c:ptCount val="2"/>
                <c:pt idx="0">
                  <c:v>0</c:v>
                </c:pt>
                <c:pt idx="1">
                  <c:v>1</c:v>
                </c:pt>
              </c:numCache>
            </c:numRef>
          </c:xVal>
          <c:yVal>
            <c:numRef>
              <c:f>Sheet1!$M$2:$M$3</c:f>
              <c:numCache>
                <c:formatCode>General</c:formatCode>
                <c:ptCount val="2"/>
                <c:pt idx="0">
                  <c:v>3.4575</c:v>
                </c:pt>
                <c:pt idx="1">
                  <c:v>2.34823</c:v>
                </c:pt>
              </c:numCache>
            </c:numRef>
          </c:yVal>
          <c:smooth val="0"/>
        </c:ser>
        <c:ser>
          <c:idx val="1"/>
          <c:order val="1"/>
          <c:tx>
            <c:v>Non-South</c:v>
          </c:tx>
          <c:marker>
            <c:symbol val="none"/>
          </c:marker>
          <c:xVal>
            <c:numRef>
              <c:f>Sheet1!$O$2:$O$3</c:f>
              <c:numCache>
                <c:formatCode>General</c:formatCode>
                <c:ptCount val="2"/>
                <c:pt idx="0">
                  <c:v>0</c:v>
                </c:pt>
                <c:pt idx="1">
                  <c:v>1</c:v>
                </c:pt>
              </c:numCache>
            </c:numRef>
          </c:xVal>
          <c:yVal>
            <c:numRef>
              <c:f>Sheet1!$P$2:$P$3</c:f>
              <c:numCache>
                <c:formatCode>General</c:formatCode>
                <c:ptCount val="2"/>
                <c:pt idx="0">
                  <c:v>3.0535000000000001</c:v>
                </c:pt>
                <c:pt idx="1">
                  <c:v>2.8677700000000002</c:v>
                </c:pt>
              </c:numCache>
            </c:numRef>
          </c:yVal>
          <c:smooth val="0"/>
        </c:ser>
        <c:dLbls>
          <c:showLegendKey val="0"/>
          <c:showVal val="0"/>
          <c:showCatName val="0"/>
          <c:showSerName val="0"/>
          <c:showPercent val="0"/>
          <c:showBubbleSize val="0"/>
        </c:dLbls>
        <c:axId val="90903680"/>
        <c:axId val="90905600"/>
      </c:scatterChart>
      <c:valAx>
        <c:axId val="90903680"/>
        <c:scaling>
          <c:orientation val="minMax"/>
          <c:max val="1"/>
        </c:scaling>
        <c:delete val="0"/>
        <c:axPos val="b"/>
        <c:title>
          <c:tx>
            <c:rich>
              <a:bodyPr/>
              <a:lstStyle/>
              <a:p>
                <a:pPr>
                  <a:defRPr/>
                </a:pPr>
                <a:r>
                  <a:rPr lang="en-US"/>
                  <a:t>Race - 0=</a:t>
                </a:r>
                <a:r>
                  <a:rPr lang="en-US" baseline="0"/>
                  <a:t> Non-White; 1=White</a:t>
                </a:r>
                <a:endParaRPr lang="en-US"/>
              </a:p>
            </c:rich>
          </c:tx>
          <c:overlay val="0"/>
        </c:title>
        <c:numFmt formatCode="General" sourceLinked="1"/>
        <c:majorTickMark val="out"/>
        <c:minorTickMark val="none"/>
        <c:tickLblPos val="nextTo"/>
        <c:crossAx val="90905600"/>
        <c:crosses val="autoZero"/>
        <c:crossBetween val="midCat"/>
        <c:majorUnit val="1"/>
      </c:valAx>
      <c:valAx>
        <c:axId val="90905600"/>
        <c:scaling>
          <c:orientation val="minMax"/>
        </c:scaling>
        <c:delete val="0"/>
        <c:axPos val="l"/>
        <c:majorGridlines/>
        <c:title>
          <c:tx>
            <c:rich>
              <a:bodyPr rot="-5400000" vert="horz"/>
              <a:lstStyle/>
              <a:p>
                <a:pPr>
                  <a:defRPr/>
                </a:pPr>
                <a:r>
                  <a:rPr lang="en-US" sz="800"/>
                  <a:t>Abortion</a:t>
                </a:r>
                <a:r>
                  <a:rPr lang="en-US" sz="800" baseline="0"/>
                  <a:t> Attitudes Score (Liberal Higher)</a:t>
                </a:r>
                <a:endParaRPr lang="en-US" sz="800"/>
              </a:p>
            </c:rich>
          </c:tx>
          <c:overlay val="0"/>
        </c:title>
        <c:numFmt formatCode="General" sourceLinked="1"/>
        <c:majorTickMark val="out"/>
        <c:minorTickMark val="none"/>
        <c:tickLblPos val="nextTo"/>
        <c:crossAx val="9090368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FE878-17DB-4CDA-846F-A7F6478B3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12</Pages>
  <Words>4500</Words>
  <Characters>25653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Baylor University</Company>
  <LinksUpToDate>false</LinksUpToDate>
  <CharactersWithSpaces>30093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Matt_Martinez1</dc:creator>
  <cp:keywords/>
  <dc:description/>
  <cp:lastModifiedBy>Matt</cp:lastModifiedBy>
  <cp:revision>125</cp:revision>
  <dcterms:created xsi:type="dcterms:W3CDTF">2011-02-25T18:44:00Z</dcterms:created>
  <dcterms:modified xsi:type="dcterms:W3CDTF">2011-03-01T05:07:00Z</dcterms:modified>
</cp:coreProperties>
</file>