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rFonts w:ascii="Aptos Display" w:hAnsi="Aptos Display"/>
          <w:b/>
          <w:color w:val="6D28D9"/>
          <w:sz w:val="26"/>
        </w:rPr>
        <w:t>PARTYPLAYLIST</w:t>
      </w:r>
    </w:p>
    <w:p>
      <w:pPr>
        <w:pStyle w:val="Title"/>
      </w:pPr>
      <w:r>
        <w:t>Codebase and Security Review</w:t>
      </w:r>
    </w:p>
    <w:p>
      <w:pPr>
        <w:pStyle w:val="Subtitle"/>
        <w:spacing w:after="520"/>
      </w:pPr>
      <w:r>
        <w:t>Static review of the complete July 2026 PartyPlaylist source archive, with prioritised fixes for launch readiness.</w:t>
      </w:r>
    </w:p>
    <w:tbl>
      <w:tblPr>
        <w:tblW w:type="auto" w:w="0"/>
        <w:jc w:val="left"/>
        <w:tblLayout w:type="fixed"/>
        <w:tblLook w:firstColumn="1" w:firstRow="1" w:lastColumn="0" w:lastRow="0" w:noHBand="0" w:noVBand="1" w:val="04A0"/>
      </w:tblPr>
      <w:tblGrid>
        <w:gridCol w:w="10080"/>
      </w:tblGrid>
      <w:tr>
        <w:tc>
          <w:tcPr>
            <w:tcW w:type="dxa" w:w="9504"/>
            <w:shd w:fill="F1F5F9"/>
            <w:tcBorders>
              <w:top w:val="single" w:sz="12" w:color="6D28D9"/>
              <w:left w:val="single" w:sz="4" w:color="CBD5E1"/>
              <w:bottom w:val="single" w:sz="4" w:color="CBD5E1"/>
              <w:right w:val="single" w:sz="4" w:color="CBD5E1"/>
            </w:tcBorders>
          </w:tcPr>
          <w:p>
            <w:r>
              <w:rPr>
                <w:b/>
                <w:sz w:val="19"/>
              </w:rPr>
              <w:t>Prepared from the July 2026 product plan and codebase review.</w:t>
              <w:br/>
            </w:r>
            <w:r>
              <w:rPr>
                <w:sz w:val="19"/>
              </w:rPr>
              <w:t>Codebase: party-playlist-request v2.1.26</w:t>
              <w:br/>
            </w:r>
            <w:r>
              <w:rPr>
                <w:sz w:val="19"/>
              </w:rPr>
              <w:t>Review date: 26 July 2026</w:t>
              <w:br/>
            </w:r>
            <w:r>
              <w:rPr>
                <w:sz w:val="19"/>
              </w:rPr>
              <w:t>Scope: product strategy, commercial viability, security, architecture, performance and delivery roadmap</w:t>
            </w:r>
          </w:p>
        </w:tc>
      </w:tr>
    </w:tbl>
    <w:p/>
    <w:p>
      <w:pPr>
        <w:pStyle w:val="Heading2"/>
      </w:pPr>
      <w:r>
        <w:t>Status</w:t>
      </w:r>
    </w:p>
    <w:p>
      <w:pPr>
        <w:pStyle w:val="Lead"/>
      </w:pPr>
      <w:r>
        <w:t>Working prototype with substantial functionality. Not ready for a paid public launch until the Spotify platform route and critical security findings are resolved.</w:t>
      </w:r>
    </w:p>
    <w:p>
      <w:r>
        <w:br w:type="page"/>
      </w:r>
    </w:p>
    <w:p>
      <w:pPr>
        <w:pStyle w:val="Heading1"/>
      </w:pPr>
      <w:r>
        <w:t>1. Executive verdict</w:t>
      </w:r>
    </w:p>
    <w:p>
      <w:pPr>
        <w:pStyle w:val="Lead"/>
      </w:pPr>
      <w:r>
        <w:t>The codebase demonstrates a strong amount of product work and practical iteration. It contains a coherent organiser and guest experience, substantial Spotify handling, multi-tenant ownership checks in many routes, real-time updates, testing infrastructure and unusually extensive internal documentation. It is a credible prototype.</w:t>
      </w:r>
    </w:p>
    <w:tbl>
      <w:tblPr>
        <w:tblW w:type="auto" w:w="0"/>
        <w:jc w:val="center"/>
        <w:tblLayout w:type="fixed"/>
        <w:tblLook w:firstColumn="1" w:firstRow="1" w:lastColumn="0" w:lastRow="0" w:noHBand="0" w:noVBand="1" w:val="04A0"/>
      </w:tblPr>
      <w:tblGrid>
        <w:gridCol w:w="10080"/>
      </w:tblGrid>
      <w:tr>
        <w:tc>
          <w:tcPr>
            <w:tcW w:type="dxa" w:w="9360"/>
            <w:shd w:fill="FEF2F2"/>
            <w:tcBorders>
              <w:top w:val="single" w:sz="3" w:color="CBD5E1"/>
              <w:left w:val="single" w:sz="18" w:color="B91C1C"/>
              <w:bottom w:val="single" w:sz="3" w:color="CBD5E1"/>
              <w:right w:val="single" w:sz="3" w:color="CBD5E1"/>
            </w:tcBorders>
          </w:tcPr>
          <w:p>
            <w:r>
              <w:rPr>
                <w:b/>
                <w:color w:val="B91C1C"/>
                <w:sz w:val="21"/>
              </w:rPr>
              <w:t>Release verdict</w:t>
              <w:br/>
            </w:r>
            <w:r>
              <w:rPr>
                <w:sz w:val="19"/>
              </w:rPr>
              <w:t>Do not expose this version as a paid public service. Critical endpoints allow unauthorised database changes, the Spotify watcher has an authentication bypass, Pusher private channels are effectively public, and transferred sessions are not authoritatively revoked.</w:t>
            </w:r>
          </w:p>
        </w:tc>
      </w:tr>
    </w:tbl>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Area</w:t>
            </w:r>
          </w:p>
        </w:tc>
        <w:tc>
          <w:tcPr>
            <w:tcW w:type="dxa" w:w="1152"/>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Assessment</w:t>
            </w:r>
          </w:p>
        </w:tc>
        <w:tc>
          <w:tcPr>
            <w:tcW w:type="dxa" w:w="5976"/>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Reason</w:t>
            </w:r>
          </w:p>
        </w:tc>
      </w:tr>
      <w:tr>
        <w:tc>
          <w:tcPr>
            <w:tcW w:type="dxa" w:w="2232"/>
            <w:vAlign w:val="top"/>
            <w:tcBorders>
              <w:top w:val="single" w:sz="3" w:color="CBD5E1"/>
              <w:left w:val="single" w:sz="3" w:color="CBD5E1"/>
              <w:bottom w:val="single" w:sz="3" w:color="CBD5E1"/>
              <w:right w:val="single" w:sz="3" w:color="CBD5E1"/>
            </w:tcBorders>
          </w:tcPr>
          <w:p>
            <w:pPr>
              <w:spacing w:after="20"/>
            </w:pPr>
            <w:r>
              <w:rPr>
                <w:sz w:val="16"/>
              </w:rPr>
              <w:t>Product functionality</w:t>
            </w:r>
          </w:p>
        </w:tc>
        <w:tc>
          <w:tcPr>
            <w:tcW w:type="dxa" w:w="1152"/>
            <w:vAlign w:val="top"/>
            <w:tcBorders>
              <w:top w:val="single" w:sz="3" w:color="CBD5E1"/>
              <w:left w:val="single" w:sz="3" w:color="CBD5E1"/>
              <w:bottom w:val="single" w:sz="3" w:color="CBD5E1"/>
              <w:right w:val="single" w:sz="3" w:color="CBD5E1"/>
            </w:tcBorders>
          </w:tcPr>
          <w:p>
            <w:pPr>
              <w:spacing w:after="20"/>
            </w:pPr>
            <w:r>
              <w:rPr>
                <w:sz w:val="16"/>
              </w:rPr>
              <w:t>7/10</w:t>
            </w:r>
          </w:p>
        </w:tc>
        <w:tc>
          <w:tcPr>
            <w:tcW w:type="dxa" w:w="5976"/>
            <w:vAlign w:val="top"/>
            <w:tcBorders>
              <w:top w:val="single" w:sz="3" w:color="CBD5E1"/>
              <w:left w:val="single" w:sz="3" w:color="CBD5E1"/>
              <w:bottom w:val="single" w:sz="3" w:color="CBD5E1"/>
              <w:right w:val="single" w:sz="3" w:color="CBD5E1"/>
            </w:tcBorders>
          </w:tcPr>
          <w:p>
            <w:pPr>
              <w:spacing w:after="20"/>
            </w:pPr>
            <w:r>
              <w:rPr>
                <w:sz w:val="16"/>
              </w:rPr>
              <w:t>A broad working feature set and polished event/display concepts.</w:t>
            </w:r>
          </w:p>
        </w:tc>
      </w:tr>
      <w:tr>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6"/>
              </w:rPr>
              <w:t>Security</w:t>
            </w:r>
          </w:p>
        </w:tc>
        <w:tc>
          <w:tcPr>
            <w:tcW w:type="dxa" w:w="1152"/>
            <w:vAlign w:val="top"/>
            <w:shd w:fill="F8FAFC"/>
            <w:tcBorders>
              <w:top w:val="single" w:sz="3" w:color="CBD5E1"/>
              <w:left w:val="single" w:sz="3" w:color="CBD5E1"/>
              <w:bottom w:val="single" w:sz="3" w:color="CBD5E1"/>
              <w:right w:val="single" w:sz="3" w:color="CBD5E1"/>
            </w:tcBorders>
          </w:tcPr>
          <w:p>
            <w:pPr>
              <w:spacing w:after="20"/>
            </w:pPr>
            <w:r>
              <w:rPr>
                <w:sz w:val="16"/>
              </w:rPr>
              <w:t>3/10</w:t>
            </w:r>
          </w:p>
        </w:tc>
        <w:tc>
          <w:tcPr>
            <w:tcW w:type="dxa" w:w="5976"/>
            <w:vAlign w:val="top"/>
            <w:shd w:fill="F8FAFC"/>
            <w:tcBorders>
              <w:top w:val="single" w:sz="3" w:color="CBD5E1"/>
              <w:left w:val="single" w:sz="3" w:color="CBD5E1"/>
              <w:bottom w:val="single" w:sz="3" w:color="CBD5E1"/>
              <w:right w:val="single" w:sz="3" w:color="CBD5E1"/>
            </w:tcBorders>
          </w:tcPr>
          <w:p>
            <w:pPr>
              <w:spacing w:after="20"/>
            </w:pPr>
            <w:r>
              <w:rPr>
                <w:sz w:val="16"/>
              </w:rPr>
              <w:t>Multiple critical authentication and data-access defects.</w:t>
            </w:r>
          </w:p>
        </w:tc>
      </w:tr>
      <w:tr>
        <w:tc>
          <w:tcPr>
            <w:tcW w:type="dxa" w:w="2232"/>
            <w:vAlign w:val="top"/>
            <w:tcBorders>
              <w:top w:val="single" w:sz="3" w:color="CBD5E1"/>
              <w:left w:val="single" w:sz="3" w:color="CBD5E1"/>
              <w:bottom w:val="single" w:sz="3" w:color="CBD5E1"/>
              <w:right w:val="single" w:sz="3" w:color="CBD5E1"/>
            </w:tcBorders>
          </w:tcPr>
          <w:p>
            <w:pPr>
              <w:spacing w:after="20"/>
            </w:pPr>
            <w:r>
              <w:rPr>
                <w:sz w:val="16"/>
              </w:rPr>
              <w:t>Architecture</w:t>
            </w:r>
          </w:p>
        </w:tc>
        <w:tc>
          <w:tcPr>
            <w:tcW w:type="dxa" w:w="1152"/>
            <w:vAlign w:val="top"/>
            <w:tcBorders>
              <w:top w:val="single" w:sz="3" w:color="CBD5E1"/>
              <w:left w:val="single" w:sz="3" w:color="CBD5E1"/>
              <w:bottom w:val="single" w:sz="3" w:color="CBD5E1"/>
              <w:right w:val="single" w:sz="3" w:color="CBD5E1"/>
            </w:tcBorders>
          </w:tcPr>
          <w:p>
            <w:pPr>
              <w:spacing w:after="20"/>
            </w:pPr>
            <w:r>
              <w:rPr>
                <w:sz w:val="16"/>
              </w:rPr>
              <w:t>4/10</w:t>
            </w:r>
          </w:p>
        </w:tc>
        <w:tc>
          <w:tcPr>
            <w:tcW w:type="dxa" w:w="5976"/>
            <w:vAlign w:val="top"/>
            <w:tcBorders>
              <w:top w:val="single" w:sz="3" w:color="CBD5E1"/>
              <w:left w:val="single" w:sz="3" w:color="CBD5E1"/>
              <w:bottom w:val="single" w:sz="3" w:color="CBD5E1"/>
              <w:right w:val="single" w:sz="3" w:color="CBD5E1"/>
            </w:tcBorders>
          </w:tcPr>
          <w:p>
            <w:pPr>
              <w:spacing w:after="20"/>
            </w:pPr>
            <w:r>
              <w:rPr>
                <w:sz w:val="16"/>
              </w:rPr>
              <w:t>Conflicting database models and significant legacy duplication.</w:t>
            </w:r>
          </w:p>
        </w:tc>
      </w:tr>
      <w:tr>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6"/>
              </w:rPr>
              <w:t>Serverless reliability</w:t>
            </w:r>
          </w:p>
        </w:tc>
        <w:tc>
          <w:tcPr>
            <w:tcW w:type="dxa" w:w="1152"/>
            <w:vAlign w:val="top"/>
            <w:shd w:fill="F8FAFC"/>
            <w:tcBorders>
              <w:top w:val="single" w:sz="3" w:color="CBD5E1"/>
              <w:left w:val="single" w:sz="3" w:color="CBD5E1"/>
              <w:bottom w:val="single" w:sz="3" w:color="CBD5E1"/>
              <w:right w:val="single" w:sz="3" w:color="CBD5E1"/>
            </w:tcBorders>
          </w:tcPr>
          <w:p>
            <w:pPr>
              <w:spacing w:after="20"/>
            </w:pPr>
            <w:r>
              <w:rPr>
                <w:sz w:val="16"/>
              </w:rPr>
              <w:t>4/10</w:t>
            </w:r>
          </w:p>
        </w:tc>
        <w:tc>
          <w:tcPr>
            <w:tcW w:type="dxa" w:w="5976"/>
            <w:vAlign w:val="top"/>
            <w:shd w:fill="F8FAFC"/>
            <w:tcBorders>
              <w:top w:val="single" w:sz="3" w:color="CBD5E1"/>
              <w:left w:val="single" w:sz="3" w:color="CBD5E1"/>
              <w:bottom w:val="single" w:sz="3" w:color="CBD5E1"/>
              <w:right w:val="single" w:sz="3" w:color="CBD5E1"/>
            </w:tcBorders>
          </w:tcPr>
          <w:p>
            <w:pPr>
              <w:spacing w:after="20"/>
            </w:pPr>
            <w:r>
              <w:rPr>
                <w:sz w:val="16"/>
              </w:rPr>
              <w:t>Important state and timers live in individual Node processes.</w:t>
            </w:r>
          </w:p>
        </w:tc>
      </w:tr>
      <w:tr>
        <w:tc>
          <w:tcPr>
            <w:tcW w:type="dxa" w:w="2232"/>
            <w:vAlign w:val="top"/>
            <w:tcBorders>
              <w:top w:val="single" w:sz="3" w:color="CBD5E1"/>
              <w:left w:val="single" w:sz="3" w:color="CBD5E1"/>
              <w:bottom w:val="single" w:sz="3" w:color="CBD5E1"/>
              <w:right w:val="single" w:sz="3" w:color="CBD5E1"/>
            </w:tcBorders>
          </w:tcPr>
          <w:p>
            <w:pPr>
              <w:spacing w:after="20"/>
            </w:pPr>
            <w:r>
              <w:rPr>
                <w:sz w:val="16"/>
              </w:rPr>
              <w:t>Performance</w:t>
            </w:r>
          </w:p>
        </w:tc>
        <w:tc>
          <w:tcPr>
            <w:tcW w:type="dxa" w:w="1152"/>
            <w:vAlign w:val="top"/>
            <w:tcBorders>
              <w:top w:val="single" w:sz="3" w:color="CBD5E1"/>
              <w:left w:val="single" w:sz="3" w:color="CBD5E1"/>
              <w:bottom w:val="single" w:sz="3" w:color="CBD5E1"/>
              <w:right w:val="single" w:sz="3" w:color="CBD5E1"/>
            </w:tcBorders>
          </w:tcPr>
          <w:p>
            <w:pPr>
              <w:spacing w:after="20"/>
            </w:pPr>
            <w:r>
              <w:rPr>
                <w:sz w:val="16"/>
              </w:rPr>
              <w:t>5/10</w:t>
            </w:r>
          </w:p>
        </w:tc>
        <w:tc>
          <w:tcPr>
            <w:tcW w:type="dxa" w:w="5976"/>
            <w:vAlign w:val="top"/>
            <w:tcBorders>
              <w:top w:val="single" w:sz="3" w:color="CBD5E1"/>
              <w:left w:val="single" w:sz="3" w:color="CBD5E1"/>
              <w:bottom w:val="single" w:sz="3" w:color="CBD5E1"/>
              <w:right w:val="single" w:sz="3" w:color="CBD5E1"/>
            </w:tcBorders>
          </w:tcPr>
          <w:p>
            <w:pPr>
              <w:spacing w:after="20"/>
            </w:pPr>
            <w:r>
              <w:rPr>
                <w:sz w:val="16"/>
              </w:rPr>
              <w:t>Good caching intent, but schema initialisation and Spotify polling create avoidable load.</w:t>
            </w:r>
          </w:p>
        </w:tc>
      </w:tr>
      <w:tr>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6"/>
              </w:rPr>
              <w:t>Testing and delivery</w:t>
            </w:r>
          </w:p>
        </w:tc>
        <w:tc>
          <w:tcPr>
            <w:tcW w:type="dxa" w:w="1152"/>
            <w:vAlign w:val="top"/>
            <w:shd w:fill="F8FAFC"/>
            <w:tcBorders>
              <w:top w:val="single" w:sz="3" w:color="CBD5E1"/>
              <w:left w:val="single" w:sz="3" w:color="CBD5E1"/>
              <w:bottom w:val="single" w:sz="3" w:color="CBD5E1"/>
              <w:right w:val="single" w:sz="3" w:color="CBD5E1"/>
            </w:tcBorders>
          </w:tcPr>
          <w:p>
            <w:pPr>
              <w:spacing w:after="20"/>
            </w:pPr>
            <w:r>
              <w:rPr>
                <w:sz w:val="16"/>
              </w:rPr>
              <w:t>5/10</w:t>
            </w:r>
          </w:p>
        </w:tc>
        <w:tc>
          <w:tcPr>
            <w:tcW w:type="dxa" w:w="5976"/>
            <w:vAlign w:val="top"/>
            <w:shd w:fill="F8FAFC"/>
            <w:tcBorders>
              <w:top w:val="single" w:sz="3" w:color="CBD5E1"/>
              <w:left w:val="single" w:sz="3" w:color="CBD5E1"/>
              <w:bottom w:val="single" w:sz="3" w:color="CBD5E1"/>
              <w:right w:val="single" w:sz="3" w:color="CBD5E1"/>
            </w:tcBorders>
          </w:tcPr>
          <w:p>
            <w:pPr>
              <w:spacing w:after="20"/>
            </w:pPr>
            <w:r>
              <w:rPr>
                <w:sz w:val="16"/>
              </w:rPr>
              <w:t>32 test/spec files exist, but production builds suppress type and lint failures.</w:t>
            </w:r>
          </w:p>
        </w:tc>
      </w:tr>
      <w:tr>
        <w:tc>
          <w:tcPr>
            <w:tcW w:type="dxa" w:w="2232"/>
            <w:vAlign w:val="top"/>
            <w:tcBorders>
              <w:top w:val="single" w:sz="3" w:color="CBD5E1"/>
              <w:left w:val="single" w:sz="3" w:color="CBD5E1"/>
              <w:bottom w:val="single" w:sz="3" w:color="CBD5E1"/>
              <w:right w:val="single" w:sz="3" w:color="CBD5E1"/>
            </w:tcBorders>
          </w:tcPr>
          <w:p>
            <w:pPr>
              <w:spacing w:after="20"/>
            </w:pPr>
            <w:r>
              <w:rPr>
                <w:sz w:val="16"/>
              </w:rPr>
              <w:t>Commercial platform readiness</w:t>
            </w:r>
          </w:p>
        </w:tc>
        <w:tc>
          <w:tcPr>
            <w:tcW w:type="dxa" w:w="1152"/>
            <w:vAlign w:val="top"/>
            <w:tcBorders>
              <w:top w:val="single" w:sz="3" w:color="CBD5E1"/>
              <w:left w:val="single" w:sz="3" w:color="CBD5E1"/>
              <w:bottom w:val="single" w:sz="3" w:color="CBD5E1"/>
              <w:right w:val="single" w:sz="3" w:color="CBD5E1"/>
            </w:tcBorders>
          </w:tcPr>
          <w:p>
            <w:pPr>
              <w:spacing w:after="20"/>
            </w:pPr>
            <w:r>
              <w:rPr>
                <w:sz w:val="16"/>
              </w:rPr>
              <w:t>2/10</w:t>
            </w:r>
          </w:p>
        </w:tc>
        <w:tc>
          <w:tcPr>
            <w:tcW w:type="dxa" w:w="5976"/>
            <w:vAlign w:val="top"/>
            <w:tcBorders>
              <w:top w:val="single" w:sz="3" w:color="CBD5E1"/>
              <w:left w:val="single" w:sz="3" w:color="CBD5E1"/>
              <w:bottom w:val="single" w:sz="3" w:color="CBD5E1"/>
              <w:right w:val="single" w:sz="3" w:color="CBD5E1"/>
            </w:tcBorders>
          </w:tcPr>
          <w:p>
            <w:pPr>
              <w:spacing w:after="20"/>
            </w:pPr>
            <w:r>
              <w:rPr>
                <w:sz w:val="16"/>
              </w:rPr>
              <w:t>Spotify quota and policy path is unresolved.</w:t>
            </w:r>
          </w:p>
        </w:tc>
      </w:tr>
    </w:tbl>
    <w:p>
      <w:pPr>
        <w:pStyle w:val="Heading1"/>
      </w:pPr>
      <w:r>
        <w:t>2. Review scope and method</w:t>
      </w:r>
    </w:p>
    <w:p>
      <w:pPr>
        <w:pStyle w:val="ListBullet"/>
      </w:pPr>
      <w:r>
        <w:t>Reviewed the complete supplied archive: 447 files, including application source, database scripts, tests, configuration and historical audit documents.</w:t>
      </w:r>
    </w:p>
    <w:p>
      <w:pPr>
        <w:pStyle w:val="ListBullet"/>
      </w:pPr>
      <w:r>
        <w:t>Static scan covered approximately 270 source files, 51,355 source lines, 86 API route files and 32 unit/API/E2E/component test files.</w:t>
      </w:r>
    </w:p>
    <w:p>
      <w:pPr>
        <w:pStyle w:val="ListBullet"/>
      </w:pPr>
      <w:r>
        <w:t>Inspected authentication, session transfer, guest access, Spotify OAuth, playback watcher, Pusher authentication, database access, request flow, event lifecycle, monitoring and public routes in detail.</w:t>
      </w:r>
    </w:p>
    <w:p>
      <w:pPr>
        <w:pStyle w:val="ListBullet"/>
      </w:pPr>
      <w:r>
        <w:t>Compared actual code with README and internal audit claims. Where documentation and code conflicted, the code was treated as authoritative.</w:t>
      </w:r>
    </w:p>
    <w:p>
      <w:pPr>
        <w:pStyle w:val="ListBullet"/>
      </w:pPr>
      <w:r>
        <w:t>A full build and automated test run could not be completed because the supplied dependency directory was incomplete and dependency installation was unavailable in the review environment. Findings therefore come from static analysis and targeted code tracing, not an executed penetration test.</w:t>
      </w:r>
    </w:p>
    <w:tbl>
      <w:tblPr>
        <w:tblW w:type="auto" w:w="0"/>
        <w:jc w:val="center"/>
        <w:tblLayout w:type="fixed"/>
        <w:tblLook w:firstColumn="1" w:firstRow="1" w:lastColumn="0" w:lastRow="0" w:noHBand="0" w:noVBand="1" w:val="04A0"/>
      </w:tblPr>
      <w:tblGrid>
        <w:gridCol w:w="10080"/>
      </w:tblGrid>
      <w:tr>
        <w:tc>
          <w:tcPr>
            <w:tcW w:type="dxa" w:w="9360"/>
            <w:shd w:fill="FFFBEB"/>
            <w:tcBorders>
              <w:top w:val="single" w:sz="3" w:color="CBD5E1"/>
              <w:left w:val="single" w:sz="18" w:color="B45309"/>
              <w:bottom w:val="single" w:sz="3" w:color="CBD5E1"/>
              <w:right w:val="single" w:sz="3" w:color="CBD5E1"/>
            </w:tcBorders>
          </w:tcPr>
          <w:p>
            <w:r>
              <w:rPr>
                <w:b/>
                <w:color w:val="B45309"/>
                <w:sz w:val="21"/>
              </w:rPr>
              <w:t>Important limitation</w:t>
              <w:br/>
            </w:r>
            <w:r>
              <w:rPr>
                <w:sz w:val="19"/>
              </w:rPr>
              <w:t>Because next.config.ts ignores TypeScript and ESLint build errors, a successful deployment does not prove the source is type-correct. The stale imports and schema mismatches described below should be assumed real until CI runs with all quality gates enabled.</w:t>
            </w:r>
          </w:p>
        </w:tc>
      </w:tr>
    </w:tbl>
    <w:p>
      <w:pPr>
        <w:pStyle w:val="Heading1"/>
      </w:pPr>
      <w:r>
        <w:t>3. Architecture observed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72"/>
            <w:shd w:fill="6D28D9"/>
            <w:vAlign w:val="center"/>
            <w:tcBorders>
              <w:top w:val="single" w:sz="3" w:color="CBD5E1"/>
              <w:left w:val="single" w:sz="3" w:color="CBD5E1"/>
              <w:bottom w:val="single" w:sz="3" w:color="CBD5E1"/>
              <w:right w:val="single" w:sz="3" w:color="CBD5E1"/>
            </w:tcBorders>
          </w:tcPr>
          <w:p>
            <w:pPr>
              <w:jc w:val="left"/>
            </w:pPr>
            <w:r>
              <w:rPr>
                <w:b/>
                <w:color w:val="FFFFFF"/>
                <w:sz w:val="17"/>
              </w:rPr>
              <w:t>Layer</w:t>
            </w:r>
          </w:p>
        </w:tc>
        <w:tc>
          <w:tcPr>
            <w:tcW w:type="dxa" w:w="7488"/>
            <w:shd w:fill="6D28D9"/>
            <w:vAlign w:val="center"/>
            <w:tcBorders>
              <w:top w:val="single" w:sz="3" w:color="CBD5E1"/>
              <w:left w:val="single" w:sz="3" w:color="CBD5E1"/>
              <w:bottom w:val="single" w:sz="3" w:color="CBD5E1"/>
              <w:right w:val="single" w:sz="3" w:color="CBD5E1"/>
            </w:tcBorders>
          </w:tcPr>
          <w:p>
            <w:pPr>
              <w:jc w:val="left"/>
            </w:pPr>
            <w:r>
              <w:rPr>
                <w:b/>
                <w:color w:val="FFFFFF"/>
                <w:sz w:val="17"/>
              </w:rPr>
              <w:t>Implementation</w:t>
            </w:r>
          </w:p>
        </w:tc>
      </w:tr>
      <w:tr>
        <w:tc>
          <w:tcPr>
            <w:tcW w:type="dxa" w:w="1872"/>
            <w:vAlign w:val="top"/>
            <w:tcBorders>
              <w:top w:val="single" w:sz="3" w:color="CBD5E1"/>
              <w:left w:val="single" w:sz="3" w:color="CBD5E1"/>
              <w:bottom w:val="single" w:sz="3" w:color="CBD5E1"/>
              <w:right w:val="single" w:sz="3" w:color="CBD5E1"/>
            </w:tcBorders>
          </w:tcPr>
          <w:p>
            <w:pPr>
              <w:spacing w:after="20"/>
            </w:pPr>
            <w:r>
              <w:rPr>
                <w:sz w:val="17"/>
              </w:rPr>
              <w:t>Web application</w:t>
            </w:r>
          </w:p>
        </w:tc>
        <w:tc>
          <w:tcPr>
            <w:tcW w:type="dxa" w:w="7488"/>
            <w:vAlign w:val="top"/>
            <w:tcBorders>
              <w:top w:val="single" w:sz="3" w:color="CBD5E1"/>
              <w:left w:val="single" w:sz="3" w:color="CBD5E1"/>
              <w:bottom w:val="single" w:sz="3" w:color="CBD5E1"/>
              <w:right w:val="single" w:sz="3" w:color="CBD5E1"/>
            </w:tcBorders>
          </w:tcPr>
          <w:p>
            <w:pPr>
              <w:spacing w:after="20"/>
            </w:pPr>
            <w:r>
              <w:rPr>
                <w:sz w:val="17"/>
              </w:rPr>
              <w:t>Next.js 15.5.9 App Router, React 19.1 and TypeScript 5.9.</w:t>
            </w:r>
          </w:p>
        </w:tc>
      </w:tr>
      <w:tr>
        <w:tc>
          <w:tcPr>
            <w:tcW w:type="dxa" w:w="1872"/>
            <w:vAlign w:val="top"/>
            <w:shd w:fill="F8FAFC"/>
            <w:tcBorders>
              <w:top w:val="single" w:sz="3" w:color="CBD5E1"/>
              <w:left w:val="single" w:sz="3" w:color="CBD5E1"/>
              <w:bottom w:val="single" w:sz="3" w:color="CBD5E1"/>
              <w:right w:val="single" w:sz="3" w:color="CBD5E1"/>
            </w:tcBorders>
          </w:tcPr>
          <w:p>
            <w:pPr>
              <w:spacing w:after="20"/>
            </w:pPr>
            <w:r>
              <w:rPr>
                <w:sz w:val="17"/>
              </w:rPr>
              <w:t>Data</w:t>
            </w:r>
          </w:p>
        </w:tc>
        <w:tc>
          <w:tcPr>
            <w:tcW w:type="dxa" w:w="7488"/>
            <w:vAlign w:val="top"/>
            <w:shd w:fill="F8FAFC"/>
            <w:tcBorders>
              <w:top w:val="single" w:sz="3" w:color="CBD5E1"/>
              <w:left w:val="single" w:sz="3" w:color="CBD5E1"/>
              <w:bottom w:val="single" w:sz="3" w:color="CBD5E1"/>
              <w:right w:val="single" w:sz="3" w:color="CBD5E1"/>
            </w:tcBorders>
          </w:tcPr>
          <w:p>
            <w:pPr>
              <w:spacing w:after="20"/>
            </w:pPr>
            <w:r>
              <w:rPr>
                <w:sz w:val="17"/>
              </w:rPr>
              <w:t>PostgreSQL/Neon accessed through raw pg Pool, Neon HTTP tagged SQL and a partially implemented Drizzle layer.</w:t>
            </w:r>
          </w:p>
        </w:tc>
      </w:tr>
      <w:tr>
        <w:tc>
          <w:tcPr>
            <w:tcW w:type="dxa" w:w="1872"/>
            <w:vAlign w:val="top"/>
            <w:tcBorders>
              <w:top w:val="single" w:sz="3" w:color="CBD5E1"/>
              <w:left w:val="single" w:sz="3" w:color="CBD5E1"/>
              <w:bottom w:val="single" w:sz="3" w:color="CBD5E1"/>
              <w:right w:val="single" w:sz="3" w:color="CBD5E1"/>
            </w:tcBorders>
          </w:tcPr>
          <w:p>
            <w:pPr>
              <w:spacing w:after="20"/>
            </w:pPr>
            <w:r>
              <w:rPr>
                <w:sz w:val="17"/>
              </w:rPr>
              <w:t>Authentication</w:t>
            </w:r>
          </w:p>
        </w:tc>
        <w:tc>
          <w:tcPr>
            <w:tcW w:type="dxa" w:w="7488"/>
            <w:vAlign w:val="top"/>
            <w:tcBorders>
              <w:top w:val="single" w:sz="3" w:color="CBD5E1"/>
              <w:left w:val="single" w:sz="3" w:color="CBD5E1"/>
              <w:bottom w:val="single" w:sz="3" w:color="CBD5E1"/>
              <w:right w:val="single" w:sz="3" w:color="CBD5E1"/>
            </w:tcBorders>
          </w:tcPr>
          <w:p>
            <w:pPr>
              <w:spacing w:after="20"/>
            </w:pPr>
            <w:r>
              <w:rPr>
                <w:sz w:val="17"/>
              </w:rPr>
              <w:t>JWT in HttpOnly cookie, bcrypt passwords, role claim and a database “active session” lock.</w:t>
            </w:r>
          </w:p>
        </w:tc>
      </w:tr>
      <w:tr>
        <w:tc>
          <w:tcPr>
            <w:tcW w:type="dxa" w:w="1872"/>
            <w:vAlign w:val="top"/>
            <w:shd w:fill="F8FAFC"/>
            <w:tcBorders>
              <w:top w:val="single" w:sz="3" w:color="CBD5E1"/>
              <w:left w:val="single" w:sz="3" w:color="CBD5E1"/>
              <w:bottom w:val="single" w:sz="3" w:color="CBD5E1"/>
              <w:right w:val="single" w:sz="3" w:color="CBD5E1"/>
            </w:tcBorders>
          </w:tcPr>
          <w:p>
            <w:pPr>
              <w:spacing w:after="20"/>
            </w:pPr>
            <w:r>
              <w:rPr>
                <w:sz w:val="17"/>
              </w:rPr>
              <w:t>Spotify</w:t>
            </w:r>
          </w:p>
        </w:tc>
        <w:tc>
          <w:tcPr>
            <w:tcW w:type="dxa" w:w="7488"/>
            <w:vAlign w:val="top"/>
            <w:shd w:fill="F8FAFC"/>
            <w:tcBorders>
              <w:top w:val="single" w:sz="3" w:color="CBD5E1"/>
              <w:left w:val="single" w:sz="3" w:color="CBD5E1"/>
              <w:bottom w:val="single" w:sz="3" w:color="CBD5E1"/>
              <w:right w:val="single" w:sz="3" w:color="CBD5E1"/>
            </w:tcBorders>
          </w:tcPr>
          <w:p>
            <w:pPr>
              <w:spacing w:after="20"/>
            </w:pPr>
            <w:r>
              <w:rPr>
                <w:sz w:val="17"/>
              </w:rPr>
              <w:t>OAuth PKCE, encrypted transport but plaintext database tokens, playback and queue APIs, playlist browsing.</w:t>
            </w:r>
          </w:p>
        </w:tc>
      </w:tr>
      <w:tr>
        <w:tc>
          <w:tcPr>
            <w:tcW w:type="dxa" w:w="1872"/>
            <w:vAlign w:val="top"/>
            <w:tcBorders>
              <w:top w:val="single" w:sz="3" w:color="CBD5E1"/>
              <w:left w:val="single" w:sz="3" w:color="CBD5E1"/>
              <w:bottom w:val="single" w:sz="3" w:color="CBD5E1"/>
              <w:right w:val="single" w:sz="3" w:color="CBD5E1"/>
            </w:tcBorders>
          </w:tcPr>
          <w:p>
            <w:pPr>
              <w:spacing w:after="20"/>
            </w:pPr>
            <w:r>
              <w:rPr>
                <w:sz w:val="17"/>
              </w:rPr>
              <w:t>Real time</w:t>
            </w:r>
          </w:p>
        </w:tc>
        <w:tc>
          <w:tcPr>
            <w:tcW w:type="dxa" w:w="7488"/>
            <w:vAlign w:val="top"/>
            <w:tcBorders>
              <w:top w:val="single" w:sz="3" w:color="CBD5E1"/>
              <w:left w:val="single" w:sz="3" w:color="CBD5E1"/>
              <w:bottom w:val="single" w:sz="3" w:color="CBD5E1"/>
              <w:right w:val="single" w:sz="3" w:color="CBD5E1"/>
            </w:tcBorders>
          </w:tcPr>
          <w:p>
            <w:pPr>
              <w:spacing w:after="20"/>
            </w:pPr>
            <w:r>
              <w:rPr>
                <w:sz w:val="17"/>
              </w:rPr>
              <w:t>Pusher private channels plus local polling/watcher and fallback code.</w:t>
            </w:r>
          </w:p>
        </w:tc>
      </w:tr>
      <w:tr>
        <w:tc>
          <w:tcPr>
            <w:tcW w:type="dxa" w:w="1872"/>
            <w:vAlign w:val="top"/>
            <w:shd w:fill="F8FAFC"/>
            <w:tcBorders>
              <w:top w:val="single" w:sz="3" w:color="CBD5E1"/>
              <w:left w:val="single" w:sz="3" w:color="CBD5E1"/>
              <w:bottom w:val="single" w:sz="3" w:color="CBD5E1"/>
              <w:right w:val="single" w:sz="3" w:color="CBD5E1"/>
            </w:tcBorders>
          </w:tcPr>
          <w:p>
            <w:pPr>
              <w:spacing w:after="20"/>
            </w:pPr>
            <w:r>
              <w:rPr>
                <w:sz w:val="17"/>
              </w:rPr>
              <w:t>Shared state</w:t>
            </w:r>
          </w:p>
        </w:tc>
        <w:tc>
          <w:tcPr>
            <w:tcW w:type="dxa" w:w="7488"/>
            <w:vAlign w:val="top"/>
            <w:shd w:fill="F8FAFC"/>
            <w:tcBorders>
              <w:top w:val="single" w:sz="3" w:color="CBD5E1"/>
              <w:left w:val="single" w:sz="3" w:color="CBD5E1"/>
              <w:bottom w:val="single" w:sz="3" w:color="CBD5E1"/>
              <w:right w:val="single" w:sz="3" w:color="CBD5E1"/>
            </w:tcBorders>
          </w:tcPr>
          <w:p>
            <w:pPr>
              <w:spacing w:after="20"/>
            </w:pPr>
            <w:r>
              <w:rPr>
                <w:sz w:val="17"/>
              </w:rPr>
              <w:t>Several process-local Maps for rate limits, caches, metrics, queues and playback watcher state.</w:t>
            </w:r>
          </w:p>
        </w:tc>
      </w:tr>
      <w:tr>
        <w:tc>
          <w:tcPr>
            <w:tcW w:type="dxa" w:w="1872"/>
            <w:vAlign w:val="top"/>
            <w:tcBorders>
              <w:top w:val="single" w:sz="3" w:color="CBD5E1"/>
              <w:left w:val="single" w:sz="3" w:color="CBD5E1"/>
              <w:bottom w:val="single" w:sz="3" w:color="CBD5E1"/>
              <w:right w:val="single" w:sz="3" w:color="CBD5E1"/>
            </w:tcBorders>
          </w:tcPr>
          <w:p>
            <w:pPr>
              <w:spacing w:after="20"/>
            </w:pPr>
            <w:r>
              <w:rPr>
                <w:sz w:val="17"/>
              </w:rPr>
              <w:t>Operations</w:t>
            </w:r>
          </w:p>
        </w:tc>
        <w:tc>
          <w:tcPr>
            <w:tcW w:type="dxa" w:w="7488"/>
            <w:vAlign w:val="top"/>
            <w:tcBorders>
              <w:top w:val="single" w:sz="3" w:color="CBD5E1"/>
              <w:left w:val="single" w:sz="3" w:color="CBD5E1"/>
              <w:bottom w:val="single" w:sz="3" w:color="CBD5E1"/>
              <w:right w:val="single" w:sz="3" w:color="CBD5E1"/>
            </w:tcBorders>
          </w:tcPr>
          <w:p>
            <w:pPr>
              <w:spacing w:after="20"/>
            </w:pPr>
            <w:r>
              <w:rPr>
                <w:sz w:val="17"/>
              </w:rPr>
              <w:t>Super-admin pages, support activity/error logs, health/metrics endpoints and a party simulator.</w:t>
            </w:r>
          </w:p>
        </w:tc>
      </w:tr>
      <w:tr>
        <w:tc>
          <w:tcPr>
            <w:tcW w:type="dxa" w:w="1872"/>
            <w:vAlign w:val="top"/>
            <w:shd w:fill="F8FAFC"/>
            <w:tcBorders>
              <w:top w:val="single" w:sz="3" w:color="CBD5E1"/>
              <w:left w:val="single" w:sz="3" w:color="CBD5E1"/>
              <w:bottom w:val="single" w:sz="3" w:color="CBD5E1"/>
              <w:right w:val="single" w:sz="3" w:color="CBD5E1"/>
            </w:tcBorders>
          </w:tcPr>
          <w:p>
            <w:pPr>
              <w:spacing w:after="20"/>
            </w:pPr>
            <w:r>
              <w:rPr>
                <w:sz w:val="17"/>
              </w:rPr>
              <w:t>Testing</w:t>
            </w:r>
          </w:p>
        </w:tc>
        <w:tc>
          <w:tcPr>
            <w:tcW w:type="dxa" w:w="7488"/>
            <w:vAlign w:val="top"/>
            <w:shd w:fill="F8FAFC"/>
            <w:tcBorders>
              <w:top w:val="single" w:sz="3" w:color="CBD5E1"/>
              <w:left w:val="single" w:sz="3" w:color="CBD5E1"/>
              <w:bottom w:val="single" w:sz="3" w:color="CBD5E1"/>
              <w:right w:val="single" w:sz="3" w:color="CBD5E1"/>
            </w:tcBorders>
          </w:tcPr>
          <w:p>
            <w:pPr>
              <w:spacing w:after="20"/>
            </w:pPr>
            <w:r>
              <w:rPr>
                <w:sz w:val="17"/>
              </w:rPr>
              <w:t>Jest, Playwright, MSW and separate unit/API/E2E scripts.</w:t>
            </w:r>
          </w:p>
        </w:tc>
      </w:tr>
    </w:tbl>
    <w:p>
      <w:pPr>
        <w:pStyle w:val="Heading1"/>
      </w:pPr>
      <w:r>
        <w:t>4. What is done well</w:t>
      </w:r>
    </w:p>
    <w:p>
      <w:pPr>
        <w:pStyle w:val="ListBullet"/>
      </w:pPr>
      <w:r>
        <w:rPr>
          <w:b/>
        </w:rPr>
        <w:t xml:space="preserve">Useful product decomposition. </w:t>
      </w:r>
      <w:r>
        <w:t>The project now has dedicated request, admin, display, settings, Spotify and super-admin surfaces rather than one monolithic page.</w:t>
      </w:r>
    </w:p>
    <w:p>
      <w:pPr>
        <w:pStyle w:val="ListBullet"/>
      </w:pPr>
      <w:r>
        <w:rPr>
          <w:b/>
        </w:rPr>
        <w:t xml:space="preserve">Multi-tenant intent is visible. </w:t>
      </w:r>
      <w:r>
        <w:t>Many admin routes derive user_id from the JWT and pass it into request and Spotify operations. Ownership checks exist in approve, reject, delete and replay flows.</w:t>
      </w:r>
    </w:p>
    <w:p>
      <w:pPr>
        <w:pStyle w:val="ListBullet"/>
      </w:pPr>
      <w:r>
        <w:rPr>
          <w:b/>
        </w:rPr>
        <w:t xml:space="preserve">Guest access is more than a public URL. </w:t>
      </w:r>
      <w:r>
        <w:t>The app supports event codes, guest cookies, event expiry and display tokens.</w:t>
      </w:r>
    </w:p>
    <w:p>
      <w:pPr>
        <w:pStyle w:val="ListBullet"/>
      </w:pPr>
      <w:r>
        <w:rPr>
          <w:b/>
        </w:rPr>
        <w:t xml:space="preserve">Good event-facing UX investment. </w:t>
      </w:r>
      <w:r>
        <w:t>Visual moods, QR display, notice-board messages, now playing, requester feedback and karaoke mode create a real product rather than a developer demo.</w:t>
      </w:r>
    </w:p>
    <w:p>
      <w:pPr>
        <w:pStyle w:val="ListBullet"/>
      </w:pPr>
      <w:r>
        <w:rPr>
          <w:b/>
        </w:rPr>
        <w:t xml:space="preserve">Defensive Spotify handling. </w:t>
      </w:r>
      <w:r>
        <w:t>The Spotify service contains token refresh, queue/device checks, retries and mock support. Playlist writes are explicitly disabled instead of silently pretending to work.</w:t>
      </w:r>
    </w:p>
    <w:p>
      <w:pPr>
        <w:pStyle w:val="ListBullet"/>
      </w:pPr>
      <w:r>
        <w:rPr>
          <w:b/>
        </w:rPr>
        <w:t xml:space="preserve">Testing breadth. </w:t>
      </w:r>
      <w:r>
        <w:t>There are unit, component, API and browser tests, including multi-tenant and session-transfer scenarios.</w:t>
      </w:r>
    </w:p>
    <w:p>
      <w:pPr>
        <w:pStyle w:val="ListBullet"/>
      </w:pPr>
      <w:r>
        <w:rPr>
          <w:b/>
        </w:rPr>
        <w:t xml:space="preserve">Operational awareness. </w:t>
      </w:r>
      <w:r>
        <w:t>Support logs, error fingerprints, health checks and party simulation show the right instincts for event-day software.</w:t>
      </w:r>
    </w:p>
    <w:p>
      <w:pPr>
        <w:pStyle w:val="ListBullet"/>
      </w:pPr>
      <w:r>
        <w:rPr>
          <w:b/>
        </w:rPr>
        <w:t xml:space="preserve">No obvious committed production secrets. </w:t>
      </w:r>
      <w:r>
        <w:t>A targeted static scan found no private keys, live Stripe secrets, GitHub personal tokens or JWT-looking credentials in the archive.</w:t>
      </w:r>
    </w:p>
    <w:p>
      <w:pPr>
        <w:pStyle w:val="Heading1"/>
      </w:pPr>
      <w:r>
        <w:t>5. Critical security findings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92"/>
            <w:shd w:fill="B91C1C"/>
            <w:vAlign w:val="center"/>
            <w:tcBorders>
              <w:top w:val="single" w:sz="3" w:color="CBD5E1"/>
              <w:left w:val="single" w:sz="3" w:color="CBD5E1"/>
              <w:bottom w:val="single" w:sz="3" w:color="CBD5E1"/>
              <w:right w:val="single" w:sz="3" w:color="CBD5E1"/>
            </w:tcBorders>
          </w:tcPr>
          <w:p>
            <w:pPr>
              <w:jc w:val="left"/>
            </w:pPr>
            <w:r>
              <w:rPr>
                <w:b/>
                <w:color w:val="FFFFFF"/>
                <w:sz w:val="14"/>
              </w:rPr>
              <w:t>ID</w:t>
            </w:r>
          </w:p>
        </w:tc>
        <w:tc>
          <w:tcPr>
            <w:tcW w:type="dxa" w:w="936"/>
            <w:shd w:fill="B91C1C"/>
            <w:vAlign w:val="center"/>
            <w:tcBorders>
              <w:top w:val="single" w:sz="3" w:color="CBD5E1"/>
              <w:left w:val="single" w:sz="3" w:color="CBD5E1"/>
              <w:bottom w:val="single" w:sz="3" w:color="CBD5E1"/>
              <w:right w:val="single" w:sz="3" w:color="CBD5E1"/>
            </w:tcBorders>
          </w:tcPr>
          <w:p>
            <w:pPr>
              <w:jc w:val="left"/>
            </w:pPr>
            <w:r>
              <w:rPr>
                <w:b/>
                <w:color w:val="FFFFFF"/>
                <w:sz w:val="14"/>
              </w:rPr>
              <w:t>Severity</w:t>
            </w:r>
          </w:p>
        </w:tc>
        <w:tc>
          <w:tcPr>
            <w:tcW w:type="dxa" w:w="1800"/>
            <w:shd w:fill="B91C1C"/>
            <w:vAlign w:val="center"/>
            <w:tcBorders>
              <w:top w:val="single" w:sz="3" w:color="CBD5E1"/>
              <w:left w:val="single" w:sz="3" w:color="CBD5E1"/>
              <w:bottom w:val="single" w:sz="3" w:color="CBD5E1"/>
              <w:right w:val="single" w:sz="3" w:color="CBD5E1"/>
            </w:tcBorders>
          </w:tcPr>
          <w:p>
            <w:pPr>
              <w:jc w:val="left"/>
            </w:pPr>
            <w:r>
              <w:rPr>
                <w:b/>
                <w:color w:val="FFFFFF"/>
                <w:sz w:val="14"/>
              </w:rPr>
              <w:t>Finding</w:t>
            </w:r>
          </w:p>
        </w:tc>
        <w:tc>
          <w:tcPr>
            <w:tcW w:type="dxa" w:w="2880"/>
            <w:shd w:fill="B91C1C"/>
            <w:vAlign w:val="center"/>
            <w:tcBorders>
              <w:top w:val="single" w:sz="3" w:color="CBD5E1"/>
              <w:left w:val="single" w:sz="3" w:color="CBD5E1"/>
              <w:bottom w:val="single" w:sz="3" w:color="CBD5E1"/>
              <w:right w:val="single" w:sz="3" w:color="CBD5E1"/>
            </w:tcBorders>
          </w:tcPr>
          <w:p>
            <w:pPr>
              <w:jc w:val="left"/>
            </w:pPr>
            <w:r>
              <w:rPr>
                <w:b/>
                <w:color w:val="FFFFFF"/>
                <w:sz w:val="14"/>
              </w:rPr>
              <w:t>Evidence</w:t>
            </w:r>
          </w:p>
        </w:tc>
        <w:tc>
          <w:tcPr>
            <w:tcW w:type="dxa" w:w="2951"/>
            <w:shd w:fill="B91C1C"/>
            <w:vAlign w:val="center"/>
            <w:tcBorders>
              <w:top w:val="single" w:sz="3" w:color="CBD5E1"/>
              <w:left w:val="single" w:sz="3" w:color="CBD5E1"/>
              <w:bottom w:val="single" w:sz="3" w:color="CBD5E1"/>
              <w:right w:val="single" w:sz="3" w:color="CBD5E1"/>
            </w:tcBorders>
          </w:tcPr>
          <w:p>
            <w:pPr>
              <w:jc w:val="left"/>
            </w:pPr>
            <w:r>
              <w:rPr>
                <w:b/>
                <w:color w:val="FFFFFF"/>
                <w:sz w:val="14"/>
              </w:rPr>
              <w:t>Required action</w:t>
            </w:r>
          </w:p>
        </w:tc>
      </w:tr>
      <w:tr>
        <w:tc>
          <w:tcPr>
            <w:tcW w:type="dxa" w:w="792"/>
            <w:vAlign w:val="top"/>
            <w:tcBorders>
              <w:top w:val="single" w:sz="3" w:color="CBD5E1"/>
              <w:left w:val="single" w:sz="3" w:color="CBD5E1"/>
              <w:bottom w:val="single" w:sz="3" w:color="CBD5E1"/>
              <w:right w:val="single" w:sz="3" w:color="CBD5E1"/>
            </w:tcBorders>
          </w:tcPr>
          <w:p>
            <w:pPr>
              <w:spacing w:after="20"/>
            </w:pPr>
            <w:r>
              <w:rPr>
                <w:sz w:val="14"/>
              </w:rPr>
              <w:t>SEC-01</w:t>
            </w:r>
          </w:p>
        </w:tc>
        <w:tc>
          <w:tcPr>
            <w:tcW w:type="dxa" w:w="936"/>
            <w:vAlign w:val="top"/>
            <w:tcBorders>
              <w:top w:val="single" w:sz="3" w:color="CBD5E1"/>
              <w:left w:val="single" w:sz="3" w:color="CBD5E1"/>
              <w:bottom w:val="single" w:sz="3" w:color="CBD5E1"/>
              <w:right w:val="single" w:sz="3" w:color="CBD5E1"/>
            </w:tcBorders>
          </w:tcPr>
          <w:p>
            <w:pPr>
              <w:spacing w:after="20"/>
            </w:pPr>
            <w:r>
              <w:rPr>
                <w:sz w:val="14"/>
              </w:rPr>
              <w:t>Critical</w:t>
            </w:r>
          </w:p>
        </w:tc>
        <w:tc>
          <w:tcPr>
            <w:tcW w:type="dxa" w:w="1800"/>
            <w:vAlign w:val="top"/>
            <w:tcBorders>
              <w:top w:val="single" w:sz="3" w:color="CBD5E1"/>
              <w:left w:val="single" w:sz="3" w:color="CBD5E1"/>
              <w:bottom w:val="single" w:sz="3" w:color="CBD5E1"/>
              <w:right w:val="single" w:sz="3" w:color="CBD5E1"/>
            </w:tcBorders>
          </w:tcPr>
          <w:p>
            <w:pPr>
              <w:spacing w:after="20"/>
            </w:pPr>
            <w:r>
              <w:rPr>
                <w:sz w:val="14"/>
              </w:rPr>
              <w:t>Unauthenticated database administration</w:t>
            </w:r>
          </w:p>
        </w:tc>
        <w:tc>
          <w:tcPr>
            <w:tcW w:type="dxa" w:w="2880"/>
            <w:vAlign w:val="top"/>
            <w:tcBorders>
              <w:top w:val="single" w:sz="3" w:color="CBD5E1"/>
              <w:left w:val="single" w:sz="3" w:color="CBD5E1"/>
              <w:bottom w:val="single" w:sz="3" w:color="CBD5E1"/>
              <w:right w:val="single" w:sz="3" w:color="CBD5E1"/>
            </w:tcBorders>
          </w:tcPr>
          <w:p>
            <w:pPr>
              <w:spacing w:after="20"/>
            </w:pPr>
            <w:r>
              <w:rPr>
                <w:sz w:val="14"/>
              </w:rPr>
              <w:t>POST /api/create-schema, /api/init-db and /api/migrate/user-settings execute schema or data changes without authentication. create-schema also returns raw errors.</w:t>
            </w:r>
          </w:p>
        </w:tc>
        <w:tc>
          <w:tcPr>
            <w:tcW w:type="dxa" w:w="2951"/>
            <w:vAlign w:val="top"/>
            <w:tcBorders>
              <w:top w:val="single" w:sz="3" w:color="CBD5E1"/>
              <w:left w:val="single" w:sz="3" w:color="CBD5E1"/>
              <w:bottom w:val="single" w:sz="3" w:color="CBD5E1"/>
              <w:right w:val="single" w:sz="3" w:color="CBD5E1"/>
            </w:tcBorders>
          </w:tcPr>
          <w:p>
            <w:pPr>
              <w:spacing w:after="20"/>
            </w:pPr>
            <w:r>
              <w:rPr>
                <w:sz w:val="14"/>
              </w:rPr>
              <w:t>Remove from production. Run versioned migrations in CI/deployment. If an emergency endpoint must exist, require super-admin plus a separate one-time deployment secret and network restriction.</w:t>
            </w:r>
          </w:p>
        </w:tc>
      </w:tr>
      <w:tr>
        <w:tc>
          <w:tcPr>
            <w:tcW w:type="dxa" w:w="792"/>
            <w:vAlign w:val="top"/>
            <w:shd w:fill="F8FAFC"/>
            <w:tcBorders>
              <w:top w:val="single" w:sz="3" w:color="CBD5E1"/>
              <w:left w:val="single" w:sz="3" w:color="CBD5E1"/>
              <w:bottom w:val="single" w:sz="3" w:color="CBD5E1"/>
              <w:right w:val="single" w:sz="3" w:color="CBD5E1"/>
            </w:tcBorders>
          </w:tcPr>
          <w:p>
            <w:pPr>
              <w:spacing w:after="20"/>
            </w:pPr>
            <w:r>
              <w:rPr>
                <w:sz w:val="14"/>
              </w:rPr>
              <w:t>SEC-02</w:t>
            </w:r>
          </w:p>
        </w:tc>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4"/>
              </w:rPr>
              <w:t>Critical</w:t>
            </w:r>
          </w:p>
        </w:tc>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4"/>
              </w:rPr>
              <w:t>Spotify watcher authentication bypass</w:t>
            </w:r>
          </w:p>
        </w:tc>
        <w:tc>
          <w:tcPr>
            <w:tcW w:type="dxa" w:w="2880"/>
            <w:vAlign w:val="top"/>
            <w:shd w:fill="F8FAFC"/>
            <w:tcBorders>
              <w:top w:val="single" w:sz="3" w:color="CBD5E1"/>
              <w:left w:val="single" w:sz="3" w:color="CBD5E1"/>
              <w:bottom w:val="single" w:sz="3" w:color="CBD5E1"/>
              <w:right w:val="single" w:sz="3" w:color="CBD5E1"/>
            </w:tcBorders>
          </w:tcPr>
          <w:p>
            <w:pPr>
              <w:spacing w:after="20"/>
            </w:pPr>
            <w:r>
              <w:rPr>
                <w:sz w:val="14"/>
              </w:rPr>
              <w:t>spotify-watcher accepts the literal 'startup-system-token'. It also checks includes(SYSTEM_STARTUP_TOKEN || ''), so any Authorization header matches when the environment variable is absent.</w:t>
            </w:r>
          </w:p>
        </w:tc>
        <w:tc>
          <w:tcPr>
            <w:tcW w:type="dxa" w:w="2951"/>
            <w:vAlign w:val="top"/>
            <w:shd w:fill="F8FAFC"/>
            <w:tcBorders>
              <w:top w:val="single" w:sz="3" w:color="CBD5E1"/>
              <w:left w:val="single" w:sz="3" w:color="CBD5E1"/>
              <w:bottom w:val="single" w:sz="3" w:color="CBD5E1"/>
              <w:right w:val="single" w:sz="3" w:color="CBD5E1"/>
            </w:tcBorders>
          </w:tcPr>
          <w:p>
            <w:pPr>
              <w:spacing w:after="20"/>
            </w:pPr>
            <w:r>
              <w:rPr>
                <w:sz w:val="14"/>
              </w:rPr>
              <w:t>Delete the literal fallback. Fail startup when the secret is missing. Use constant-time exact comparison, restrict actions, validate user ownership and replace the public startup endpoint.</w:t>
            </w:r>
          </w:p>
        </w:tc>
      </w:tr>
      <w:tr>
        <w:tc>
          <w:tcPr>
            <w:tcW w:type="dxa" w:w="792"/>
            <w:vAlign w:val="top"/>
            <w:tcBorders>
              <w:top w:val="single" w:sz="3" w:color="CBD5E1"/>
              <w:left w:val="single" w:sz="3" w:color="CBD5E1"/>
              <w:bottom w:val="single" w:sz="3" w:color="CBD5E1"/>
              <w:right w:val="single" w:sz="3" w:color="CBD5E1"/>
            </w:tcBorders>
          </w:tcPr>
          <w:p>
            <w:pPr>
              <w:spacing w:after="20"/>
            </w:pPr>
            <w:r>
              <w:rPr>
                <w:sz w:val="14"/>
              </w:rPr>
              <w:t>SEC-03</w:t>
            </w:r>
          </w:p>
        </w:tc>
        <w:tc>
          <w:tcPr>
            <w:tcW w:type="dxa" w:w="936"/>
            <w:vAlign w:val="top"/>
            <w:tcBorders>
              <w:top w:val="single" w:sz="3" w:color="CBD5E1"/>
              <w:left w:val="single" w:sz="3" w:color="CBD5E1"/>
              <w:bottom w:val="single" w:sz="3" w:color="CBD5E1"/>
              <w:right w:val="single" w:sz="3" w:color="CBD5E1"/>
            </w:tcBorders>
          </w:tcPr>
          <w:p>
            <w:pPr>
              <w:spacing w:after="20"/>
            </w:pPr>
            <w:r>
              <w:rPr>
                <w:sz w:val="14"/>
              </w:rPr>
              <w:t>Critical</w:t>
            </w:r>
          </w:p>
        </w:tc>
        <w:tc>
          <w:tcPr>
            <w:tcW w:type="dxa" w:w="1800"/>
            <w:vAlign w:val="top"/>
            <w:tcBorders>
              <w:top w:val="single" w:sz="3" w:color="CBD5E1"/>
              <w:left w:val="single" w:sz="3" w:color="CBD5E1"/>
              <w:bottom w:val="single" w:sz="3" w:color="CBD5E1"/>
              <w:right w:val="single" w:sz="3" w:color="CBD5E1"/>
            </w:tcBorders>
          </w:tcPr>
          <w:p>
            <w:pPr>
              <w:spacing w:after="20"/>
            </w:pPr>
            <w:r>
              <w:rPr>
                <w:sz w:val="14"/>
              </w:rPr>
              <w:t>Pusher private channels are not private</w:t>
            </w:r>
          </w:p>
        </w:tc>
        <w:tc>
          <w:tcPr>
            <w:tcW w:type="dxa" w:w="2880"/>
            <w:vAlign w:val="top"/>
            <w:tcBorders>
              <w:top w:val="single" w:sz="3" w:color="CBD5E1"/>
              <w:left w:val="single" w:sz="3" w:color="CBD5E1"/>
              <w:bottom w:val="single" w:sz="3" w:color="CBD5E1"/>
              <w:right w:val="single" w:sz="3" w:color="CBD5E1"/>
            </w:tcBorders>
          </w:tcPr>
          <w:p>
            <w:pPr>
              <w:spacing w:after="20"/>
            </w:pPr>
            <w:r>
              <w:rPr>
                <w:sz w:val="14"/>
              </w:rPr>
              <w:t>The Pusher auth endpoint authorises every private-* channel without checking an organiser JWT, guest event cookie, access code or channel ownership. Presence identity is hard-coded.</w:t>
            </w:r>
          </w:p>
        </w:tc>
        <w:tc>
          <w:tcPr>
            <w:tcW w:type="dxa" w:w="2951"/>
            <w:vAlign w:val="top"/>
            <w:tcBorders>
              <w:top w:val="single" w:sz="3" w:color="CBD5E1"/>
              <w:left w:val="single" w:sz="3" w:color="CBD5E1"/>
              <w:bottom w:val="single" w:sz="3" w:color="CBD5E1"/>
              <w:right w:val="single" w:sz="3" w:color="CBD5E1"/>
            </w:tcBorders>
          </w:tcPr>
          <w:p>
            <w:pPr>
              <w:spacing w:after="20"/>
            </w:pPr>
            <w:r>
              <w:rPr>
                <w:sz w:val="14"/>
              </w:rPr>
              <w:t>Parse the requested channel, resolve its event/user, and require matching organiser or guest credentials. Reject unknown channel patterns and fail when Pusher credentials are absent.</w:t>
            </w:r>
          </w:p>
        </w:tc>
      </w:tr>
      <w:tr>
        <w:tc>
          <w:tcPr>
            <w:tcW w:type="dxa" w:w="792"/>
            <w:vAlign w:val="top"/>
            <w:shd w:fill="F8FAFC"/>
            <w:tcBorders>
              <w:top w:val="single" w:sz="3" w:color="CBD5E1"/>
              <w:left w:val="single" w:sz="3" w:color="CBD5E1"/>
              <w:bottom w:val="single" w:sz="3" w:color="CBD5E1"/>
              <w:right w:val="single" w:sz="3" w:color="CBD5E1"/>
            </w:tcBorders>
          </w:tcPr>
          <w:p>
            <w:pPr>
              <w:spacing w:after="20"/>
            </w:pPr>
            <w:r>
              <w:rPr>
                <w:sz w:val="14"/>
              </w:rPr>
              <w:t>SEC-04</w:t>
            </w:r>
          </w:p>
        </w:tc>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4"/>
              </w:rPr>
              <w:t>Critical</w:t>
            </w:r>
          </w:p>
        </w:tc>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4"/>
              </w:rPr>
              <w:t>Transferred sessions remain API-valid</w:t>
            </w:r>
          </w:p>
        </w:tc>
        <w:tc>
          <w:tcPr>
            <w:tcW w:type="dxa" w:w="2880"/>
            <w:vAlign w:val="top"/>
            <w:shd w:fill="F8FAFC"/>
            <w:tcBorders>
              <w:top w:val="single" w:sz="3" w:color="CBD5E1"/>
              <w:left w:val="single" w:sz="3" w:color="CBD5E1"/>
              <w:bottom w:val="single" w:sz="3" w:color="CBD5E1"/>
              <w:right w:val="single" w:sz="3" w:color="CBD5E1"/>
            </w:tcBorders>
          </w:tcPr>
          <w:p>
            <w:pPr>
              <w:spacing w:after="20"/>
            </w:pPr>
            <w:r>
              <w:rPr>
                <w:sz w:val="14"/>
              </w:rPr>
              <w:t>requireAuth verifies only JWT signature/expiry. It never compares session_id with users.active_session_id. An old client can continue calling APIs for up to seven days and can refresh the stale JWT.</w:t>
            </w:r>
          </w:p>
        </w:tc>
        <w:tc>
          <w:tcPr>
            <w:tcW w:type="dxa" w:w="2951"/>
            <w:vAlign w:val="top"/>
            <w:shd w:fill="F8FAFC"/>
            <w:tcBorders>
              <w:top w:val="single" w:sz="3" w:color="CBD5E1"/>
              <w:left w:val="single" w:sz="3" w:color="CBD5E1"/>
              <w:bottom w:val="single" w:sz="3" w:color="CBD5E1"/>
              <w:right w:val="single" w:sz="3" w:color="CBD5E1"/>
            </w:tcBorders>
          </w:tcPr>
          <w:p>
            <w:pPr>
              <w:spacing w:after="20"/>
            </w:pPr>
            <w:r>
              <w:rPr>
                <w:sz w:val="14"/>
              </w:rPr>
              <w:t>Create an async authoritative auth guard for admin routes. Compare token session_id to the active lock or a session table on every sensitive request. Revoke or version sessions server-side.</w:t>
            </w:r>
          </w:p>
        </w:tc>
      </w:tr>
      <w:tr>
        <w:tc>
          <w:tcPr>
            <w:tcW w:type="dxa" w:w="792"/>
            <w:vAlign w:val="top"/>
            <w:tcBorders>
              <w:top w:val="single" w:sz="3" w:color="CBD5E1"/>
              <w:left w:val="single" w:sz="3" w:color="CBD5E1"/>
              <w:bottom w:val="single" w:sz="3" w:color="CBD5E1"/>
              <w:right w:val="single" w:sz="3" w:color="CBD5E1"/>
            </w:tcBorders>
          </w:tcPr>
          <w:p>
            <w:pPr>
              <w:spacing w:after="20"/>
            </w:pPr>
            <w:r>
              <w:rPr>
                <w:sz w:val="14"/>
              </w:rPr>
              <w:t>SEC-05</w:t>
            </w:r>
          </w:p>
        </w:tc>
        <w:tc>
          <w:tcPr>
            <w:tcW w:type="dxa" w:w="936"/>
            <w:vAlign w:val="top"/>
            <w:tcBorders>
              <w:top w:val="single" w:sz="3" w:color="CBD5E1"/>
              <w:left w:val="single" w:sz="3" w:color="CBD5E1"/>
              <w:bottom w:val="single" w:sz="3" w:color="CBD5E1"/>
              <w:right w:val="single" w:sz="3" w:color="CBD5E1"/>
            </w:tcBorders>
          </w:tcPr>
          <w:p>
            <w:pPr>
              <w:spacing w:after="20"/>
            </w:pPr>
            <w:r>
              <w:rPr>
                <w:sz w:val="14"/>
              </w:rPr>
              <w:t>Critical</w:t>
            </w:r>
          </w:p>
        </w:tc>
        <w:tc>
          <w:tcPr>
            <w:tcW w:type="dxa" w:w="1800"/>
            <w:vAlign w:val="top"/>
            <w:tcBorders>
              <w:top w:val="single" w:sz="3" w:color="CBD5E1"/>
              <w:left w:val="single" w:sz="3" w:color="CBD5E1"/>
              <w:bottom w:val="single" w:sz="3" w:color="CBD5E1"/>
              <w:right w:val="single" w:sz="3" w:color="CBD5E1"/>
            </w:tcBorders>
          </w:tcPr>
          <w:p>
            <w:pPr>
              <w:spacing w:after="20"/>
            </w:pPr>
            <w:r>
              <w:rPr>
                <w:sz w:val="14"/>
              </w:rPr>
              <w:t>Old session can terminate the new party</w:t>
            </w:r>
          </w:p>
        </w:tc>
        <w:tc>
          <w:tcPr>
            <w:tcW w:type="dxa" w:w="2880"/>
            <w:vAlign w:val="top"/>
            <w:tcBorders>
              <w:top w:val="single" w:sz="3" w:color="CBD5E1"/>
              <w:left w:val="single" w:sz="3" w:color="CBD5E1"/>
              <w:bottom w:val="single" w:sz="3" w:color="CBD5E1"/>
              <w:right w:val="single" w:sz="3" w:color="CBD5E1"/>
            </w:tcBorders>
          </w:tcPr>
          <w:p>
            <w:pPr>
              <w:spacing w:after="20"/>
            </w:pPr>
            <w:r>
              <w:rPr>
                <w:sz w:val="14"/>
              </w:rPr>
              <w:t>Logout clears the user session, takes events offline and deletes every request using only a valid JWT. A transferred-out client still has such a JWT.</w:t>
            </w:r>
          </w:p>
        </w:tc>
        <w:tc>
          <w:tcPr>
            <w:tcW w:type="dxa" w:w="2951"/>
            <w:vAlign w:val="top"/>
            <w:tcBorders>
              <w:top w:val="single" w:sz="3" w:color="CBD5E1"/>
              <w:left w:val="single" w:sz="3" w:color="CBD5E1"/>
              <w:bottom w:val="single" w:sz="3" w:color="CBD5E1"/>
              <w:right w:val="single" w:sz="3" w:color="CBD5E1"/>
            </w:tcBorders>
          </w:tcPr>
          <w:p>
            <w:pPr>
              <w:spacing w:after="20"/>
            </w:pPr>
            <w:r>
              <w:rPr>
                <w:sz w:val="14"/>
              </w:rPr>
              <w:t>Only clear a session where active_session_id equals the token session_id. Separate “logout this browser” from “end event”. Never delete event data as a side effect of ordinary logout.</w:t>
            </w:r>
          </w:p>
        </w:tc>
      </w:tr>
      <w:tr>
        <w:tc>
          <w:tcPr>
            <w:tcW w:type="dxa" w:w="792"/>
            <w:vAlign w:val="top"/>
            <w:shd w:fill="F8FAFC"/>
            <w:tcBorders>
              <w:top w:val="single" w:sz="3" w:color="CBD5E1"/>
              <w:left w:val="single" w:sz="3" w:color="CBD5E1"/>
              <w:bottom w:val="single" w:sz="3" w:color="CBD5E1"/>
              <w:right w:val="single" w:sz="3" w:color="CBD5E1"/>
            </w:tcBorders>
          </w:tcPr>
          <w:p>
            <w:pPr>
              <w:spacing w:after="20"/>
            </w:pPr>
            <w:r>
              <w:rPr>
                <w:sz w:val="14"/>
              </w:rPr>
              <w:t>SEC-06</w:t>
            </w:r>
          </w:p>
        </w:tc>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4"/>
              </w:rPr>
              <w:t>High</w:t>
            </w:r>
          </w:p>
        </w:tc>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4"/>
              </w:rPr>
              <w:t>OAuth PKCE verifier exposure and weak state binding</w:t>
            </w:r>
          </w:p>
        </w:tc>
        <w:tc>
          <w:tcPr>
            <w:tcW w:type="dxa" w:w="2880"/>
            <w:vAlign w:val="top"/>
            <w:shd w:fill="F8FAFC"/>
            <w:tcBorders>
              <w:top w:val="single" w:sz="3" w:color="CBD5E1"/>
              <w:left w:val="single" w:sz="3" w:color="CBD5E1"/>
              <w:bottom w:val="single" w:sz="3" w:color="CBD5E1"/>
              <w:right w:val="single" w:sz="3" w:color="CBD5E1"/>
            </w:tcBorders>
          </w:tcPr>
          <w:p>
            <w:pPr>
              <w:spacing w:after="20"/>
            </w:pPr>
            <w:r>
              <w:rPr>
                <w:sz w:val="14"/>
              </w:rPr>
              <w:t>GET /api/spotify/oauth-session returns code_verifier to anyone who knows state. The callback accepts a client-supplied verifier and does not atomically prove the OAuth session belongs to the authenticated user.</w:t>
            </w:r>
          </w:p>
        </w:tc>
        <w:tc>
          <w:tcPr>
            <w:tcW w:type="dxa" w:w="2951"/>
            <w:vAlign w:val="top"/>
            <w:shd w:fill="F8FAFC"/>
            <w:tcBorders>
              <w:top w:val="single" w:sz="3" w:color="CBD5E1"/>
              <w:left w:val="single" w:sz="3" w:color="CBD5E1"/>
              <w:bottom w:val="single" w:sz="3" w:color="CBD5E1"/>
              <w:right w:val="single" w:sz="3" w:color="CBD5E1"/>
            </w:tcBorders>
          </w:tcPr>
          <w:p>
            <w:pPr>
              <w:spacing w:after="20"/>
            </w:pPr>
            <w:r>
              <w:rPr>
                <w:sz w:val="14"/>
              </w:rPr>
              <w:t>Keep verifier server-side. The callback should atomically consume state, compare session.user_id with JWT user_id, exchange using stored verifier, then delete the session.</w:t>
            </w:r>
          </w:p>
        </w:tc>
      </w:tr>
      <w:tr>
        <w:tc>
          <w:tcPr>
            <w:tcW w:type="dxa" w:w="792"/>
            <w:vAlign w:val="top"/>
            <w:tcBorders>
              <w:top w:val="single" w:sz="3" w:color="CBD5E1"/>
              <w:left w:val="single" w:sz="3" w:color="CBD5E1"/>
              <w:bottom w:val="single" w:sz="3" w:color="CBD5E1"/>
              <w:right w:val="single" w:sz="3" w:color="CBD5E1"/>
            </w:tcBorders>
          </w:tcPr>
          <w:p>
            <w:pPr>
              <w:spacing w:after="20"/>
            </w:pPr>
            <w:r>
              <w:rPr>
                <w:sz w:val="14"/>
              </w:rPr>
              <w:t>SEC-07</w:t>
            </w:r>
          </w:p>
        </w:tc>
        <w:tc>
          <w:tcPr>
            <w:tcW w:type="dxa" w:w="936"/>
            <w:vAlign w:val="top"/>
            <w:tcBorders>
              <w:top w:val="single" w:sz="3" w:color="CBD5E1"/>
              <w:left w:val="single" w:sz="3" w:color="CBD5E1"/>
              <w:bottom w:val="single" w:sz="3" w:color="CBD5E1"/>
              <w:right w:val="single" w:sz="3" w:color="CBD5E1"/>
            </w:tcBorders>
          </w:tcPr>
          <w:p>
            <w:pPr>
              <w:spacing w:after="20"/>
            </w:pPr>
            <w:r>
              <w:rPr>
                <w:sz w:val="14"/>
              </w:rPr>
              <w:t>High</w:t>
            </w:r>
          </w:p>
        </w:tc>
        <w:tc>
          <w:tcPr>
            <w:tcW w:type="dxa" w:w="1800"/>
            <w:vAlign w:val="top"/>
            <w:tcBorders>
              <w:top w:val="single" w:sz="3" w:color="CBD5E1"/>
              <w:left w:val="single" w:sz="3" w:color="CBD5E1"/>
              <w:bottom w:val="single" w:sz="3" w:color="CBD5E1"/>
              <w:right w:val="single" w:sz="3" w:color="CBD5E1"/>
            </w:tcBorders>
          </w:tcPr>
          <w:p>
            <w:pPr>
              <w:spacing w:after="20"/>
            </w:pPr>
            <w:r>
              <w:rPr>
                <w:sz w:val="14"/>
              </w:rPr>
              <w:t>Legacy display endpoints bypass event access</w:t>
            </w:r>
          </w:p>
        </w:tc>
        <w:tc>
          <w:tcPr>
            <w:tcW w:type="dxa" w:w="2880"/>
            <w:vAlign w:val="top"/>
            <w:tcBorders>
              <w:top w:val="single" w:sz="3" w:color="CBD5E1"/>
              <w:left w:val="single" w:sz="3" w:color="CBD5E1"/>
              <w:bottom w:val="single" w:sz="3" w:color="CBD5E1"/>
              <w:right w:val="single" w:sz="3" w:color="CBD5E1"/>
            </w:tcBorders>
          </w:tcPr>
          <w:p>
            <w:pPr>
              <w:spacing w:after="20"/>
            </w:pPr>
            <w:r>
              <w:rPr>
                <w:sz w:val="14"/>
              </w:rPr>
              <w:t>/api/display/current and /api/display/requests need only a username, exposing playback, queue, requester nicknames and request history even when the event uses an access code.</w:t>
            </w:r>
          </w:p>
        </w:tc>
        <w:tc>
          <w:tcPr>
            <w:tcW w:type="dxa" w:w="2951"/>
            <w:vAlign w:val="top"/>
            <w:tcBorders>
              <w:top w:val="single" w:sz="3" w:color="CBD5E1"/>
              <w:left w:val="single" w:sz="3" w:color="CBD5E1"/>
              <w:bottom w:val="single" w:sz="3" w:color="CBD5E1"/>
              <w:right w:val="single" w:sz="3" w:color="CBD5E1"/>
            </w:tcBorders>
          </w:tcPr>
          <w:p>
            <w:pPr>
              <w:spacing w:after="20"/>
            </w:pPr>
            <w:r>
              <w:rPr>
                <w:sz w:val="14"/>
              </w:rPr>
              <w:t>Delete legacy routes or apply requireGuestAccess/display token checks. Add regression tests that protected events cannot be queried by username alone.</w:t>
            </w:r>
          </w:p>
        </w:tc>
      </w:tr>
      <w:tr>
        <w:tc>
          <w:tcPr>
            <w:tcW w:type="dxa" w:w="792"/>
            <w:vAlign w:val="top"/>
            <w:shd w:fill="F8FAFC"/>
            <w:tcBorders>
              <w:top w:val="single" w:sz="3" w:color="CBD5E1"/>
              <w:left w:val="single" w:sz="3" w:color="CBD5E1"/>
              <w:bottom w:val="single" w:sz="3" w:color="CBD5E1"/>
              <w:right w:val="single" w:sz="3" w:color="CBD5E1"/>
            </w:tcBorders>
          </w:tcPr>
          <w:p>
            <w:pPr>
              <w:spacing w:after="20"/>
            </w:pPr>
            <w:r>
              <w:rPr>
                <w:sz w:val="14"/>
              </w:rPr>
              <w:t>SEC-08</w:t>
            </w:r>
          </w:p>
        </w:tc>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4"/>
              </w:rPr>
              <w:t>High</w:t>
            </w:r>
          </w:p>
        </w:tc>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4"/>
              </w:rPr>
              <w:t>Spotify tokens stored as plaintext</w:t>
            </w:r>
          </w:p>
        </w:tc>
        <w:tc>
          <w:tcPr>
            <w:tcW w:type="dxa" w:w="2880"/>
            <w:vAlign w:val="top"/>
            <w:shd w:fill="F8FAFC"/>
            <w:tcBorders>
              <w:top w:val="single" w:sz="3" w:color="CBD5E1"/>
              <w:left w:val="single" w:sz="3" w:color="CBD5E1"/>
              <w:bottom w:val="single" w:sz="3" w:color="CBD5E1"/>
              <w:right w:val="single" w:sz="3" w:color="CBD5E1"/>
            </w:tcBorders>
          </w:tcPr>
          <w:p>
            <w:pPr>
              <w:spacing w:after="20"/>
            </w:pPr>
            <w:r>
              <w:rPr>
                <w:sz w:val="14"/>
              </w:rPr>
              <w:t>spotify_auth access and refresh tokens are TEXT columns and no application encryption was found.</w:t>
            </w:r>
          </w:p>
        </w:tc>
        <w:tc>
          <w:tcPr>
            <w:tcW w:type="dxa" w:w="2951"/>
            <w:vAlign w:val="top"/>
            <w:shd w:fill="F8FAFC"/>
            <w:tcBorders>
              <w:top w:val="single" w:sz="3" w:color="CBD5E1"/>
              <w:left w:val="single" w:sz="3" w:color="CBD5E1"/>
              <w:bottom w:val="single" w:sz="3" w:color="CBD5E1"/>
              <w:right w:val="single" w:sz="3" w:color="CBD5E1"/>
            </w:tcBorders>
          </w:tcPr>
          <w:p>
            <w:pPr>
              <w:spacing w:after="20"/>
            </w:pPr>
            <w:r>
              <w:rPr>
                <w:sz w:val="14"/>
              </w:rPr>
              <w:t>Encrypt refresh tokens using a managed KMS/envelope scheme or AES-GCM with versioned keys. Restrict token reads, redact logs and implement key rotation.</w:t>
            </w:r>
          </w:p>
        </w:tc>
      </w:tr>
    </w:tbl>
    <w:p>
      <w:pPr>
        <w:pStyle w:val="Heading1"/>
      </w:pPr>
      <w:r>
        <w:t>6. Additional security and privacy findings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6D28D9"/>
            <w:vAlign w:val="center"/>
            <w:tcBorders>
              <w:top w:val="single" w:sz="3" w:color="CBD5E1"/>
              <w:left w:val="single" w:sz="3" w:color="CBD5E1"/>
              <w:bottom w:val="single" w:sz="3" w:color="CBD5E1"/>
              <w:right w:val="single" w:sz="3" w:color="CBD5E1"/>
            </w:tcBorders>
          </w:tcPr>
          <w:p>
            <w:pPr>
              <w:jc w:val="left"/>
            </w:pPr>
            <w:r>
              <w:rPr>
                <w:b/>
                <w:color w:val="FFFFFF"/>
                <w:sz w:val="15"/>
              </w:rPr>
              <w:t>ID</w:t>
            </w:r>
          </w:p>
        </w:tc>
        <w:tc>
          <w:tcPr>
            <w:tcW w:type="dxa" w:w="1007"/>
            <w:shd w:fill="6D28D9"/>
            <w:vAlign w:val="center"/>
            <w:tcBorders>
              <w:top w:val="single" w:sz="3" w:color="CBD5E1"/>
              <w:left w:val="single" w:sz="3" w:color="CBD5E1"/>
              <w:bottom w:val="single" w:sz="3" w:color="CBD5E1"/>
              <w:right w:val="single" w:sz="3" w:color="CBD5E1"/>
            </w:tcBorders>
          </w:tcPr>
          <w:p>
            <w:pPr>
              <w:jc w:val="left"/>
            </w:pPr>
            <w:r>
              <w:rPr>
                <w:b/>
                <w:color w:val="FFFFFF"/>
                <w:sz w:val="15"/>
              </w:rPr>
              <w:t>Severity</w:t>
            </w:r>
          </w:p>
        </w:tc>
        <w:tc>
          <w:tcPr>
            <w:tcW w:type="dxa" w:w="3311"/>
            <w:shd w:fill="6D28D9"/>
            <w:vAlign w:val="center"/>
            <w:tcBorders>
              <w:top w:val="single" w:sz="3" w:color="CBD5E1"/>
              <w:left w:val="single" w:sz="3" w:color="CBD5E1"/>
              <w:bottom w:val="single" w:sz="3" w:color="CBD5E1"/>
              <w:right w:val="single" w:sz="3" w:color="CBD5E1"/>
            </w:tcBorders>
          </w:tcPr>
          <w:p>
            <w:pPr>
              <w:jc w:val="left"/>
            </w:pPr>
            <w:r>
              <w:rPr>
                <w:b/>
                <w:color w:val="FFFFFF"/>
                <w:sz w:val="15"/>
              </w:rPr>
              <w:t>Issue</w:t>
            </w:r>
          </w:p>
        </w:tc>
        <w:tc>
          <w:tcPr>
            <w:tcW w:type="dxa" w:w="4104"/>
            <w:shd w:fill="6D28D9"/>
            <w:vAlign w:val="center"/>
            <w:tcBorders>
              <w:top w:val="single" w:sz="3" w:color="CBD5E1"/>
              <w:left w:val="single" w:sz="3" w:color="CBD5E1"/>
              <w:bottom w:val="single" w:sz="3" w:color="CBD5E1"/>
              <w:right w:val="single" w:sz="3" w:color="CBD5E1"/>
            </w:tcBorders>
          </w:tcPr>
          <w:p>
            <w:pPr>
              <w:jc w:val="left"/>
            </w:pPr>
            <w:r>
              <w:rPr>
                <w:b/>
                <w:color w:val="FFFFFF"/>
                <w:sz w:val="15"/>
              </w:rPr>
              <w:t>Action</w:t>
            </w:r>
          </w:p>
        </w:tc>
      </w:tr>
      <w:tr>
        <w:tc>
          <w:tcPr>
            <w:tcW w:type="dxa" w:w="936"/>
            <w:vAlign w:val="top"/>
            <w:tcBorders>
              <w:top w:val="single" w:sz="3" w:color="CBD5E1"/>
              <w:left w:val="single" w:sz="3" w:color="CBD5E1"/>
              <w:bottom w:val="single" w:sz="3" w:color="CBD5E1"/>
              <w:right w:val="single" w:sz="3" w:color="CBD5E1"/>
            </w:tcBorders>
          </w:tcPr>
          <w:p>
            <w:pPr>
              <w:spacing w:after="20"/>
            </w:pPr>
            <w:r>
              <w:rPr>
                <w:sz w:val="15"/>
              </w:rPr>
              <w:t>SEC-09</w:t>
            </w:r>
          </w:p>
        </w:tc>
        <w:tc>
          <w:tcPr>
            <w:tcW w:type="dxa" w:w="1007"/>
            <w:vAlign w:val="top"/>
            <w:tcBorders>
              <w:top w:val="single" w:sz="3" w:color="CBD5E1"/>
              <w:left w:val="single" w:sz="3" w:color="CBD5E1"/>
              <w:bottom w:val="single" w:sz="3" w:color="CBD5E1"/>
              <w:right w:val="single" w:sz="3" w:color="CBD5E1"/>
            </w:tcBorders>
          </w:tcPr>
          <w:p>
            <w:pPr>
              <w:spacing w:after="20"/>
            </w:pPr>
            <w:r>
              <w:rPr>
                <w:sz w:val="15"/>
              </w:rPr>
              <w:t>High</w:t>
            </w:r>
          </w:p>
        </w:tc>
        <w:tc>
          <w:tcPr>
            <w:tcW w:type="dxa" w:w="3311"/>
            <w:vAlign w:val="top"/>
            <w:tcBorders>
              <w:top w:val="single" w:sz="3" w:color="CBD5E1"/>
              <w:left w:val="single" w:sz="3" w:color="CBD5E1"/>
              <w:bottom w:val="single" w:sz="3" w:color="CBD5E1"/>
              <w:right w:val="single" w:sz="3" w:color="CBD5E1"/>
            </w:tcBorders>
          </w:tcPr>
          <w:p>
            <w:pPr>
              <w:spacing w:after="20"/>
            </w:pPr>
            <w:r>
              <w:rPr>
                <w:sz w:val="15"/>
              </w:rPr>
              <w:t>No distributed login/reset throttling</w:t>
            </w:r>
          </w:p>
        </w:tc>
        <w:tc>
          <w:tcPr>
            <w:tcW w:type="dxa" w:w="4104"/>
            <w:vAlign w:val="top"/>
            <w:tcBorders>
              <w:top w:val="single" w:sz="3" w:color="CBD5E1"/>
              <w:left w:val="single" w:sz="3" w:color="CBD5E1"/>
              <w:bottom w:val="single" w:sz="3" w:color="CBD5E1"/>
              <w:right w:val="single" w:sz="3" w:color="CBD5E1"/>
            </w:tcBorders>
          </w:tcPr>
          <w:p>
            <w:pPr>
              <w:spacing w:after="20"/>
            </w:pPr>
            <w:r>
              <w:rPr>
                <w:sz w:val="15"/>
              </w:rPr>
              <w:t>Login, transfer, register, forgotten password and reset endpoints lack a shared production rate limiter. Add per-IP, per-account and progressive delays using Redis, with generic responses.</w:t>
            </w:r>
          </w:p>
        </w:tc>
      </w:tr>
      <w:tr>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5"/>
              </w:rPr>
              <w:t>SEC-10</w:t>
            </w:r>
          </w:p>
        </w:tc>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High</w:t>
            </w:r>
          </w:p>
        </w:tc>
        <w:tc>
          <w:tcPr>
            <w:tcW w:type="dxa" w:w="3311"/>
            <w:vAlign w:val="top"/>
            <w:shd w:fill="F8FAFC"/>
            <w:tcBorders>
              <w:top w:val="single" w:sz="3" w:color="CBD5E1"/>
              <w:left w:val="single" w:sz="3" w:color="CBD5E1"/>
              <w:bottom w:val="single" w:sz="3" w:color="CBD5E1"/>
              <w:right w:val="single" w:sz="3" w:color="CBD5E1"/>
            </w:tcBorders>
          </w:tcPr>
          <w:p>
            <w:pPr>
              <w:spacing w:after="20"/>
            </w:pPr>
            <w:r>
              <w:rPr>
                <w:sz w:val="15"/>
              </w:rPr>
              <w:t>Global unauthenticated notifications</w:t>
            </w:r>
          </w:p>
        </w:tc>
        <w:tc>
          <w:tcPr>
            <w:tcW w:type="dxa" w:w="4104"/>
            <w:vAlign w:val="top"/>
            <w:shd w:fill="F8FAFC"/>
            <w:tcBorders>
              <w:top w:val="single" w:sz="3" w:color="CBD5E1"/>
              <w:left w:val="single" w:sz="3" w:color="CBD5E1"/>
              <w:bottom w:val="single" w:sz="3" w:color="CBD5E1"/>
              <w:right w:val="single" w:sz="3" w:color="CBD5E1"/>
            </w:tcBorders>
          </w:tcPr>
          <w:p>
            <w:pPr>
              <w:spacing w:after="20"/>
            </w:pPr>
            <w:r>
              <w:rPr>
                <w:sz w:val="15"/>
              </w:rPr>
              <w:t>/api/notifications reads unshown notifications and marks arbitrary IDs shown without authentication or tenant scoping. Remove the legacy global table/API or scope and authorise it.</w:t>
            </w:r>
          </w:p>
        </w:tc>
      </w:tr>
      <w:tr>
        <w:tc>
          <w:tcPr>
            <w:tcW w:type="dxa" w:w="936"/>
            <w:vAlign w:val="top"/>
            <w:tcBorders>
              <w:top w:val="single" w:sz="3" w:color="CBD5E1"/>
              <w:left w:val="single" w:sz="3" w:color="CBD5E1"/>
              <w:bottom w:val="single" w:sz="3" w:color="CBD5E1"/>
              <w:right w:val="single" w:sz="3" w:color="CBD5E1"/>
            </w:tcBorders>
          </w:tcPr>
          <w:p>
            <w:pPr>
              <w:spacing w:after="20"/>
            </w:pPr>
            <w:r>
              <w:rPr>
                <w:sz w:val="15"/>
              </w:rPr>
              <w:t>SEC-11</w:t>
            </w:r>
          </w:p>
        </w:tc>
        <w:tc>
          <w:tcPr>
            <w:tcW w:type="dxa" w:w="1007"/>
            <w:vAlign w:val="top"/>
            <w:tcBorders>
              <w:top w:val="single" w:sz="3" w:color="CBD5E1"/>
              <w:left w:val="single" w:sz="3" w:color="CBD5E1"/>
              <w:bottom w:val="single" w:sz="3" w:color="CBD5E1"/>
              <w:right w:val="single" w:sz="3" w:color="CBD5E1"/>
            </w:tcBorders>
          </w:tcPr>
          <w:p>
            <w:pPr>
              <w:spacing w:after="20"/>
            </w:pPr>
            <w:r>
              <w:rPr>
                <w:sz w:val="15"/>
              </w:rPr>
              <w:t>High</w:t>
            </w:r>
          </w:p>
        </w:tc>
        <w:tc>
          <w:tcPr>
            <w:tcW w:type="dxa" w:w="3311"/>
            <w:vAlign w:val="top"/>
            <w:tcBorders>
              <w:top w:val="single" w:sz="3" w:color="CBD5E1"/>
              <w:left w:val="single" w:sz="3" w:color="CBD5E1"/>
              <w:bottom w:val="single" w:sz="3" w:color="CBD5E1"/>
              <w:right w:val="single" w:sz="3" w:color="CBD5E1"/>
            </w:tcBorders>
          </w:tcPr>
          <w:p>
            <w:pPr>
              <w:spacing w:after="20"/>
            </w:pPr>
            <w:r>
              <w:rPr>
                <w:sz w:val="15"/>
              </w:rPr>
              <w:t>Public operational telemetry</w:t>
            </w:r>
          </w:p>
        </w:tc>
        <w:tc>
          <w:tcPr>
            <w:tcW w:type="dxa" w:w="4104"/>
            <w:vAlign w:val="top"/>
            <w:tcBorders>
              <w:top w:val="single" w:sz="3" w:color="CBD5E1"/>
              <w:left w:val="single" w:sz="3" w:color="CBD5E1"/>
              <w:bottom w:val="single" w:sz="3" w:color="CBD5E1"/>
              <w:right w:val="single" w:sz="3" w:color="CBD5E1"/>
            </w:tcBorders>
          </w:tcPr>
          <w:p>
            <w:pPr>
              <w:spacing w:after="20"/>
            </w:pPr>
            <w:r>
              <w:rPr>
                <w:sz w:val="15"/>
              </w:rPr>
              <w:t>/api/monitoring/metrics exposes runtime metrics and history; the health route runs detailed checks. Protect full output and expose only a minimal load-balancer status publicly.</w:t>
            </w:r>
          </w:p>
        </w:tc>
      </w:tr>
      <w:tr>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5"/>
              </w:rPr>
              <w:t>SEC-12</w:t>
            </w:r>
          </w:p>
        </w:tc>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High</w:t>
            </w:r>
          </w:p>
        </w:tc>
        <w:tc>
          <w:tcPr>
            <w:tcW w:type="dxa" w:w="3311"/>
            <w:vAlign w:val="top"/>
            <w:shd w:fill="F8FAFC"/>
            <w:tcBorders>
              <w:top w:val="single" w:sz="3" w:color="CBD5E1"/>
              <w:left w:val="single" w:sz="3" w:color="CBD5E1"/>
              <w:bottom w:val="single" w:sz="3" w:color="CBD5E1"/>
              <w:right w:val="single" w:sz="3" w:color="CBD5E1"/>
            </w:tcBorders>
          </w:tcPr>
          <w:p>
            <w:pPr>
              <w:spacing w:after="20"/>
            </w:pPr>
            <w:r>
              <w:rPr>
                <w:sz w:val="15"/>
              </w:rPr>
              <w:t>Unbounded client error intake</w:t>
            </w:r>
          </w:p>
        </w:tc>
        <w:tc>
          <w:tcPr>
            <w:tcW w:type="dxa" w:w="4104"/>
            <w:vAlign w:val="top"/>
            <w:shd w:fill="F8FAFC"/>
            <w:tcBorders>
              <w:top w:val="single" w:sz="3" w:color="CBD5E1"/>
              <w:left w:val="single" w:sz="3" w:color="CBD5E1"/>
              <w:bottom w:val="single" w:sz="3" w:color="CBD5E1"/>
              <w:right w:val="single" w:sz="3" w:color="CBD5E1"/>
            </w:tcBorders>
          </w:tcPr>
          <w:p>
            <w:pPr>
              <w:spacing w:after="20"/>
            </w:pPr>
            <w:r>
              <w:rPr>
                <w:sz w:val="15"/>
              </w:rPr>
              <w:t>Public error endpoints accept and persist caller-controlled message, stack, URL and user agent. Add body limits, schema validation, rate limits, sampling and redaction.</w:t>
            </w:r>
          </w:p>
        </w:tc>
      </w:tr>
      <w:tr>
        <w:tc>
          <w:tcPr>
            <w:tcW w:type="dxa" w:w="936"/>
            <w:vAlign w:val="top"/>
            <w:tcBorders>
              <w:top w:val="single" w:sz="3" w:color="CBD5E1"/>
              <w:left w:val="single" w:sz="3" w:color="CBD5E1"/>
              <w:bottom w:val="single" w:sz="3" w:color="CBD5E1"/>
              <w:right w:val="single" w:sz="3" w:color="CBD5E1"/>
            </w:tcBorders>
          </w:tcPr>
          <w:p>
            <w:pPr>
              <w:spacing w:after="20"/>
            </w:pPr>
            <w:r>
              <w:rPr>
                <w:sz w:val="15"/>
              </w:rPr>
              <w:t>SEC-13</w:t>
            </w:r>
          </w:p>
        </w:tc>
        <w:tc>
          <w:tcPr>
            <w:tcW w:type="dxa" w:w="1007"/>
            <w:vAlign w:val="top"/>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tcBorders>
              <w:top w:val="single" w:sz="3" w:color="CBD5E1"/>
              <w:left w:val="single" w:sz="3" w:color="CBD5E1"/>
              <w:bottom w:val="single" w:sz="3" w:color="CBD5E1"/>
              <w:right w:val="single" w:sz="3" w:color="CBD5E1"/>
            </w:tcBorders>
          </w:tcPr>
          <w:p>
            <w:pPr>
              <w:spacing w:after="20"/>
            </w:pPr>
            <w:r>
              <w:rPr>
                <w:sz w:val="15"/>
              </w:rPr>
              <w:t>Weak fallback IP salt</w:t>
            </w:r>
          </w:p>
        </w:tc>
        <w:tc>
          <w:tcPr>
            <w:tcW w:type="dxa" w:w="4104"/>
            <w:vAlign w:val="top"/>
            <w:tcBorders>
              <w:top w:val="single" w:sz="3" w:color="CBD5E1"/>
              <w:left w:val="single" w:sz="3" w:color="CBD5E1"/>
              <w:bottom w:val="single" w:sz="3" w:color="CBD5E1"/>
              <w:right w:val="single" w:sz="3" w:color="CBD5E1"/>
            </w:tcBorders>
          </w:tcPr>
          <w:p>
            <w:pPr>
              <w:spacing w:after="20"/>
            </w:pPr>
            <w:r>
              <w:rPr>
                <w:sz w:val="15"/>
              </w:rPr>
              <w:t>hashIP uses “default-salt” when IP_SALT is absent. Make IP_SALT mandatory, version the hash, rotate it and retain raw-like identifiers only as long as necessary.</w:t>
            </w:r>
          </w:p>
        </w:tc>
      </w:tr>
      <w:tr>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5"/>
              </w:rPr>
              <w:t>SEC-14</w:t>
            </w:r>
          </w:p>
        </w:tc>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shd w:fill="F8FAFC"/>
            <w:tcBorders>
              <w:top w:val="single" w:sz="3" w:color="CBD5E1"/>
              <w:left w:val="single" w:sz="3" w:color="CBD5E1"/>
              <w:bottom w:val="single" w:sz="3" w:color="CBD5E1"/>
              <w:right w:val="single" w:sz="3" w:color="CBD5E1"/>
            </w:tcBorders>
          </w:tcPr>
          <w:p>
            <w:pPr>
              <w:spacing w:after="20"/>
            </w:pPr>
            <w:r>
              <w:rPr>
                <w:sz w:val="15"/>
              </w:rPr>
              <w:t>No explicit CSRF/origin check</w:t>
            </w:r>
          </w:p>
        </w:tc>
        <w:tc>
          <w:tcPr>
            <w:tcW w:type="dxa" w:w="4104"/>
            <w:vAlign w:val="top"/>
            <w:shd w:fill="F8FAFC"/>
            <w:tcBorders>
              <w:top w:val="single" w:sz="3" w:color="CBD5E1"/>
              <w:left w:val="single" w:sz="3" w:color="CBD5E1"/>
              <w:bottom w:val="single" w:sz="3" w:color="CBD5E1"/>
              <w:right w:val="single" w:sz="3" w:color="CBD5E1"/>
            </w:tcBorders>
          </w:tcPr>
          <w:p>
            <w:pPr>
              <w:spacing w:after="20"/>
            </w:pPr>
            <w:r>
              <w:rPr>
                <w:sz w:val="15"/>
              </w:rPr>
              <w:t>SameSite=Lax helps, but sensitive state changes rely on cookies with no CSRF token or Origin/Referer validation. Add same-origin validation and CSRF protection for admin mutations.</w:t>
            </w:r>
          </w:p>
        </w:tc>
      </w:tr>
      <w:tr>
        <w:tc>
          <w:tcPr>
            <w:tcW w:type="dxa" w:w="936"/>
            <w:vAlign w:val="top"/>
            <w:tcBorders>
              <w:top w:val="single" w:sz="3" w:color="CBD5E1"/>
              <w:left w:val="single" w:sz="3" w:color="CBD5E1"/>
              <w:bottom w:val="single" w:sz="3" w:color="CBD5E1"/>
              <w:right w:val="single" w:sz="3" w:color="CBD5E1"/>
            </w:tcBorders>
          </w:tcPr>
          <w:p>
            <w:pPr>
              <w:spacing w:after="20"/>
            </w:pPr>
            <w:r>
              <w:rPr>
                <w:sz w:val="15"/>
              </w:rPr>
              <w:t>SEC-15</w:t>
            </w:r>
          </w:p>
        </w:tc>
        <w:tc>
          <w:tcPr>
            <w:tcW w:type="dxa" w:w="1007"/>
            <w:vAlign w:val="top"/>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tcBorders>
              <w:top w:val="single" w:sz="3" w:color="CBD5E1"/>
              <w:left w:val="single" w:sz="3" w:color="CBD5E1"/>
              <w:bottom w:val="single" w:sz="3" w:color="CBD5E1"/>
              <w:right w:val="single" w:sz="3" w:color="CBD5E1"/>
            </w:tcBorders>
          </w:tcPr>
          <w:p>
            <w:pPr>
              <w:spacing w:after="20"/>
            </w:pPr>
            <w:r>
              <w:rPr>
                <w:sz w:val="15"/>
              </w:rPr>
              <w:t>Display-token use race</w:t>
            </w:r>
          </w:p>
        </w:tc>
        <w:tc>
          <w:tcPr>
            <w:tcW w:type="dxa" w:w="4104"/>
            <w:vAlign w:val="top"/>
            <w:tcBorders>
              <w:top w:val="single" w:sz="3" w:color="CBD5E1"/>
              <w:left w:val="single" w:sz="3" w:color="CBD5E1"/>
              <w:bottom w:val="single" w:sz="3" w:color="CBD5E1"/>
              <w:right w:val="single" w:sz="3" w:color="CBD5E1"/>
            </w:tcBorders>
          </w:tcPr>
          <w:p>
            <w:pPr>
              <w:spacing w:after="20"/>
            </w:pPr>
            <w:r>
              <w:rPr>
                <w:sz w:val="15"/>
              </w:rPr>
              <w:t>verifyDisplayToken selects then decrements uses_remaining without SELECT FOR UPDATE or an atomic conditional UPDATE. Concurrent requests can exceed the intended use count.</w:t>
            </w:r>
          </w:p>
        </w:tc>
      </w:tr>
      <w:tr>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5"/>
              </w:rPr>
              <w:t>SEC-16</w:t>
            </w:r>
          </w:p>
        </w:tc>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shd w:fill="F8FAFC"/>
            <w:tcBorders>
              <w:top w:val="single" w:sz="3" w:color="CBD5E1"/>
              <w:left w:val="single" w:sz="3" w:color="CBD5E1"/>
              <w:bottom w:val="single" w:sz="3" w:color="CBD5E1"/>
              <w:right w:val="single" w:sz="3" w:color="CBD5E1"/>
            </w:tcBorders>
          </w:tcPr>
          <w:p>
            <w:pPr>
              <w:spacing w:after="20"/>
            </w:pPr>
            <w:r>
              <w:rPr>
                <w:sz w:val="15"/>
              </w:rPr>
              <w:t>Access and reset secrets stored in recoverable form</w:t>
            </w:r>
          </w:p>
        </w:tc>
        <w:tc>
          <w:tcPr>
            <w:tcW w:type="dxa" w:w="4104"/>
            <w:vAlign w:val="top"/>
            <w:shd w:fill="F8FAFC"/>
            <w:tcBorders>
              <w:top w:val="single" w:sz="3" w:color="CBD5E1"/>
              <w:left w:val="single" w:sz="3" w:color="CBD5E1"/>
              <w:bottom w:val="single" w:sz="3" w:color="CBD5E1"/>
              <w:right w:val="single" w:sz="3" w:color="CBD5E1"/>
            </w:tcBorders>
          </w:tcPr>
          <w:p>
            <w:pPr>
              <w:spacing w:after="20"/>
            </w:pPr>
            <w:r>
              <w:rPr>
                <w:sz w:val="15"/>
              </w:rPr>
              <w:t>Event codes and verification/reset tokens appear to be stored as values rather than one-way hashes. Hash one-time tokens and use HMAC for codes where display is not needed.</w:t>
            </w:r>
          </w:p>
        </w:tc>
      </w:tr>
      <w:tr>
        <w:tc>
          <w:tcPr>
            <w:tcW w:type="dxa" w:w="936"/>
            <w:vAlign w:val="top"/>
            <w:tcBorders>
              <w:top w:val="single" w:sz="3" w:color="CBD5E1"/>
              <w:left w:val="single" w:sz="3" w:color="CBD5E1"/>
              <w:bottom w:val="single" w:sz="3" w:color="CBD5E1"/>
              <w:right w:val="single" w:sz="3" w:color="CBD5E1"/>
            </w:tcBorders>
          </w:tcPr>
          <w:p>
            <w:pPr>
              <w:spacing w:after="20"/>
            </w:pPr>
            <w:r>
              <w:rPr>
                <w:sz w:val="15"/>
              </w:rPr>
              <w:t>SEC-17</w:t>
            </w:r>
          </w:p>
        </w:tc>
        <w:tc>
          <w:tcPr>
            <w:tcW w:type="dxa" w:w="1007"/>
            <w:vAlign w:val="top"/>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tcBorders>
              <w:top w:val="single" w:sz="3" w:color="CBD5E1"/>
              <w:left w:val="single" w:sz="3" w:color="CBD5E1"/>
              <w:bottom w:val="single" w:sz="3" w:color="CBD5E1"/>
              <w:right w:val="single" w:sz="3" w:color="CBD5E1"/>
            </w:tcBorders>
          </w:tcPr>
          <w:p>
            <w:pPr>
              <w:spacing w:after="20"/>
            </w:pPr>
            <w:r>
              <w:rPr>
                <w:sz w:val="15"/>
              </w:rPr>
              <w:t>Verbose sensitive logging</w:t>
            </w:r>
          </w:p>
        </w:tc>
        <w:tc>
          <w:tcPr>
            <w:tcW w:type="dxa" w:w="4104"/>
            <w:vAlign w:val="top"/>
            <w:tcBorders>
              <w:top w:val="single" w:sz="3" w:color="CBD5E1"/>
              <w:left w:val="single" w:sz="3" w:color="CBD5E1"/>
              <w:bottom w:val="single" w:sz="3" w:color="CBD5E1"/>
              <w:right w:val="single" w:sz="3" w:color="CBD5E1"/>
            </w:tcBorders>
          </w:tcPr>
          <w:p>
            <w:pPr>
              <w:spacing w:after="20"/>
            </w:pPr>
            <w:r>
              <w:rPr>
                <w:sz w:val="15"/>
              </w:rPr>
              <w:t>The source contains roughly 1,213 console calls. Some log usernames, user IDs, requester nicknames, Spotify errors and code/verifier prefixes. Replace with structured, redacted logs and production log levels.</w:t>
            </w:r>
          </w:p>
        </w:tc>
      </w:tr>
      <w:tr>
        <w:tc>
          <w:tcPr>
            <w:tcW w:type="dxa" w:w="936"/>
            <w:vAlign w:val="top"/>
            <w:shd w:fill="F8FAFC"/>
            <w:tcBorders>
              <w:top w:val="single" w:sz="3" w:color="CBD5E1"/>
              <w:left w:val="single" w:sz="3" w:color="CBD5E1"/>
              <w:bottom w:val="single" w:sz="3" w:color="CBD5E1"/>
              <w:right w:val="single" w:sz="3" w:color="CBD5E1"/>
            </w:tcBorders>
          </w:tcPr>
          <w:p>
            <w:pPr>
              <w:spacing w:after="20"/>
            </w:pPr>
            <w:r>
              <w:rPr>
                <w:sz w:val="15"/>
              </w:rPr>
              <w:t>SEC-18</w:t>
            </w:r>
          </w:p>
        </w:tc>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Medium</w:t>
            </w:r>
          </w:p>
        </w:tc>
        <w:tc>
          <w:tcPr>
            <w:tcW w:type="dxa" w:w="3311"/>
            <w:vAlign w:val="top"/>
            <w:shd w:fill="F8FAFC"/>
            <w:tcBorders>
              <w:top w:val="single" w:sz="3" w:color="CBD5E1"/>
              <w:left w:val="single" w:sz="3" w:color="CBD5E1"/>
              <w:bottom w:val="single" w:sz="3" w:color="CBD5E1"/>
              <w:right w:val="single" w:sz="3" w:color="CBD5E1"/>
            </w:tcBorders>
          </w:tcPr>
          <w:p>
            <w:pPr>
              <w:spacing w:after="20"/>
            </w:pPr>
            <w:r>
              <w:rPr>
                <w:sz w:val="15"/>
              </w:rPr>
              <w:t>Legal pages are placeholders</w:t>
            </w:r>
          </w:p>
        </w:tc>
        <w:tc>
          <w:tcPr>
            <w:tcW w:type="dxa" w:w="4104"/>
            <w:vAlign w:val="top"/>
            <w:shd w:fill="F8FAFC"/>
            <w:tcBorders>
              <w:top w:val="single" w:sz="3" w:color="CBD5E1"/>
              <w:left w:val="single" w:sz="3" w:color="CBD5E1"/>
              <w:bottom w:val="single" w:sz="3" w:color="CBD5E1"/>
              <w:right w:val="single" w:sz="3" w:color="CBD5E1"/>
            </w:tcBorders>
          </w:tcPr>
          <w:p>
            <w:pPr>
              <w:spacing w:after="20"/>
            </w:pPr>
            <w:r>
              <w:rPr>
                <w:sz w:val="15"/>
              </w:rPr>
              <w:t>Privacy and Terms pages are one short paragraph each. They do not explain controller identity, lawful bases, retention, processors, rights, refunds, Spotify disconnect/deletion or event responsibilities.</w:t>
            </w:r>
          </w:p>
        </w:tc>
      </w:tr>
    </w:tbl>
    <w:p>
      <w:pPr>
        <w:pStyle w:val="Heading1"/>
      </w:pPr>
      <w:r>
        <w:t>7. Correctness and multi-tenant risks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07"/>
            <w:shd w:fill="B45309"/>
            <w:vAlign w:val="center"/>
            <w:tcBorders>
              <w:top w:val="single" w:sz="3" w:color="CBD5E1"/>
              <w:left w:val="single" w:sz="3" w:color="CBD5E1"/>
              <w:bottom w:val="single" w:sz="3" w:color="CBD5E1"/>
              <w:right w:val="single" w:sz="3" w:color="CBD5E1"/>
            </w:tcBorders>
          </w:tcPr>
          <w:p>
            <w:pPr>
              <w:jc w:val="left"/>
            </w:pPr>
            <w:r>
              <w:rPr>
                <w:b/>
                <w:color w:val="FFFFFF"/>
                <w:sz w:val="15"/>
              </w:rPr>
              <w:t>ID</w:t>
            </w:r>
          </w:p>
        </w:tc>
        <w:tc>
          <w:tcPr>
            <w:tcW w:type="dxa" w:w="2232"/>
            <w:shd w:fill="B45309"/>
            <w:vAlign w:val="center"/>
            <w:tcBorders>
              <w:top w:val="single" w:sz="3" w:color="CBD5E1"/>
              <w:left w:val="single" w:sz="3" w:color="CBD5E1"/>
              <w:bottom w:val="single" w:sz="3" w:color="CBD5E1"/>
              <w:right w:val="single" w:sz="3" w:color="CBD5E1"/>
            </w:tcBorders>
          </w:tcPr>
          <w:p>
            <w:pPr>
              <w:jc w:val="left"/>
            </w:pPr>
            <w:r>
              <w:rPr>
                <w:b/>
                <w:color w:val="FFFFFF"/>
                <w:sz w:val="15"/>
              </w:rPr>
              <w:t>Risk</w:t>
            </w:r>
          </w:p>
        </w:tc>
        <w:tc>
          <w:tcPr>
            <w:tcW w:type="dxa" w:w="6120"/>
            <w:shd w:fill="B45309"/>
            <w:vAlign w:val="center"/>
            <w:tcBorders>
              <w:top w:val="single" w:sz="3" w:color="CBD5E1"/>
              <w:left w:val="single" w:sz="3" w:color="CBD5E1"/>
              <w:bottom w:val="single" w:sz="3" w:color="CBD5E1"/>
              <w:right w:val="single" w:sz="3" w:color="CBD5E1"/>
            </w:tcBorders>
          </w:tcPr>
          <w:p>
            <w:pPr>
              <w:jc w:val="left"/>
            </w:pPr>
            <w:r>
              <w:rPr>
                <w:b/>
                <w:color w:val="FFFFFF"/>
                <w:sz w:val="15"/>
              </w:rPr>
              <w:t>Evidence and impact</w:t>
            </w:r>
          </w:p>
        </w:tc>
      </w:tr>
      <w:tr>
        <w:tc>
          <w:tcPr>
            <w:tcW w:type="dxa" w:w="1007"/>
            <w:vAlign w:val="top"/>
            <w:tcBorders>
              <w:top w:val="single" w:sz="3" w:color="CBD5E1"/>
              <w:left w:val="single" w:sz="3" w:color="CBD5E1"/>
              <w:bottom w:val="single" w:sz="3" w:color="CBD5E1"/>
              <w:right w:val="single" w:sz="3" w:color="CBD5E1"/>
            </w:tcBorders>
          </w:tcPr>
          <w:p>
            <w:pPr>
              <w:spacing w:after="20"/>
            </w:pPr>
            <w:r>
              <w:rPr>
                <w:sz w:val="15"/>
              </w:rPr>
              <w:t>COR-01</w:t>
            </w:r>
          </w:p>
        </w:tc>
        <w:tc>
          <w:tcPr>
            <w:tcW w:type="dxa" w:w="2232"/>
            <w:vAlign w:val="top"/>
            <w:tcBorders>
              <w:top w:val="single" w:sz="3" w:color="CBD5E1"/>
              <w:left w:val="single" w:sz="3" w:color="CBD5E1"/>
              <w:bottom w:val="single" w:sz="3" w:color="CBD5E1"/>
              <w:right w:val="single" w:sz="3" w:color="CBD5E1"/>
            </w:tcBorders>
          </w:tcPr>
          <w:p>
            <w:pPr>
              <w:spacing w:after="20"/>
            </w:pPr>
            <w:r>
              <w:rPr>
                <w:sz w:val="15"/>
              </w:rPr>
              <w:t>Conflicting database models</w:t>
            </w:r>
          </w:p>
        </w:tc>
        <w:tc>
          <w:tcPr>
            <w:tcW w:type="dxa" w:w="6120"/>
            <w:vAlign w:val="top"/>
            <w:tcBorders>
              <w:top w:val="single" w:sz="3" w:color="CBD5E1"/>
              <w:left w:val="single" w:sz="3" w:color="CBD5E1"/>
              <w:bottom w:val="single" w:sz="3" w:color="CBD5E1"/>
              <w:right w:val="single" w:sz="3" w:color="CBD5E1"/>
            </w:tcBorders>
          </w:tcPr>
          <w:p>
            <w:pPr>
              <w:spacing w:after="20"/>
            </w:pPr>
            <w:r>
              <w:rPr>
                <w:sz w:val="15"/>
              </w:rPr>
              <w:t>src/lib/db.ts implements the live raw-SQL schema, while src/lib/db/schema.ts and src/lib/db/index.ts define a different Drizzle model. Tables and columns disagree: admins vs users, spotify_tokens vs spotify_auth, event_id/track_data vs flat request columns.</w:t>
            </w:r>
          </w:p>
        </w:tc>
      </w:tr>
      <w:tr>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COR-02</w:t>
            </w:r>
          </w:p>
        </w:tc>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5"/>
              </w:rPr>
              <w:t>Broken module resolution</w:t>
            </w:r>
          </w:p>
        </w:tc>
        <w:tc>
          <w:tcPr>
            <w:tcW w:type="dxa" w:w="6120"/>
            <w:vAlign w:val="top"/>
            <w:shd w:fill="F8FAFC"/>
            <w:tcBorders>
              <w:top w:val="single" w:sz="3" w:color="CBD5E1"/>
              <w:left w:val="single" w:sz="3" w:color="CBD5E1"/>
              <w:bottom w:val="single" w:sz="3" w:color="CBD5E1"/>
              <w:right w:val="single" w:sz="3" w:color="CBD5E1"/>
            </w:tcBorders>
          </w:tcPr>
          <w:p>
            <w:pPr>
              <w:spacing w:after="20"/>
            </w:pPr>
            <w:r>
              <w:rPr>
                <w:sz w:val="15"/>
              </w:rPr>
              <w:t>Imports of db or dbService from @/lib/db resolve to src/lib/db.ts, which does not export them. Affected files include /api/init-db, /api/events/poll and lib/state/global-event.tsx.</w:t>
            </w:r>
          </w:p>
        </w:tc>
      </w:tr>
      <w:tr>
        <w:tc>
          <w:tcPr>
            <w:tcW w:type="dxa" w:w="1007"/>
            <w:vAlign w:val="top"/>
            <w:tcBorders>
              <w:top w:val="single" w:sz="3" w:color="CBD5E1"/>
              <w:left w:val="single" w:sz="3" w:color="CBD5E1"/>
              <w:bottom w:val="single" w:sz="3" w:color="CBD5E1"/>
              <w:right w:val="single" w:sz="3" w:color="CBD5E1"/>
            </w:tcBorders>
          </w:tcPr>
          <w:p>
            <w:pPr>
              <w:spacing w:after="20"/>
            </w:pPr>
            <w:r>
              <w:rPr>
                <w:sz w:val="15"/>
              </w:rPr>
              <w:t>COR-03</w:t>
            </w:r>
          </w:p>
        </w:tc>
        <w:tc>
          <w:tcPr>
            <w:tcW w:type="dxa" w:w="2232"/>
            <w:vAlign w:val="top"/>
            <w:tcBorders>
              <w:top w:val="single" w:sz="3" w:color="CBD5E1"/>
              <w:left w:val="single" w:sz="3" w:color="CBD5E1"/>
              <w:bottom w:val="single" w:sz="3" w:color="CBD5E1"/>
              <w:right w:val="single" w:sz="3" w:color="CBD5E1"/>
            </w:tcBorders>
          </w:tcPr>
          <w:p>
            <w:pPr>
              <w:spacing w:after="20"/>
            </w:pPr>
            <w:r>
              <w:rPr>
                <w:sz w:val="15"/>
              </w:rPr>
              <w:t>Polling route uses nonexistent fields</w:t>
            </w:r>
          </w:p>
        </w:tc>
        <w:tc>
          <w:tcPr>
            <w:tcW w:type="dxa" w:w="6120"/>
            <w:vAlign w:val="top"/>
            <w:tcBorders>
              <w:top w:val="single" w:sz="3" w:color="CBD5E1"/>
              <w:left w:val="single" w:sz="3" w:color="CBD5E1"/>
              <w:bottom w:val="single" w:sz="3" w:color="CBD5E1"/>
              <w:right w:val="single" w:sz="3" w:color="CBD5E1"/>
            </w:tcBorders>
          </w:tcPr>
          <w:p>
            <w:pPr>
              <w:spacing w:after="20"/>
            </w:pPr>
            <w:r>
              <w:rPr>
                <w:sz w:val="15"/>
              </w:rPr>
              <w:t>/api/events/poll references Drizzle fields and response properties such as songName, spotifyId and updatedAt that do not match the current schema.</w:t>
            </w:r>
          </w:p>
        </w:tc>
      </w:tr>
      <w:tr>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COR-04</w:t>
            </w:r>
          </w:p>
        </w:tc>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5"/>
              </w:rPr>
              <w:t>Build masks defects</w:t>
            </w:r>
          </w:p>
        </w:tc>
        <w:tc>
          <w:tcPr>
            <w:tcW w:type="dxa" w:w="6120"/>
            <w:vAlign w:val="top"/>
            <w:shd w:fill="F8FAFC"/>
            <w:tcBorders>
              <w:top w:val="single" w:sz="3" w:color="CBD5E1"/>
              <w:left w:val="single" w:sz="3" w:color="CBD5E1"/>
              <w:bottom w:val="single" w:sz="3" w:color="CBD5E1"/>
              <w:right w:val="single" w:sz="3" w:color="CBD5E1"/>
            </w:tcBorders>
          </w:tcPr>
          <w:p>
            <w:pPr>
              <w:spacing w:after="20"/>
            </w:pPr>
            <w:r>
              <w:rPr>
                <w:sz w:val="15"/>
              </w:rPr>
              <w:t>next.config.ts sets eslint.ignoreDuringBuilds and typescript.ignoreBuildErrors to true. This allows stale code paths to survive deployment.</w:t>
            </w:r>
          </w:p>
        </w:tc>
      </w:tr>
      <w:tr>
        <w:tc>
          <w:tcPr>
            <w:tcW w:type="dxa" w:w="1007"/>
            <w:vAlign w:val="top"/>
            <w:tcBorders>
              <w:top w:val="single" w:sz="3" w:color="CBD5E1"/>
              <w:left w:val="single" w:sz="3" w:color="CBD5E1"/>
              <w:bottom w:val="single" w:sz="3" w:color="CBD5E1"/>
              <w:right w:val="single" w:sz="3" w:color="CBD5E1"/>
            </w:tcBorders>
          </w:tcPr>
          <w:p>
            <w:pPr>
              <w:spacing w:after="20"/>
            </w:pPr>
            <w:r>
              <w:rPr>
                <w:sz w:val="15"/>
              </w:rPr>
              <w:t>COR-05</w:t>
            </w:r>
          </w:p>
        </w:tc>
        <w:tc>
          <w:tcPr>
            <w:tcW w:type="dxa" w:w="2232"/>
            <w:vAlign w:val="top"/>
            <w:tcBorders>
              <w:top w:val="single" w:sz="3" w:color="CBD5E1"/>
              <w:left w:val="single" w:sz="3" w:color="CBD5E1"/>
              <w:bottom w:val="single" w:sz="3" w:color="CBD5E1"/>
              <w:right w:val="single" w:sz="3" w:color="CBD5E1"/>
            </w:tcBorders>
          </w:tcPr>
          <w:p>
            <w:pPr>
              <w:spacing w:after="20"/>
            </w:pPr>
            <w:r>
              <w:rPr>
                <w:sz w:val="15"/>
              </w:rPr>
              <w:t>Tenant-safe helper has unsafe legacy mode</w:t>
            </w:r>
          </w:p>
        </w:tc>
        <w:tc>
          <w:tcPr>
            <w:tcW w:type="dxa" w:w="6120"/>
            <w:vAlign w:val="top"/>
            <w:tcBorders>
              <w:top w:val="single" w:sz="3" w:color="CBD5E1"/>
              <w:left w:val="single" w:sz="3" w:color="CBD5E1"/>
              <w:bottom w:val="single" w:sz="3" w:color="CBD5E1"/>
              <w:right w:val="single" w:sz="3" w:color="CBD5E1"/>
            </w:tcBorders>
          </w:tcPr>
          <w:p>
            <w:pPr>
              <w:spacing w:after="20"/>
            </w:pPr>
            <w:r>
              <w:rPr>
                <w:sz w:val="15"/>
              </w:rPr>
              <w:t>getRequest and updateRequest accept an optional userId and fall back to any tenant. Approval, rejection and auto-approval call updateRequest without userId after an earlier ownership check.</w:t>
            </w:r>
          </w:p>
        </w:tc>
      </w:tr>
      <w:tr>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COR-06</w:t>
            </w:r>
          </w:p>
        </w:tc>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5"/>
              </w:rPr>
              <w:t>Dynamic SQL column names</w:t>
            </w:r>
          </w:p>
        </w:tc>
        <w:tc>
          <w:tcPr>
            <w:tcW w:type="dxa" w:w="6120"/>
            <w:vAlign w:val="top"/>
            <w:shd w:fill="F8FAFC"/>
            <w:tcBorders>
              <w:top w:val="single" w:sz="3" w:color="CBD5E1"/>
              <w:left w:val="single" w:sz="3" w:color="CBD5E1"/>
              <w:bottom w:val="single" w:sz="3" w:color="CBD5E1"/>
              <w:right w:val="single" w:sz="3" w:color="CBD5E1"/>
            </w:tcBorders>
          </w:tcPr>
          <w:p>
            <w:pPr>
              <w:spacing w:after="20"/>
            </w:pPr>
            <w:r>
              <w:rPr>
                <w:sz w:val="15"/>
              </w:rPr>
              <w:t>updateRequest builds SET column names from Object.keys(updates). Values are parameterised, but fields are not allowlisted. Restrict updates to a fixed field map.</w:t>
            </w:r>
          </w:p>
        </w:tc>
      </w:tr>
      <w:tr>
        <w:tc>
          <w:tcPr>
            <w:tcW w:type="dxa" w:w="1007"/>
            <w:vAlign w:val="top"/>
            <w:tcBorders>
              <w:top w:val="single" w:sz="3" w:color="CBD5E1"/>
              <w:left w:val="single" w:sz="3" w:color="CBD5E1"/>
              <w:bottom w:val="single" w:sz="3" w:color="CBD5E1"/>
              <w:right w:val="single" w:sz="3" w:color="CBD5E1"/>
            </w:tcBorders>
          </w:tcPr>
          <w:p>
            <w:pPr>
              <w:spacing w:after="20"/>
            </w:pPr>
            <w:r>
              <w:rPr>
                <w:sz w:val="15"/>
              </w:rPr>
              <w:t>COR-07</w:t>
            </w:r>
          </w:p>
        </w:tc>
        <w:tc>
          <w:tcPr>
            <w:tcW w:type="dxa" w:w="2232"/>
            <w:vAlign w:val="top"/>
            <w:tcBorders>
              <w:top w:val="single" w:sz="3" w:color="CBD5E1"/>
              <w:left w:val="single" w:sz="3" w:color="CBD5E1"/>
              <w:bottom w:val="single" w:sz="3" w:color="CBD5E1"/>
              <w:right w:val="single" w:sz="3" w:color="CBD5E1"/>
            </w:tcBorders>
          </w:tcPr>
          <w:p>
            <w:pPr>
              <w:spacing w:after="20"/>
            </w:pPr>
            <w:r>
              <w:rPr>
                <w:sz w:val="15"/>
              </w:rPr>
              <w:t>Approval race can queue twice</w:t>
            </w:r>
          </w:p>
        </w:tc>
        <w:tc>
          <w:tcPr>
            <w:tcW w:type="dxa" w:w="6120"/>
            <w:vAlign w:val="top"/>
            <w:tcBorders>
              <w:top w:val="single" w:sz="3" w:color="CBD5E1"/>
              <w:left w:val="single" w:sz="3" w:color="CBD5E1"/>
              <w:bottom w:val="single" w:sz="3" w:color="CBD5E1"/>
              <w:right w:val="single" w:sz="3" w:color="CBD5E1"/>
            </w:tcBorders>
          </w:tcPr>
          <w:p>
            <w:pPr>
              <w:spacing w:after="20"/>
            </w:pPr>
            <w:r>
              <w:rPr>
                <w:sz w:val="15"/>
              </w:rPr>
              <w:t>Two near-simultaneous approve requests can both observe pending status and both add the track to Spotify before either updates the database. Use an atomic status claim/idempotency key before the external call.</w:t>
            </w:r>
          </w:p>
        </w:tc>
      </w:tr>
      <w:tr>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COR-08</w:t>
            </w:r>
          </w:p>
        </w:tc>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5"/>
              </w:rPr>
              <w:t>Duplicate request race</w:t>
            </w:r>
          </w:p>
        </w:tc>
        <w:tc>
          <w:tcPr>
            <w:tcW w:type="dxa" w:w="6120"/>
            <w:vAlign w:val="top"/>
            <w:shd w:fill="F8FAFC"/>
            <w:tcBorders>
              <w:top w:val="single" w:sz="3" w:color="CBD5E1"/>
              <w:left w:val="single" w:sz="3" w:color="CBD5E1"/>
              <w:bottom w:val="single" w:sz="3" w:color="CBD5E1"/>
              <w:right w:val="single" w:sz="3" w:color="CBD5E1"/>
            </w:tcBorders>
          </w:tcPr>
          <w:p>
            <w:pPr>
              <w:spacing w:after="20"/>
            </w:pPr>
            <w:r>
              <w:rPr>
                <w:sz w:val="15"/>
              </w:rPr>
              <w:t>Duplicate check and insert are separate operations. Concurrent guest submits can both pass. Use a transaction/advisory lock or event-scoped uniqueness/idempotency design.</w:t>
            </w:r>
          </w:p>
        </w:tc>
      </w:tr>
      <w:tr>
        <w:tc>
          <w:tcPr>
            <w:tcW w:type="dxa" w:w="1007"/>
            <w:vAlign w:val="top"/>
            <w:tcBorders>
              <w:top w:val="single" w:sz="3" w:color="CBD5E1"/>
              <w:left w:val="single" w:sz="3" w:color="CBD5E1"/>
              <w:bottom w:val="single" w:sz="3" w:color="CBD5E1"/>
              <w:right w:val="single" w:sz="3" w:color="CBD5E1"/>
            </w:tcBorders>
          </w:tcPr>
          <w:p>
            <w:pPr>
              <w:spacing w:after="20"/>
            </w:pPr>
            <w:r>
              <w:rPr>
                <w:sz w:val="15"/>
              </w:rPr>
              <w:t>COR-09</w:t>
            </w:r>
          </w:p>
        </w:tc>
        <w:tc>
          <w:tcPr>
            <w:tcW w:type="dxa" w:w="2232"/>
            <w:vAlign w:val="top"/>
            <w:tcBorders>
              <w:top w:val="single" w:sz="3" w:color="CBD5E1"/>
              <w:left w:val="single" w:sz="3" w:color="CBD5E1"/>
              <w:bottom w:val="single" w:sz="3" w:color="CBD5E1"/>
              <w:right w:val="single" w:sz="3" w:color="CBD5E1"/>
            </w:tcBorders>
          </w:tcPr>
          <w:p>
            <w:pPr>
              <w:spacing w:after="20"/>
            </w:pPr>
            <w:r>
              <w:rPr>
                <w:sz w:val="15"/>
              </w:rPr>
              <w:t>Queue reorder reports success without changing playback</w:t>
            </w:r>
          </w:p>
        </w:tc>
        <w:tc>
          <w:tcPr>
            <w:tcW w:type="dxa" w:w="6120"/>
            <w:vAlign w:val="top"/>
            <w:tcBorders>
              <w:top w:val="single" w:sz="3" w:color="CBD5E1"/>
              <w:left w:val="single" w:sz="3" w:color="CBD5E1"/>
              <w:bottom w:val="single" w:sz="3" w:color="CBD5E1"/>
              <w:right w:val="single" w:sz="3" w:color="CBD5E1"/>
            </w:tcBorders>
          </w:tcPr>
          <w:p>
            <w:pPr>
              <w:spacing w:after="20"/>
            </w:pPr>
            <w:r>
              <w:rPr>
                <w:sz w:val="15"/>
              </w:rPr>
              <w:t>The reorder endpoint only changes an in-memory copy and tells the client the real Spotify order may differ. Remove the control or implement an app-owned queue that feeds Spotify sequentially.</w:t>
            </w:r>
          </w:p>
        </w:tc>
      </w:tr>
      <w:tr>
        <w:tc>
          <w:tcPr>
            <w:tcW w:type="dxa" w:w="1007"/>
            <w:vAlign w:val="top"/>
            <w:shd w:fill="F8FAFC"/>
            <w:tcBorders>
              <w:top w:val="single" w:sz="3" w:color="CBD5E1"/>
              <w:left w:val="single" w:sz="3" w:color="CBD5E1"/>
              <w:bottom w:val="single" w:sz="3" w:color="CBD5E1"/>
              <w:right w:val="single" w:sz="3" w:color="CBD5E1"/>
            </w:tcBorders>
          </w:tcPr>
          <w:p>
            <w:pPr>
              <w:spacing w:after="20"/>
            </w:pPr>
            <w:r>
              <w:rPr>
                <w:sz w:val="15"/>
              </w:rPr>
              <w:t>COR-10</w:t>
            </w:r>
          </w:p>
        </w:tc>
        <w:tc>
          <w:tcPr>
            <w:tcW w:type="dxa" w:w="2232"/>
            <w:vAlign w:val="top"/>
            <w:shd w:fill="F8FAFC"/>
            <w:tcBorders>
              <w:top w:val="single" w:sz="3" w:color="CBD5E1"/>
              <w:left w:val="single" w:sz="3" w:color="CBD5E1"/>
              <w:bottom w:val="single" w:sz="3" w:color="CBD5E1"/>
              <w:right w:val="single" w:sz="3" w:color="CBD5E1"/>
            </w:tcBorders>
          </w:tcPr>
          <w:p>
            <w:pPr>
              <w:spacing w:after="20"/>
            </w:pPr>
            <w:r>
              <w:rPr>
                <w:sz w:val="15"/>
              </w:rPr>
              <w:t>Two event systems can drift</w:t>
            </w:r>
          </w:p>
        </w:tc>
        <w:tc>
          <w:tcPr>
            <w:tcW w:type="dxa" w:w="6120"/>
            <w:vAlign w:val="top"/>
            <w:shd w:fill="F8FAFC"/>
            <w:tcBorders>
              <w:top w:val="single" w:sz="3" w:color="CBD5E1"/>
              <w:left w:val="single" w:sz="3" w:color="CBD5E1"/>
              <w:bottom w:val="single" w:sz="3" w:color="CBD5E1"/>
              <w:right w:val="single" w:sz="3" w:color="CBD5E1"/>
            </w:tcBorders>
          </w:tcPr>
          <w:p>
            <w:pPr>
              <w:spacing w:after="20"/>
            </w:pPr>
            <w:r>
              <w:rPr>
                <w:sz w:val="15"/>
              </w:rPr>
              <w:t>Core events and guest-facing user_events are updated separately. Event status, access code, session lock and page-enabled state can become inconsistent.</w:t>
            </w:r>
          </w:p>
        </w:tc>
      </w:tr>
    </w:tbl>
    <w:p>
      <w:pPr>
        <w:pStyle w:val="Heading1"/>
      </w:pPr>
      <w:r>
        <w:t>8. Performance and reliability findings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080"/>
            <w:shd w:fill="15803D"/>
            <w:vAlign w:val="center"/>
            <w:tcBorders>
              <w:top w:val="single" w:sz="3" w:color="CBD5E1"/>
              <w:left w:val="single" w:sz="3" w:color="CBD5E1"/>
              <w:bottom w:val="single" w:sz="3" w:color="CBD5E1"/>
              <w:right w:val="single" w:sz="3" w:color="CBD5E1"/>
            </w:tcBorders>
          </w:tcPr>
          <w:p>
            <w:pPr>
              <w:jc w:val="left"/>
            </w:pPr>
            <w:r>
              <w:rPr>
                <w:b/>
                <w:color w:val="FFFFFF"/>
                <w:sz w:val="15"/>
              </w:rPr>
              <w:t>ID</w:t>
            </w:r>
          </w:p>
        </w:tc>
        <w:tc>
          <w:tcPr>
            <w:tcW w:type="dxa" w:w="3168"/>
            <w:shd w:fill="15803D"/>
            <w:vAlign w:val="center"/>
            <w:tcBorders>
              <w:top w:val="single" w:sz="3" w:color="CBD5E1"/>
              <w:left w:val="single" w:sz="3" w:color="CBD5E1"/>
              <w:bottom w:val="single" w:sz="3" w:color="CBD5E1"/>
              <w:right w:val="single" w:sz="3" w:color="CBD5E1"/>
            </w:tcBorders>
          </w:tcPr>
          <w:p>
            <w:pPr>
              <w:jc w:val="left"/>
            </w:pPr>
            <w:r>
              <w:rPr>
                <w:b/>
                <w:color w:val="FFFFFF"/>
                <w:sz w:val="15"/>
              </w:rPr>
              <w:t>Finding</w:t>
            </w:r>
          </w:p>
        </w:tc>
        <w:tc>
          <w:tcPr>
            <w:tcW w:type="dxa" w:w="5112"/>
            <w:shd w:fill="15803D"/>
            <w:vAlign w:val="center"/>
            <w:tcBorders>
              <w:top w:val="single" w:sz="3" w:color="CBD5E1"/>
              <w:left w:val="single" w:sz="3" w:color="CBD5E1"/>
              <w:bottom w:val="single" w:sz="3" w:color="CBD5E1"/>
              <w:right w:val="single" w:sz="3" w:color="CBD5E1"/>
            </w:tcBorders>
          </w:tcPr>
          <w:p>
            <w:pPr>
              <w:jc w:val="left"/>
            </w:pPr>
            <w:r>
              <w:rPr>
                <w:b/>
                <w:color w:val="FFFFFF"/>
                <w:sz w:val="15"/>
              </w:rPr>
              <w:t>Recommendation</w:t>
            </w:r>
          </w:p>
        </w:tc>
      </w:tr>
      <w:tr>
        <w:tc>
          <w:tcPr>
            <w:tcW w:type="dxa" w:w="1080"/>
            <w:vAlign w:val="top"/>
            <w:tcBorders>
              <w:top w:val="single" w:sz="3" w:color="CBD5E1"/>
              <w:left w:val="single" w:sz="3" w:color="CBD5E1"/>
              <w:bottom w:val="single" w:sz="3" w:color="CBD5E1"/>
              <w:right w:val="single" w:sz="3" w:color="CBD5E1"/>
            </w:tcBorders>
          </w:tcPr>
          <w:p>
            <w:pPr>
              <w:spacing w:after="20"/>
            </w:pPr>
            <w:r>
              <w:rPr>
                <w:sz w:val="15"/>
              </w:rPr>
              <w:t>PERF-01</w:t>
            </w:r>
          </w:p>
        </w:tc>
        <w:tc>
          <w:tcPr>
            <w:tcW w:type="dxa" w:w="3168"/>
            <w:vAlign w:val="top"/>
            <w:tcBorders>
              <w:top w:val="single" w:sz="3" w:color="CBD5E1"/>
              <w:left w:val="single" w:sz="3" w:color="CBD5E1"/>
              <w:bottom w:val="single" w:sz="3" w:color="CBD5E1"/>
              <w:right w:val="single" w:sz="3" w:color="CBD5E1"/>
            </w:tcBorders>
          </w:tcPr>
          <w:p>
            <w:pPr>
              <w:spacing w:after="20"/>
            </w:pPr>
            <w:r>
              <w:rPr>
                <w:sz w:val="15"/>
              </w:rPr>
              <w:t>Database schema work in request paths</w:t>
            </w:r>
          </w:p>
        </w:tc>
        <w:tc>
          <w:tcPr>
            <w:tcW w:type="dxa" w:w="5112"/>
            <w:vAlign w:val="top"/>
            <w:tcBorders>
              <w:top w:val="single" w:sz="3" w:color="CBD5E1"/>
              <w:left w:val="single" w:sz="3" w:color="CBD5E1"/>
              <w:bottom w:val="single" w:sz="3" w:color="CBD5E1"/>
              <w:right w:val="single" w:sz="3" w:color="CBD5E1"/>
            </w:tcBorders>
          </w:tcPr>
          <w:p>
            <w:pPr>
              <w:spacing w:after="20"/>
            </w:pPr>
            <w:r>
              <w:rPr>
                <w:sz w:val="15"/>
              </w:rPr>
              <w:t>initializeDefaults calls initializeDatabase, which runs many CREATE TABLE, ALTER TABLE and index/migration statements. It is invoked by guest request/search and multiple admin/support routes. Move all DDL to versioned migrations.</w:t>
            </w:r>
          </w:p>
        </w:tc>
      </w:tr>
      <w:tr>
        <w:tc>
          <w:tcPr>
            <w:tcW w:type="dxa" w:w="1080"/>
            <w:vAlign w:val="top"/>
            <w:shd w:fill="F8FAFC"/>
            <w:tcBorders>
              <w:top w:val="single" w:sz="3" w:color="CBD5E1"/>
              <w:left w:val="single" w:sz="3" w:color="CBD5E1"/>
              <w:bottom w:val="single" w:sz="3" w:color="CBD5E1"/>
              <w:right w:val="single" w:sz="3" w:color="CBD5E1"/>
            </w:tcBorders>
          </w:tcPr>
          <w:p>
            <w:pPr>
              <w:spacing w:after="20"/>
            </w:pPr>
            <w:r>
              <w:rPr>
                <w:sz w:val="15"/>
              </w:rPr>
              <w:t>PERF-02</w:t>
            </w:r>
          </w:p>
        </w:tc>
        <w:tc>
          <w:tcPr>
            <w:tcW w:type="dxa" w:w="3168"/>
            <w:vAlign w:val="top"/>
            <w:shd w:fill="F8FAFC"/>
            <w:tcBorders>
              <w:top w:val="single" w:sz="3" w:color="CBD5E1"/>
              <w:left w:val="single" w:sz="3" w:color="CBD5E1"/>
              <w:bottom w:val="single" w:sz="3" w:color="CBD5E1"/>
              <w:right w:val="single" w:sz="3" w:color="CBD5E1"/>
            </w:tcBorders>
          </w:tcPr>
          <w:p>
            <w:pPr>
              <w:spacing w:after="20"/>
            </w:pPr>
            <w:r>
              <w:rPr>
                <w:sz w:val="15"/>
              </w:rPr>
              <w:t>Process-local watcher on serverless</w:t>
            </w:r>
          </w:p>
        </w:tc>
        <w:tc>
          <w:tcPr>
            <w:tcW w:type="dxa" w:w="5112"/>
            <w:vAlign w:val="top"/>
            <w:shd w:fill="F8FAFC"/>
            <w:tcBorders>
              <w:top w:val="single" w:sz="3" w:color="CBD5E1"/>
              <w:left w:val="single" w:sz="3" w:color="CBD5E1"/>
              <w:bottom w:val="single" w:sz="3" w:color="CBD5E1"/>
              <w:right w:val="single" w:sz="3" w:color="CBD5E1"/>
            </w:tcBorders>
          </w:tcPr>
          <w:p>
            <w:pPr>
              <w:spacing w:after="20"/>
            </w:pPr>
            <w:r>
              <w:rPr>
                <w:sz w:val="15"/>
              </w:rPr>
              <w:t>The Spotify watcher uses module Maps and setTimeout loops. Each server instance can start a separate watcher, instances can disappear, and state is not shared. Use a durable worker, scheduled job architecture or client-driven polling with shared cache.</w:t>
            </w:r>
          </w:p>
        </w:tc>
      </w:tr>
      <w:tr>
        <w:tc>
          <w:tcPr>
            <w:tcW w:type="dxa" w:w="1080"/>
            <w:vAlign w:val="top"/>
            <w:tcBorders>
              <w:top w:val="single" w:sz="3" w:color="CBD5E1"/>
              <w:left w:val="single" w:sz="3" w:color="CBD5E1"/>
              <w:bottom w:val="single" w:sz="3" w:color="CBD5E1"/>
              <w:right w:val="single" w:sz="3" w:color="CBD5E1"/>
            </w:tcBorders>
          </w:tcPr>
          <w:p>
            <w:pPr>
              <w:spacing w:after="20"/>
            </w:pPr>
            <w:r>
              <w:rPr>
                <w:sz w:val="15"/>
              </w:rPr>
              <w:t>PERF-03</w:t>
            </w:r>
          </w:p>
        </w:tc>
        <w:tc>
          <w:tcPr>
            <w:tcW w:type="dxa" w:w="3168"/>
            <w:vAlign w:val="top"/>
            <w:tcBorders>
              <w:top w:val="single" w:sz="3" w:color="CBD5E1"/>
              <w:left w:val="single" w:sz="3" w:color="CBD5E1"/>
              <w:bottom w:val="single" w:sz="3" w:color="CBD5E1"/>
              <w:right w:val="single" w:sz="3" w:color="CBD5E1"/>
            </w:tcBorders>
          </w:tcPr>
          <w:p>
            <w:pPr>
              <w:spacing w:after="20"/>
            </w:pPr>
            <w:r>
              <w:rPr>
                <w:sz w:val="15"/>
              </w:rPr>
              <w:t>Process-local rate limiting</w:t>
            </w:r>
          </w:p>
        </w:tc>
        <w:tc>
          <w:tcPr>
            <w:tcW w:type="dxa" w:w="5112"/>
            <w:vAlign w:val="top"/>
            <w:tcBorders>
              <w:top w:val="single" w:sz="3" w:color="CBD5E1"/>
              <w:left w:val="single" w:sz="3" w:color="CBD5E1"/>
              <w:bottom w:val="single" w:sz="3" w:color="CBD5E1"/>
              <w:right w:val="single" w:sz="3" w:color="CBD5E1"/>
            </w:tcBorders>
          </w:tcPr>
          <w:p>
            <w:pPr>
              <w:spacing w:after="20"/>
            </w:pPr>
            <w:r>
              <w:rPr>
                <w:sz w:val="15"/>
              </w:rPr>
              <w:t>The Map limiter is inconsistent across instances and never evicts expired identifiers. Use Redis/Upstash with TTL.</w:t>
            </w:r>
          </w:p>
        </w:tc>
      </w:tr>
      <w:tr>
        <w:tc>
          <w:tcPr>
            <w:tcW w:type="dxa" w:w="1080"/>
            <w:vAlign w:val="top"/>
            <w:shd w:fill="F8FAFC"/>
            <w:tcBorders>
              <w:top w:val="single" w:sz="3" w:color="CBD5E1"/>
              <w:left w:val="single" w:sz="3" w:color="CBD5E1"/>
              <w:bottom w:val="single" w:sz="3" w:color="CBD5E1"/>
              <w:right w:val="single" w:sz="3" w:color="CBD5E1"/>
            </w:tcBorders>
          </w:tcPr>
          <w:p>
            <w:pPr>
              <w:spacing w:after="20"/>
            </w:pPr>
            <w:r>
              <w:rPr>
                <w:sz w:val="15"/>
              </w:rPr>
              <w:t>PERF-04</w:t>
            </w:r>
          </w:p>
        </w:tc>
        <w:tc>
          <w:tcPr>
            <w:tcW w:type="dxa" w:w="3168"/>
            <w:vAlign w:val="top"/>
            <w:shd w:fill="F8FAFC"/>
            <w:tcBorders>
              <w:top w:val="single" w:sz="3" w:color="CBD5E1"/>
              <w:left w:val="single" w:sz="3" w:color="CBD5E1"/>
              <w:bottom w:val="single" w:sz="3" w:color="CBD5E1"/>
              <w:right w:val="single" w:sz="3" w:color="CBD5E1"/>
            </w:tcBorders>
          </w:tcPr>
          <w:p>
            <w:pPr>
              <w:spacing w:after="20"/>
            </w:pPr>
            <w:r>
              <w:rPr>
                <w:sz w:val="15"/>
              </w:rPr>
              <w:t>Venue Wi-Fi users share one quota</w:t>
            </w:r>
          </w:p>
        </w:tc>
        <w:tc>
          <w:tcPr>
            <w:tcW w:type="dxa" w:w="5112"/>
            <w:vAlign w:val="top"/>
            <w:shd w:fill="F8FAFC"/>
            <w:tcBorders>
              <w:top w:val="single" w:sz="3" w:color="CBD5E1"/>
              <w:left w:val="single" w:sz="3" w:color="CBD5E1"/>
              <w:bottom w:val="single" w:sz="3" w:color="CBD5E1"/>
              <w:right w:val="single" w:sz="3" w:color="CBD5E1"/>
            </w:tcBorders>
          </w:tcPr>
          <w:p>
            <w:pPr>
              <w:spacing w:after="20"/>
            </w:pPr>
            <w:r>
              <w:rPr>
                <w:sz w:val="15"/>
              </w:rPr>
              <w:t>Guest request limiting keys only on hashed IP. Everyone behind the same NAT can share ten requests per hour. Key by event + guest session/device and use IP as a secondary abuse signal.</w:t>
            </w:r>
          </w:p>
        </w:tc>
      </w:tr>
      <w:tr>
        <w:tc>
          <w:tcPr>
            <w:tcW w:type="dxa" w:w="1080"/>
            <w:vAlign w:val="top"/>
            <w:tcBorders>
              <w:top w:val="single" w:sz="3" w:color="CBD5E1"/>
              <w:left w:val="single" w:sz="3" w:color="CBD5E1"/>
              <w:bottom w:val="single" w:sz="3" w:color="CBD5E1"/>
              <w:right w:val="single" w:sz="3" w:color="CBD5E1"/>
            </w:tcBorders>
          </w:tcPr>
          <w:p>
            <w:pPr>
              <w:spacing w:after="20"/>
            </w:pPr>
            <w:r>
              <w:rPr>
                <w:sz w:val="15"/>
              </w:rPr>
              <w:t>PERF-05</w:t>
            </w:r>
          </w:p>
        </w:tc>
        <w:tc>
          <w:tcPr>
            <w:tcW w:type="dxa" w:w="3168"/>
            <w:vAlign w:val="top"/>
            <w:tcBorders>
              <w:top w:val="single" w:sz="3" w:color="CBD5E1"/>
              <w:left w:val="single" w:sz="3" w:color="CBD5E1"/>
              <w:bottom w:val="single" w:sz="3" w:color="CBD5E1"/>
              <w:right w:val="single" w:sz="3" w:color="CBD5E1"/>
            </w:tcBorders>
          </w:tcPr>
          <w:p>
            <w:pPr>
              <w:spacing w:after="20"/>
            </w:pPr>
            <w:r>
              <w:rPr>
                <w:sz w:val="15"/>
              </w:rPr>
              <w:t>Multiple database pools</w:t>
            </w:r>
          </w:p>
        </w:tc>
        <w:tc>
          <w:tcPr>
            <w:tcW w:type="dxa" w:w="5112"/>
            <w:vAlign w:val="top"/>
            <w:tcBorders>
              <w:top w:val="single" w:sz="3" w:color="CBD5E1"/>
              <w:left w:val="single" w:sz="3" w:color="CBD5E1"/>
              <w:bottom w:val="single" w:sz="3" w:color="CBD5E1"/>
              <w:right w:val="single" w:sz="3" w:color="CBD5E1"/>
            </w:tcBorders>
          </w:tcPr>
          <w:p>
            <w:pPr>
              <w:spacing w:after="20"/>
            </w:pPr>
            <w:r>
              <w:rPr>
                <w:sz w:val="15"/>
              </w:rPr>
              <w:t>The main db.ts pool has max 20, while login, transfer and super-admin routes create additional top-level pools. Serverless instances can multiply connections. Centralise one connection strategy.</w:t>
            </w:r>
          </w:p>
        </w:tc>
      </w:tr>
      <w:tr>
        <w:tc>
          <w:tcPr>
            <w:tcW w:type="dxa" w:w="1080"/>
            <w:vAlign w:val="top"/>
            <w:shd w:fill="F8FAFC"/>
            <w:tcBorders>
              <w:top w:val="single" w:sz="3" w:color="CBD5E1"/>
              <w:left w:val="single" w:sz="3" w:color="CBD5E1"/>
              <w:bottom w:val="single" w:sz="3" w:color="CBD5E1"/>
              <w:right w:val="single" w:sz="3" w:color="CBD5E1"/>
            </w:tcBorders>
          </w:tcPr>
          <w:p>
            <w:pPr>
              <w:spacing w:after="20"/>
            </w:pPr>
            <w:r>
              <w:rPr>
                <w:sz w:val="15"/>
              </w:rPr>
              <w:t>PERF-06</w:t>
            </w:r>
          </w:p>
        </w:tc>
        <w:tc>
          <w:tcPr>
            <w:tcW w:type="dxa" w:w="3168"/>
            <w:vAlign w:val="top"/>
            <w:shd w:fill="F8FAFC"/>
            <w:tcBorders>
              <w:top w:val="single" w:sz="3" w:color="CBD5E1"/>
              <w:left w:val="single" w:sz="3" w:color="CBD5E1"/>
              <w:bottom w:val="single" w:sz="3" w:color="CBD5E1"/>
              <w:right w:val="single" w:sz="3" w:color="CBD5E1"/>
            </w:tcBorders>
          </w:tcPr>
          <w:p>
            <w:pPr>
              <w:spacing w:after="20"/>
            </w:pPr>
            <w:r>
              <w:rPr>
                <w:sz w:val="15"/>
              </w:rPr>
              <w:t>Process-local cache and metrics accuracy</w:t>
            </w:r>
          </w:p>
        </w:tc>
        <w:tc>
          <w:tcPr>
            <w:tcW w:type="dxa" w:w="5112"/>
            <w:vAlign w:val="top"/>
            <w:shd w:fill="F8FAFC"/>
            <w:tcBorders>
              <w:top w:val="single" w:sz="3" w:color="CBD5E1"/>
              <w:left w:val="single" w:sz="3" w:color="CBD5E1"/>
              <w:bottom w:val="single" w:sz="3" w:color="CBD5E1"/>
              <w:right w:val="single" w:sz="3" w:color="CBD5E1"/>
            </w:tcBorders>
          </w:tcPr>
          <w:p>
            <w:pPr>
              <w:spacing w:after="20"/>
            </w:pPr>
            <w:r>
              <w:rPr>
                <w:sz w:val="15"/>
              </w:rPr>
              <w:t>Search/playlist caches and monitoring metrics do not represent the whole deployment. Use shared storage where correctness matters and mark best-effort UI data clearly.</w:t>
            </w:r>
          </w:p>
        </w:tc>
      </w:tr>
      <w:tr>
        <w:tc>
          <w:tcPr>
            <w:tcW w:type="dxa" w:w="1080"/>
            <w:vAlign w:val="top"/>
            <w:tcBorders>
              <w:top w:val="single" w:sz="3" w:color="CBD5E1"/>
              <w:left w:val="single" w:sz="3" w:color="CBD5E1"/>
              <w:bottom w:val="single" w:sz="3" w:color="CBD5E1"/>
              <w:right w:val="single" w:sz="3" w:color="CBD5E1"/>
            </w:tcBorders>
          </w:tcPr>
          <w:p>
            <w:pPr>
              <w:spacing w:after="20"/>
            </w:pPr>
            <w:r>
              <w:rPr>
                <w:sz w:val="15"/>
              </w:rPr>
              <w:t>PERF-07</w:t>
            </w:r>
          </w:p>
        </w:tc>
        <w:tc>
          <w:tcPr>
            <w:tcW w:type="dxa" w:w="3168"/>
            <w:vAlign w:val="top"/>
            <w:tcBorders>
              <w:top w:val="single" w:sz="3" w:color="CBD5E1"/>
              <w:left w:val="single" w:sz="3" w:color="CBD5E1"/>
              <w:bottom w:val="single" w:sz="3" w:color="CBD5E1"/>
              <w:right w:val="single" w:sz="3" w:color="CBD5E1"/>
            </w:tcBorders>
          </w:tcPr>
          <w:p>
            <w:pPr>
              <w:spacing w:after="20"/>
            </w:pPr>
            <w:r>
              <w:rPr>
                <w:sz w:val="15"/>
              </w:rPr>
              <w:t>Repeated Spotify track lookup</w:t>
            </w:r>
          </w:p>
        </w:tc>
        <w:tc>
          <w:tcPr>
            <w:tcW w:type="dxa" w:w="5112"/>
            <w:vAlign w:val="top"/>
            <w:tcBorders>
              <w:top w:val="single" w:sz="3" w:color="CBD5E1"/>
              <w:left w:val="single" w:sz="3" w:color="CBD5E1"/>
              <w:bottom w:val="single" w:sz="3" w:color="CBD5E1"/>
              <w:right w:val="single" w:sz="3" w:color="CBD5E1"/>
            </w:tcBorders>
          </w:tcPr>
          <w:p>
            <w:pPr>
              <w:spacing w:after="20"/>
            </w:pPr>
            <w:r>
              <w:rPr>
                <w:sz w:val="15"/>
              </w:rPr>
              <w:t>A guest searches and then request submission fetches the track again. Cache validated track metadata or issue a short-lived signed selection token.</w:t>
            </w:r>
          </w:p>
        </w:tc>
      </w:tr>
      <w:tr>
        <w:tc>
          <w:tcPr>
            <w:tcW w:type="dxa" w:w="1080"/>
            <w:vAlign w:val="top"/>
            <w:shd w:fill="F8FAFC"/>
            <w:tcBorders>
              <w:top w:val="single" w:sz="3" w:color="CBD5E1"/>
              <w:left w:val="single" w:sz="3" w:color="CBD5E1"/>
              <w:bottom w:val="single" w:sz="3" w:color="CBD5E1"/>
              <w:right w:val="single" w:sz="3" w:color="CBD5E1"/>
            </w:tcBorders>
          </w:tcPr>
          <w:p>
            <w:pPr>
              <w:spacing w:after="20"/>
            </w:pPr>
            <w:r>
              <w:rPr>
                <w:sz w:val="15"/>
              </w:rPr>
              <w:t>PERF-08</w:t>
            </w:r>
          </w:p>
        </w:tc>
        <w:tc>
          <w:tcPr>
            <w:tcW w:type="dxa" w:w="3168"/>
            <w:vAlign w:val="top"/>
            <w:shd w:fill="F8FAFC"/>
            <w:tcBorders>
              <w:top w:val="single" w:sz="3" w:color="CBD5E1"/>
              <w:left w:val="single" w:sz="3" w:color="CBD5E1"/>
              <w:bottom w:val="single" w:sz="3" w:color="CBD5E1"/>
              <w:right w:val="single" w:sz="3" w:color="CBD5E1"/>
            </w:tcBorders>
          </w:tcPr>
          <w:p>
            <w:pPr>
              <w:spacing w:after="20"/>
            </w:pPr>
            <w:r>
              <w:rPr>
                <w:sz w:val="15"/>
              </w:rPr>
              <w:t>Heavy logs and large files</w:t>
            </w:r>
          </w:p>
        </w:tc>
        <w:tc>
          <w:tcPr>
            <w:tcW w:type="dxa" w:w="5112"/>
            <w:vAlign w:val="top"/>
            <w:shd w:fill="F8FAFC"/>
            <w:tcBorders>
              <w:top w:val="single" w:sz="3" w:color="CBD5E1"/>
              <w:left w:val="single" w:sz="3" w:color="CBD5E1"/>
              <w:bottom w:val="single" w:sz="3" w:color="CBD5E1"/>
              <w:right w:val="single" w:sz="3" w:color="CBD5E1"/>
            </w:tcBorders>
          </w:tcPr>
          <w:p>
            <w:pPr>
              <w:spacing w:after="20"/>
            </w:pPr>
            <w:r>
              <w:rPr>
                <w:sz w:val="15"/>
              </w:rPr>
              <w:t>Large components and more than a thousand console calls increase noise and maintenance cost. Continue splitting large pages, use typed services and strip debug logs in production.</w:t>
            </w:r>
          </w:p>
        </w:tc>
      </w:tr>
      <w:tr>
        <w:tc>
          <w:tcPr>
            <w:tcW w:type="dxa" w:w="1080"/>
            <w:vAlign w:val="top"/>
            <w:tcBorders>
              <w:top w:val="single" w:sz="3" w:color="CBD5E1"/>
              <w:left w:val="single" w:sz="3" w:color="CBD5E1"/>
              <w:bottom w:val="single" w:sz="3" w:color="CBD5E1"/>
              <w:right w:val="single" w:sz="3" w:color="CBD5E1"/>
            </w:tcBorders>
          </w:tcPr>
          <w:p>
            <w:pPr>
              <w:spacing w:after="20"/>
            </w:pPr>
            <w:r>
              <w:rPr>
                <w:sz w:val="15"/>
              </w:rPr>
              <w:t>PERF-09</w:t>
            </w:r>
          </w:p>
        </w:tc>
        <w:tc>
          <w:tcPr>
            <w:tcW w:type="dxa" w:w="3168"/>
            <w:vAlign w:val="top"/>
            <w:tcBorders>
              <w:top w:val="single" w:sz="3" w:color="CBD5E1"/>
              <w:left w:val="single" w:sz="3" w:color="CBD5E1"/>
              <w:bottom w:val="single" w:sz="3" w:color="CBD5E1"/>
              <w:right w:val="single" w:sz="3" w:color="CBD5E1"/>
            </w:tcBorders>
          </w:tcPr>
          <w:p>
            <w:pPr>
              <w:spacing w:after="20"/>
            </w:pPr>
            <w:r>
              <w:rPr>
                <w:sz w:val="15"/>
              </w:rPr>
              <w:t>Request data destroyed at logout</w:t>
            </w:r>
          </w:p>
        </w:tc>
        <w:tc>
          <w:tcPr>
            <w:tcW w:type="dxa" w:w="5112"/>
            <w:vAlign w:val="top"/>
            <w:tcBorders>
              <w:top w:val="single" w:sz="3" w:color="CBD5E1"/>
              <w:left w:val="single" w:sz="3" w:color="CBD5E1"/>
              <w:bottom w:val="single" w:sz="3" w:color="CBD5E1"/>
              <w:right w:val="single" w:sz="3" w:color="CBD5E1"/>
            </w:tcBorders>
          </w:tcPr>
          <w:p>
            <w:pPr>
              <w:spacing w:after="20"/>
            </w:pPr>
            <w:r>
              <w:rPr>
                <w:sz w:val="15"/>
              </w:rPr>
              <w:t>Deleting requests prevents analytics, support reconstruction and repeat-customer value. Archive by event and apply a retention policy instead.</w:t>
            </w:r>
          </w:p>
        </w:tc>
      </w:tr>
      <w:tr>
        <w:tc>
          <w:tcPr>
            <w:tcW w:type="dxa" w:w="1080"/>
            <w:vAlign w:val="top"/>
            <w:shd w:fill="F8FAFC"/>
            <w:tcBorders>
              <w:top w:val="single" w:sz="3" w:color="CBD5E1"/>
              <w:left w:val="single" w:sz="3" w:color="CBD5E1"/>
              <w:bottom w:val="single" w:sz="3" w:color="CBD5E1"/>
              <w:right w:val="single" w:sz="3" w:color="CBD5E1"/>
            </w:tcBorders>
          </w:tcPr>
          <w:p>
            <w:pPr>
              <w:spacing w:after="20"/>
            </w:pPr>
            <w:r>
              <w:rPr>
                <w:sz w:val="15"/>
              </w:rPr>
              <w:t>PERF-10</w:t>
            </w:r>
          </w:p>
        </w:tc>
        <w:tc>
          <w:tcPr>
            <w:tcW w:type="dxa" w:w="3168"/>
            <w:vAlign w:val="top"/>
            <w:shd w:fill="F8FAFC"/>
            <w:tcBorders>
              <w:top w:val="single" w:sz="3" w:color="CBD5E1"/>
              <w:left w:val="single" w:sz="3" w:color="CBD5E1"/>
              <w:bottom w:val="single" w:sz="3" w:color="CBD5E1"/>
              <w:right w:val="single" w:sz="3" w:color="CBD5E1"/>
            </w:tcBorders>
          </w:tcPr>
          <w:p>
            <w:pPr>
              <w:spacing w:after="20"/>
            </w:pPr>
            <w:r>
              <w:rPr>
                <w:sz w:val="15"/>
              </w:rPr>
              <w:t>Fallback paths can hide outages</w:t>
            </w:r>
          </w:p>
        </w:tc>
        <w:tc>
          <w:tcPr>
            <w:tcW w:type="dxa" w:w="5112"/>
            <w:vAlign w:val="top"/>
            <w:shd w:fill="F8FAFC"/>
            <w:tcBorders>
              <w:top w:val="single" w:sz="3" w:color="CBD5E1"/>
              <w:left w:val="single" w:sz="3" w:color="CBD5E1"/>
              <w:bottom w:val="single" w:sz="3" w:color="CBD5E1"/>
              <w:right w:val="single" w:sz="3" w:color="CBD5E1"/>
            </w:tcBorders>
          </w:tcPr>
          <w:p>
            <w:pPr>
              <w:spacing w:after="20"/>
            </w:pPr>
            <w:r>
              <w:rPr>
                <w:sz w:val="15"/>
              </w:rPr>
              <w:t>Several endpoints return defaults or UI-only success when underlying services fail. Degraded mode should be explicit so organisers know playback and display state may be stale.</w:t>
            </w:r>
          </w:p>
        </w:tc>
      </w:tr>
    </w:tbl>
    <w:p>
      <w:pPr>
        <w:pStyle w:val="Heading1"/>
      </w:pPr>
      <w:r>
        <w:t>9. Code quality and maintainability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00"/>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Area</w:t>
            </w:r>
          </w:p>
        </w:tc>
        <w:tc>
          <w:tcPr>
            <w:tcW w:type="dxa" w:w="7560"/>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Finding</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Types</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Approximately 264 any tokens remain. Define Spotify DTOs, request schemas and database return types. Validate external JSON at runtime with a schema library.</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Configuration</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.env.example is stale: it documents SendGrid/FROM_EMAIL while the code uses Resend and additional startup, salt, alert, Redis and public URL variables. Create one validated environment schema and fail fast.</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Documentation</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README still describes a single-tenant /admin app, Vercel Postgres, playlist writes and a free deployment. Rewrite it from the running architecture and remove historical claims.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Dead code</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Multiple current and legacy request/display routes, two database layers and old fallback systems increase the number of paths that must be secured. Delete rather than preserve “legacy” access.</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Error handling</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Many catches return defaults or log and continue. Define typed operational errors, user-safe messages and a consistent retry policy.</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Naming</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The product is variously Party DJ Request System, Party Playlist and PartyPlaylist. Standardise product, package, page title, email and documentation names.</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Dependencies</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Add automated dependency update and vulnerability scanning. Do not rely on a one-off audit because Next.js, OAuth and real-time packages change frequently.</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Licensing</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README claims MIT but no licence file was evident in the archive. Add the intended licence or remove the claim, especially before commercial release.</w:t>
            </w:r>
          </w:p>
        </w:tc>
      </w:tr>
    </w:tbl>
    <w:p>
      <w:pPr>
        <w:pStyle w:val="Heading1"/>
      </w:pPr>
      <w:r>
        <w:t>10. Testing and CI recommendations</w:t>
      </w:r>
    </w:p>
    <w:p>
      <w:pPr>
        <w:pStyle w:val="ListBullet"/>
      </w:pPr>
      <w:r>
        <w:t>Re-enable TypeScript and ESLint as build blockers immediately.</w:t>
      </w:r>
    </w:p>
    <w:p>
      <w:pPr>
        <w:pStyle w:val="ListBullet"/>
      </w:pPr>
      <w:r>
        <w:t>Create a clean CI job that runs npm ci, type-check, lint, unit tests, API tests, production build and a small Playwright smoke suite.</w:t>
      </w:r>
    </w:p>
    <w:p>
      <w:pPr>
        <w:pStyle w:val="ListBullet"/>
      </w:pPr>
      <w:r>
        <w:t>Add security regression tests for every critical issue: migration endpoints, watcher secret, Pusher channel ownership, stale-session rejection, OAuth state ownership and protected legacy display data.</w:t>
      </w:r>
    </w:p>
    <w:p>
      <w:pPr>
        <w:pStyle w:val="ListBullet"/>
      </w:pPr>
      <w:r>
        <w:t>Add concurrency tests for double approval, duplicate requests and limited-use display tokens.</w:t>
      </w:r>
    </w:p>
    <w:p>
      <w:pPr>
        <w:pStyle w:val="ListBullet"/>
      </w:pPr>
      <w:r>
        <w:t>Run tests against an ephemeral PostgreSQL database created from the one canonical migration set.</w:t>
      </w:r>
    </w:p>
    <w:p>
      <w:pPr>
        <w:pStyle w:val="ListBullet"/>
      </w:pPr>
      <w:r>
        <w:t>Add contract tests against recorded Spotify responses, including 401 refresh, 403 development-mode user, 429 rate limit, no active device and queue failures.</w:t>
      </w:r>
    </w:p>
    <w:p>
      <w:pPr>
        <w:pStyle w:val="ListBullet"/>
      </w:pPr>
      <w:r>
        <w:t>Add load tests that model 150 guests behind one venue NAT, simultaneous searches, request bursts and one display plus organiser dashboard.</w:t>
      </w:r>
    </w:p>
    <w:p>
      <w:pPr>
        <w:pStyle w:val="ListBullet"/>
      </w:pPr>
      <w:r>
        <w:t>Use branch protection so code cannot merge while a quality gate is disabled.</w:t>
      </w:r>
    </w:p>
    <w:p>
      <w:pPr>
        <w:pStyle w:val="Heading1"/>
      </w:pPr>
      <w:r>
        <w:t>11. Recommended target architecture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00"/>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Area</w:t>
            </w:r>
          </w:p>
        </w:tc>
        <w:tc>
          <w:tcPr>
            <w:tcW w:type="dxa" w:w="7560"/>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Target</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Application</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Keep Next.js for organiser, guest and display UX. Use thin route handlers that call typed services.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Database</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One PostgreSQL schema and one migration tool. Prefer a repository/service layer with explicit tenant context. Remove the parallel legacy schema.</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Events</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One events table with lifecycle, access-code hash, start/end, entitlement, configuration and selected playback integration. Add event_members for co-host roles.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Requests</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Event-scoped song_requests with idempotency key, status transitions, timestamps and immutable audit events. Never infer event solely from user_id.</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Sessions</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Server-side admin_sessions table or versioned session claim, with revocation checked on each sensitive request.</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Shared state</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Redis for rate limits, short-lived Spotify/search cache, distributed locks and event presence. Do not use process Maps for security or coordination.</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Spotify</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Encrypted token vault; server-owned OAuth state; adapter interface; shared playback-state cache; explicit degraded mode.</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Background work</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A durable worker or appropriate scheduler for playback refresh, cleanup, email and webhook retries. Avoid indefinite timers inside serverless API handlers.</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Real time</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Pusher channels authorised by tenant/event and guest session. Event payloads contain minimal data and are never a security boundary by themselves.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Observability</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Structured logs, trace/request IDs, error monitoring, redaction, service-level metrics and protected dashboards.</w:t>
            </w:r>
          </w:p>
        </w:tc>
      </w:tr>
    </w:tbl>
    <w:p>
      <w:pPr>
        <w:pStyle w:val="Heading1"/>
      </w:pPr>
      <w:r>
        <w:t>12. Prioritised remediation plan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00"/>
            <w:shd w:fill="B91C1C"/>
            <w:vAlign w:val="center"/>
            <w:tcBorders>
              <w:top w:val="single" w:sz="3" w:color="CBD5E1"/>
              <w:left w:val="single" w:sz="3" w:color="CBD5E1"/>
              <w:bottom w:val="single" w:sz="3" w:color="CBD5E1"/>
              <w:right w:val="single" w:sz="3" w:color="CBD5E1"/>
            </w:tcBorders>
          </w:tcPr>
          <w:p>
            <w:pPr>
              <w:jc w:val="left"/>
            </w:pPr>
            <w:r>
              <w:rPr>
                <w:b/>
                <w:color w:val="FFFFFF"/>
                <w:sz w:val="16"/>
              </w:rPr>
              <w:t>Priority</w:t>
            </w:r>
          </w:p>
        </w:tc>
        <w:tc>
          <w:tcPr>
            <w:tcW w:type="dxa" w:w="7560"/>
            <w:shd w:fill="B91C1C"/>
            <w:vAlign w:val="center"/>
            <w:tcBorders>
              <w:top w:val="single" w:sz="3" w:color="CBD5E1"/>
              <w:left w:val="single" w:sz="3" w:color="CBD5E1"/>
              <w:bottom w:val="single" w:sz="3" w:color="CBD5E1"/>
              <w:right w:val="single" w:sz="3" w:color="CBD5E1"/>
            </w:tcBorders>
          </w:tcPr>
          <w:p>
            <w:pPr>
              <w:jc w:val="left"/>
            </w:pPr>
            <w:r>
              <w:rPr>
                <w:b/>
                <w:color w:val="FFFFFF"/>
                <w:sz w:val="16"/>
              </w:rPr>
              <w:t>Work</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P0 - same day</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Disable/remove create-schema, init-db, migration and startup watcher endpoints. Rotate SYSTEM_STARTUP_TOKEN and Pusher secret if exposed. Protect or disable legacy display and notification APIs.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P0 - first week</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Fix Pusher channel authorisation; enforce session lock server-side; make logout non-destructive; repair OAuth state/verifier ownership; require secrets and remove fallbacks.</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P1 - weeks 1-3</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Encrypt Spotify tokens; add login/reset/client-error rate limits; restrict monitoring; add origin/CSRF checks; make display token use atomic; complete privacy/terms.</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P1 - weeks 2-5</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Choose the canonical schema, remove broken Drizzle/legacy imports, move DDL to migrations and centralise database connections.</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P1 - weeks 3-6</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Replace process-local rate limits and coordination with Redis/worker design; redesign watcher; mark degraded state explicitly.</w:t>
            </w:r>
          </w:p>
        </w:tc>
      </w:tr>
      <w:tr>
        <w:tc>
          <w:tcPr>
            <w:tcW w:type="dxa" w:w="1800"/>
            <w:vAlign w:val="top"/>
            <w:shd w:fill="F8FAFC"/>
            <w:tcBorders>
              <w:top w:val="single" w:sz="3" w:color="CBD5E1"/>
              <w:left w:val="single" w:sz="3" w:color="CBD5E1"/>
              <w:bottom w:val="single" w:sz="3" w:color="CBD5E1"/>
              <w:right w:val="single" w:sz="3" w:color="CBD5E1"/>
            </w:tcBorders>
          </w:tcPr>
          <w:p>
            <w:pPr>
              <w:spacing w:after="20"/>
            </w:pPr>
            <w:r>
              <w:rPr>
                <w:sz w:val="16"/>
              </w:rPr>
              <w:t>P2 - weeks 4-8</w:t>
            </w:r>
          </w:p>
        </w:tc>
        <w:tc>
          <w:tcPr>
            <w:tcW w:type="dxa" w:w="7560"/>
            <w:vAlign w:val="top"/>
            <w:shd w:fill="F8FAFC"/>
            <w:tcBorders>
              <w:top w:val="single" w:sz="3" w:color="CBD5E1"/>
              <w:left w:val="single" w:sz="3" w:color="CBD5E1"/>
              <w:bottom w:val="single" w:sz="3" w:color="CBD5E1"/>
              <w:right w:val="single" w:sz="3" w:color="CBD5E1"/>
            </w:tcBorders>
          </w:tcPr>
          <w:p>
            <w:pPr>
              <w:spacing w:after="20"/>
            </w:pPr>
            <w:r>
              <w:rPr>
                <w:sz w:val="16"/>
              </w:rPr>
              <w:t>Implement event archive, idempotent request/approval transitions, accurate analytics and co-host-ready event membership.</w:t>
            </w:r>
          </w:p>
        </w:tc>
      </w:tr>
      <w:tr>
        <w:tc>
          <w:tcPr>
            <w:tcW w:type="dxa" w:w="1800"/>
            <w:vAlign w:val="top"/>
            <w:tcBorders>
              <w:top w:val="single" w:sz="3" w:color="CBD5E1"/>
              <w:left w:val="single" w:sz="3" w:color="CBD5E1"/>
              <w:bottom w:val="single" w:sz="3" w:color="CBD5E1"/>
              <w:right w:val="single" w:sz="3" w:color="CBD5E1"/>
            </w:tcBorders>
          </w:tcPr>
          <w:p>
            <w:pPr>
              <w:spacing w:after="20"/>
            </w:pPr>
            <w:r>
              <w:rPr>
                <w:sz w:val="16"/>
              </w:rPr>
              <w:t>P2 - continuous</w:t>
            </w:r>
          </w:p>
        </w:tc>
        <w:tc>
          <w:tcPr>
            <w:tcW w:type="dxa" w:w="7560"/>
            <w:vAlign w:val="top"/>
            <w:tcBorders>
              <w:top w:val="single" w:sz="3" w:color="CBD5E1"/>
              <w:left w:val="single" w:sz="3" w:color="CBD5E1"/>
              <w:bottom w:val="single" w:sz="3" w:color="CBD5E1"/>
              <w:right w:val="single" w:sz="3" w:color="CBD5E1"/>
            </w:tcBorders>
          </w:tcPr>
          <w:p>
            <w:pPr>
              <w:spacing w:after="20"/>
            </w:pPr>
            <w:r>
              <w:rPr>
                <w:sz w:val="16"/>
              </w:rPr>
              <w:t>Restore CI gates, reduce any/console usage, update README/environment docs and maintain a dependency/security update process.</w:t>
            </w:r>
          </w:p>
        </w:tc>
      </w:tr>
    </w:tbl>
    <w:p>
      <w:pPr>
        <w:pStyle w:val="Heading1"/>
      </w:pPr>
      <w:r>
        <w:t>13. Paid-launch checklist</w:t>
      </w:r>
    </w:p>
    <w:p>
      <w:pPr/>
      <w:r>
        <w:rPr>
          <w:rFonts w:ascii="DejaVu Sans" w:hAnsi="DejaVu Sans"/>
        </w:rPr>
        <w:t xml:space="preserve">☐ </w:t>
      </w:r>
      <w:r>
        <w:rPr>
          <w:sz w:val="19"/>
        </w:rPr>
        <w:t>Spotify quota/commercial route confirmed in writing or a viable fallback playback mode exists.</w:t>
      </w:r>
    </w:p>
    <w:p>
      <w:pPr/>
      <w:r>
        <w:rPr>
          <w:rFonts w:ascii="DejaVu Sans" w:hAnsi="DejaVu Sans"/>
        </w:rPr>
        <w:t xml:space="preserve">☐ </w:t>
      </w:r>
      <w:r>
        <w:rPr>
          <w:sz w:val="19"/>
        </w:rPr>
        <w:t>All P0/P1 security findings fixed and independently retested.</w:t>
      </w:r>
    </w:p>
    <w:p>
      <w:pPr/>
      <w:r>
        <w:rPr>
          <w:rFonts w:ascii="DejaVu Sans" w:hAnsi="DejaVu Sans"/>
        </w:rPr>
        <w:t xml:space="preserve">☐ </w:t>
      </w:r>
      <w:r>
        <w:rPr>
          <w:sz w:val="19"/>
        </w:rPr>
        <w:t>No public DDL/migration, watcher-control or unscoped data endpoints remain.</w:t>
      </w:r>
    </w:p>
    <w:p>
      <w:pPr/>
      <w:r>
        <w:rPr>
          <w:rFonts w:ascii="DejaVu Sans" w:hAnsi="DejaVu Sans"/>
        </w:rPr>
        <w:t xml:space="preserve">☐ </w:t>
      </w:r>
      <w:r>
        <w:rPr>
          <w:sz w:val="19"/>
        </w:rPr>
        <w:t>Old sessions are rejected server-side immediately after transfer/revocation.</w:t>
      </w:r>
    </w:p>
    <w:p>
      <w:pPr/>
      <w:r>
        <w:rPr>
          <w:rFonts w:ascii="DejaVu Sans" w:hAnsi="DejaVu Sans"/>
        </w:rPr>
        <w:t xml:space="preserve">☐ </w:t>
      </w:r>
      <w:r>
        <w:rPr>
          <w:sz w:val="19"/>
        </w:rPr>
        <w:t>Pusher private channels enforce event and user ownership.</w:t>
      </w:r>
    </w:p>
    <w:p>
      <w:pPr/>
      <w:r>
        <w:rPr>
          <w:rFonts w:ascii="DejaVu Sans" w:hAnsi="DejaVu Sans"/>
        </w:rPr>
        <w:t xml:space="preserve">☐ </w:t>
      </w:r>
      <w:r>
        <w:rPr>
          <w:sz w:val="19"/>
        </w:rPr>
        <w:t>Spotify refresh tokens are encrypted and disconnect removes stored Spotify personal data.</w:t>
      </w:r>
    </w:p>
    <w:p>
      <w:pPr/>
      <w:r>
        <w:rPr>
          <w:rFonts w:ascii="DejaVu Sans" w:hAnsi="DejaVu Sans"/>
        </w:rPr>
        <w:t xml:space="preserve">☐ </w:t>
      </w:r>
      <w:r>
        <w:rPr>
          <w:sz w:val="19"/>
        </w:rPr>
        <w:t>One canonical database migration creates a clean environment from zero.</w:t>
      </w:r>
    </w:p>
    <w:p>
      <w:pPr/>
      <w:r>
        <w:rPr>
          <w:rFonts w:ascii="DejaVu Sans" w:hAnsi="DejaVu Sans"/>
        </w:rPr>
        <w:t xml:space="preserve">☐ </w:t>
      </w:r>
      <w:r>
        <w:rPr>
          <w:sz w:val="19"/>
        </w:rPr>
        <w:t>Type-check, lint, unit, API, build and smoke E2E all pass in CI.</w:t>
      </w:r>
    </w:p>
    <w:p>
      <w:pPr/>
      <w:r>
        <w:rPr>
          <w:rFonts w:ascii="DejaVu Sans" w:hAnsi="DejaVu Sans"/>
        </w:rPr>
        <w:t xml:space="preserve">☐ </w:t>
      </w:r>
      <w:r>
        <w:rPr>
          <w:sz w:val="19"/>
        </w:rPr>
        <w:t>Load test passes the advertised guest limit behind shared NAT.</w:t>
      </w:r>
    </w:p>
    <w:p>
      <w:pPr/>
      <w:r>
        <w:rPr>
          <w:rFonts w:ascii="DejaVu Sans" w:hAnsi="DejaVu Sans"/>
        </w:rPr>
        <w:t xml:space="preserve">☐ </w:t>
      </w:r>
      <w:r>
        <w:rPr>
          <w:sz w:val="19"/>
        </w:rPr>
        <w:t>Event end archives data and logout only logs out the current browser.</w:t>
      </w:r>
    </w:p>
    <w:p>
      <w:pPr/>
      <w:r>
        <w:rPr>
          <w:rFonts w:ascii="DejaVu Sans" w:hAnsi="DejaVu Sans"/>
        </w:rPr>
        <w:t xml:space="preserve">☐ </w:t>
      </w:r>
      <w:r>
        <w:rPr>
          <w:sz w:val="19"/>
        </w:rPr>
        <w:t>Stripe entitlement webhooks are idempotent and cannot be forged.</w:t>
      </w:r>
    </w:p>
    <w:p>
      <w:pPr/>
      <w:r>
        <w:rPr>
          <w:rFonts w:ascii="DejaVu Sans" w:hAnsi="DejaVu Sans"/>
        </w:rPr>
        <w:t xml:space="preserve">☐ </w:t>
      </w:r>
      <w:r>
        <w:rPr>
          <w:sz w:val="19"/>
        </w:rPr>
        <w:t>Terms, privacy, retention, processor list, refund policy and support limits are complete.</w:t>
      </w:r>
    </w:p>
    <w:p>
      <w:pPr/>
      <w:r>
        <w:rPr>
          <w:rFonts w:ascii="DejaVu Sans" w:hAnsi="DejaVu Sans"/>
        </w:rPr>
        <w:t xml:space="preserve">☐ </w:t>
      </w:r>
      <w:r>
        <w:rPr>
          <w:sz w:val="19"/>
        </w:rPr>
        <w:t>Organiser readiness test and degraded playback recovery have been observed at real beta events.</w:t>
      </w:r>
    </w:p>
    <w:p>
      <w:pPr>
        <w:pStyle w:val="Heading1"/>
      </w:pPr>
      <w:r>
        <w:t>14. Key code references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Topic</w:t>
            </w:r>
          </w:p>
        </w:tc>
        <w:tc>
          <w:tcPr>
            <w:tcW w:type="dxa" w:w="6336"/>
            <w:shd w:fill="6D28D9"/>
            <w:vAlign w:val="center"/>
            <w:tcBorders>
              <w:top w:val="single" w:sz="3" w:color="CBD5E1"/>
              <w:left w:val="single" w:sz="3" w:color="CBD5E1"/>
              <w:bottom w:val="single" w:sz="3" w:color="CBD5E1"/>
              <w:right w:val="single" w:sz="3" w:color="CBD5E1"/>
            </w:tcBorders>
          </w:tcPr>
          <w:p>
            <w:pPr>
              <w:jc w:val="left"/>
            </w:pPr>
            <w:r>
              <w:rPr>
                <w:b/>
                <w:color w:val="FFFFFF"/>
                <w:sz w:val="16"/>
              </w:rPr>
              <w:t>Location</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Public schema execution</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src/app/api/create-schema/route.ts:4-40; src/app/api/migrate/user-settings/route.ts:4-99</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Watcher token bypass</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src/app/api/admin/spotify-watcher/route.ts:330-357; src/app/api/startup/route.ts:6-31</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Open Pusher authorisation</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src/app/api/pusher/auth/route.ts:20-53</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JWT-only auth</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src/middleware/auth.ts:13-51; src/app/api/auth/refresh-session/route.ts:8-36</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Destructive logout</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src/app/api/auth/logout/route.ts:16-54</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OAuth verifier exposure</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src/app/api/spotify/oauth-session/route.ts:4-36; src/app/api/spotify/callback/route.ts:60-149</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Build gates disabled</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next.config.ts:6-11</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Schema duplication</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src/lib/db.ts; src/lib/db/schema.ts; src/lib/db/index.ts</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Broken db imports</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src/app/api/init-db/route.ts:2; src/app/api/events/poll/route.ts:10; src/lib/state/global-event.tsx:2</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DDL on request path</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src/lib/db.ts:115-790 and 1384-1402; src/app/api/request/route.ts:17-20</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Process-local limiter</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src/lib/rate-limit.ts:36-131</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Default IP salt</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src/lib/db.ts:1332-1334</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Legacy display exposure</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src/app/api/display/current/route.ts:5-92; src/app/api/display/requests/route.ts:4-43</w:t>
            </w:r>
          </w:p>
        </w:tc>
      </w:tr>
      <w:tr>
        <w:tc>
          <w:tcPr>
            <w:tcW w:type="dxa" w:w="3024"/>
            <w:vAlign w:val="top"/>
            <w:shd w:fill="F8FAFC"/>
            <w:tcBorders>
              <w:top w:val="single" w:sz="3" w:color="CBD5E1"/>
              <w:left w:val="single" w:sz="3" w:color="CBD5E1"/>
              <w:bottom w:val="single" w:sz="3" w:color="CBD5E1"/>
              <w:right w:val="single" w:sz="3" w:color="CBD5E1"/>
            </w:tcBorders>
          </w:tcPr>
          <w:p>
            <w:pPr>
              <w:spacing w:after="20"/>
            </w:pPr>
            <w:r>
              <w:rPr>
                <w:sz w:val="16"/>
              </w:rPr>
              <w:t>UI-only queue reorder</w:t>
            </w:r>
          </w:p>
        </w:tc>
        <w:tc>
          <w:tcPr>
            <w:tcW w:type="dxa" w:w="6336"/>
            <w:vAlign w:val="top"/>
            <w:shd w:fill="F8FAFC"/>
            <w:tcBorders>
              <w:top w:val="single" w:sz="3" w:color="CBD5E1"/>
              <w:left w:val="single" w:sz="3" w:color="CBD5E1"/>
              <w:bottom w:val="single" w:sz="3" w:color="CBD5E1"/>
              <w:right w:val="single" w:sz="3" w:color="CBD5E1"/>
            </w:tcBorders>
          </w:tcPr>
          <w:p>
            <w:pPr>
              <w:spacing w:after="20"/>
            </w:pPr>
            <w:r>
              <w:rPr>
                <w:sz w:val="16"/>
              </w:rPr>
              <w:t>src/app/api/admin/queue/reorder/route.ts:43-87</w:t>
            </w:r>
          </w:p>
        </w:tc>
      </w:tr>
      <w:tr>
        <w:tc>
          <w:tcPr>
            <w:tcW w:type="dxa" w:w="3024"/>
            <w:vAlign w:val="top"/>
            <w:tcBorders>
              <w:top w:val="single" w:sz="3" w:color="CBD5E1"/>
              <w:left w:val="single" w:sz="3" w:color="CBD5E1"/>
              <w:bottom w:val="single" w:sz="3" w:color="CBD5E1"/>
              <w:right w:val="single" w:sz="3" w:color="CBD5E1"/>
            </w:tcBorders>
          </w:tcPr>
          <w:p>
            <w:pPr>
              <w:spacing w:after="20"/>
            </w:pPr>
            <w:r>
              <w:rPr>
                <w:sz w:val="16"/>
              </w:rPr>
              <w:t>Plaintext Spotify token columns</w:t>
            </w:r>
          </w:p>
        </w:tc>
        <w:tc>
          <w:tcPr>
            <w:tcW w:type="dxa" w:w="6336"/>
            <w:vAlign w:val="top"/>
            <w:tcBorders>
              <w:top w:val="single" w:sz="3" w:color="CBD5E1"/>
              <w:left w:val="single" w:sz="3" w:color="CBD5E1"/>
              <w:bottom w:val="single" w:sz="3" w:color="CBD5E1"/>
              <w:right w:val="single" w:sz="3" w:color="CBD5E1"/>
            </w:tcBorders>
          </w:tcPr>
          <w:p>
            <w:pPr>
              <w:spacing w:after="20"/>
            </w:pPr>
            <w:r>
              <w:rPr>
                <w:sz w:val="16"/>
              </w:rPr>
              <w:t>src/lib/db.ts:162-170; src/lib/db/schema.ts:44-51</w:t>
            </w:r>
          </w:p>
        </w:tc>
      </w:tr>
    </w:tbl>
    <w:p>
      <w:pPr>
        <w:pStyle w:val="Heading1"/>
      </w:pPr>
      <w:r>
        <w:t>15. Final assessment</w:t>
      </w:r>
    </w:p>
    <w:p>
      <w:r>
        <w:t>PartyPlaylist is worth continuing. The amount of implemented UX and event logic would be expensive to reproduce, and the core organiser-controlled concept is clear. The next stage should not be more surface features. It should be a focused feasibility, security and architecture release that reduces the number of code paths, restores trustworthy builds and proves the Spotify route. Once those foundations are in place, payments, event history and a guided setup flow can convert this prototype into a supportable product.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Display" w:hAnsi="Aptos Display"/>
        <w:b/>
        <w:color w:val="6D28D9"/>
        <w:sz w:val="16"/>
      </w:rPr>
      <w:t>PartyPlaylist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243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D28D9"/>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2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4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line="276" w:lineRule="auto"/>
    </w:pPr>
    <w:rPr>
      <w:rFonts w:ascii="Aptos" w:hAnsi="Aptos"/>
      <w:color w:val="475569"/>
      <w:sz w:val="24"/>
    </w:rPr>
  </w:style>
  <w:style w:type="paragraph" w:customStyle="1" w:styleId="Small">
    <w:name w:val="Small"/>
    <w:basedOn w:val="Normal"/>
    <w:rPr>
      <w:rFonts w:ascii="Aptos" w:hAnsi="Aptos"/>
      <w:color w:val="475569"/>
      <w:sz w:val="16"/>
    </w:rPr>
  </w:style>
  <w:style w:type="paragraph" w:customStyle="1" w:styleId="Callout">
    <w:name w:val="Callout"/>
    <w:basedOn w:val="Normal"/>
    <w:pPr>
      <w:spacing w:before="100" w:after="100"/>
    </w:pPr>
    <w:rPr>
      <w:rFonts w:ascii="Aptos" w:hAnsi="Aptos"/>
      <w:b/>
      <w:color w:val="1724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PartyPlaylist Codebase Review 2026</dc:title>
  <dc:subject>PartyPlaylist product and technical review</dc:subject>
  <dc:creator>OpenAI</dc:creator>
  <cp:keywords>PartyPlaylist, product plan, code review, security, Spotify</cp:keywords>
  <dc:description>generated by python-docx</dc:description>
  <cp:lastModifiedBy/>
  <cp:revision>1</cp:revision>
  <dcterms:created xsi:type="dcterms:W3CDTF">2013-12-23T23:15:00Z</dcterms:created>
  <dcterms:modified xsi:type="dcterms:W3CDTF">2013-12-23T23:15:00Z</dcterms:modified>
  <cp:category/>
</cp:coreProperties>
</file>