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0" w:name="content"/>
    <w:bookmarkStart w:id="39" w:name="X6f8464f068d1e91522a3c330f04b77b0a6a0ee5"/>
    <w:p>
      <w:pPr>
        <w:pStyle w:val="Heading1"/>
      </w:pPr>
      <w:r>
        <w:t xml:space="preserve">Auto‑Z3: A Visual, No‑Code SAT &amp; FOL Interface for Z3</w:t>
      </w:r>
    </w:p>
    <w:p>
      <w:pPr>
        <w:pStyle w:val="BlockText"/>
      </w:pPr>
      <w:r>
        <w:t xml:space="preserve">An open, no‑code interface to the</w:t>
      </w:r>
      <w:r>
        <w:t xml:space="preserve"> </w:t>
      </w:r>
      <w:hyperlink r:id="rId21">
        <w:r>
          <w:rPr>
            <w:rStyle w:val="Hyperlink"/>
          </w:rPr>
          <w:t xml:space="preserve">Z3 SMT solver</w:t>
        </w:r>
      </w:hyperlink>
      <w:r>
        <w:t xml:space="preserve"> </w:t>
      </w:r>
      <w:r>
        <w:t xml:space="preserve">for propositional logic, first‑order logic (FOL) and SAT‑based map colouring. Designed for educators, students and researchers who want to explore formal reasoning without writing SMT‑LIB by hand.</w:t>
      </w:r>
    </w:p>
    <w:bookmarkStart w:id="22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motivation--goals">
        <w:r>
          <w:rPr>
            <w:rStyle w:val="Hyperlink"/>
          </w:rPr>
          <w:t xml:space="preserve">Motivation &amp; Goals</w:t>
        </w:r>
      </w:hyperlink>
    </w:p>
    <w:p>
      <w:pPr>
        <w:pStyle w:val="Compact"/>
        <w:numPr>
          <w:ilvl w:val="0"/>
          <w:numId w:val="1001"/>
        </w:numPr>
      </w:pPr>
      <w:hyperlink w:anchor="architecture-overview">
        <w:r>
          <w:rPr>
            <w:rStyle w:val="Hyperlink"/>
          </w:rPr>
          <w:t xml:space="preserve">Architecture Overview</w:t>
        </w:r>
      </w:hyperlink>
    </w:p>
    <w:p>
      <w:pPr>
        <w:pStyle w:val="Compact"/>
        <w:numPr>
          <w:ilvl w:val="0"/>
          <w:numId w:val="1001"/>
        </w:numPr>
      </w:pPr>
      <w:hyperlink w:anchor="installation">
        <w:r>
          <w:rPr>
            <w:rStyle w:val="Hyperlink"/>
          </w:rPr>
          <w:t xml:space="preserve">Installation</w:t>
        </w:r>
      </w:hyperlink>
    </w:p>
    <w:p>
      <w:pPr>
        <w:pStyle w:val="Compact"/>
        <w:numPr>
          <w:ilvl w:val="0"/>
          <w:numId w:val="1001"/>
        </w:numPr>
      </w:pPr>
      <w:hyperlink w:anchor="quick-examples">
        <w:r>
          <w:rPr>
            <w:rStyle w:val="Hyperlink"/>
          </w:rPr>
          <w:t xml:space="preserve">Quick Examples</w:t>
        </w:r>
      </w:hyperlink>
    </w:p>
    <w:p>
      <w:pPr>
        <w:pStyle w:val="Compact"/>
        <w:numPr>
          <w:ilvl w:val="0"/>
          <w:numId w:val="1001"/>
        </w:numPr>
      </w:pPr>
      <w:hyperlink w:anchor="how-map-colouring-works">
        <w:r>
          <w:rPr>
            <w:rStyle w:val="Hyperlink"/>
          </w:rPr>
          <w:t xml:space="preserve">How Map Colouring Works</w:t>
        </w:r>
      </w:hyperlink>
    </w:p>
    <w:p>
      <w:pPr>
        <w:pStyle w:val="Compact"/>
        <w:numPr>
          <w:ilvl w:val="0"/>
          <w:numId w:val="1001"/>
        </w:numPr>
      </w:pPr>
      <w:hyperlink w:anchor="testing--benchmark">
        <w:r>
          <w:rPr>
            <w:rStyle w:val="Hyperlink"/>
          </w:rPr>
          <w:t xml:space="preserve">Testing &amp; Benchmark</w:t>
        </w:r>
      </w:hyperlink>
    </w:p>
    <w:p>
      <w:pPr>
        <w:pStyle w:val="Compact"/>
        <w:numPr>
          <w:ilvl w:val="0"/>
          <w:numId w:val="1001"/>
        </w:numPr>
      </w:pPr>
      <w:hyperlink w:anchor="roadmap">
        <w:r>
          <w:rPr>
            <w:rStyle w:val="Hyperlink"/>
          </w:rPr>
          <w:t xml:space="preserve">Roadmap</w:t>
        </w:r>
      </w:hyperlink>
    </w:p>
    <w:p>
      <w:pPr>
        <w:pStyle w:val="Compact"/>
        <w:numPr>
          <w:ilvl w:val="0"/>
          <w:numId w:val="1001"/>
        </w:numPr>
      </w:pPr>
      <w:hyperlink w:anchor="known-issues--limitations">
        <w:r>
          <w:rPr>
            <w:rStyle w:val="Hyperlink"/>
          </w:rPr>
          <w:t xml:space="preserve">Known Issues / Limitations</w:t>
        </w:r>
      </w:hyperlink>
    </w:p>
    <w:p>
      <w:pPr>
        <w:pStyle w:val="Compact"/>
        <w:numPr>
          <w:ilvl w:val="0"/>
          <w:numId w:val="1001"/>
        </w:numPr>
      </w:pPr>
      <w:hyperlink w:anchor="contributing">
        <w:r>
          <w:rPr>
            <w:rStyle w:val="Hyperlink"/>
          </w:rPr>
          <w:t xml:space="preserve">Contributing</w:t>
        </w:r>
      </w:hyperlink>
    </w:p>
    <w:p>
      <w:pPr>
        <w:pStyle w:val="Compact"/>
        <w:numPr>
          <w:ilvl w:val="0"/>
          <w:numId w:val="1001"/>
        </w:numPr>
      </w:pPr>
      <w:hyperlink w:anchor="citation">
        <w:r>
          <w:rPr>
            <w:rStyle w:val="Hyperlink"/>
          </w:rPr>
          <w:t xml:space="preserve">Citation</w:t>
        </w:r>
      </w:hyperlink>
    </w:p>
    <w:p>
      <w:pPr>
        <w:pStyle w:val="Compact"/>
        <w:numPr>
          <w:ilvl w:val="0"/>
          <w:numId w:val="1001"/>
        </w:numPr>
      </w:pPr>
      <w:hyperlink w:anchor="license--credits">
        <w:r>
          <w:rPr>
            <w:rStyle w:val="Hyperlink"/>
          </w:rPr>
          <w:t xml:space="preserve">License &amp; Credits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motivation-goals"/>
    <w:p>
      <w:pPr>
        <w:pStyle w:val="Heading2"/>
      </w:pPr>
      <w:r>
        <w:t xml:space="preserve">Motivation &amp; Goals</w:t>
      </w:r>
    </w:p>
    <w:p>
      <w:pPr>
        <w:pStyle w:val="FirstParagraph"/>
      </w:pPr>
      <w:r>
        <w:t xml:space="preserve">Formal reasoning and satisfiability solvers are essential in computer science research, but they remain difficult to approach for newcomers.</w:t>
      </w:r>
      <w:r>
        <w:t xml:space="preserve"> </w:t>
      </w:r>
      <w:r>
        <w:rPr>
          <w:b/>
          <w:bCs/>
        </w:rPr>
        <w:t xml:space="preserve">Auto‑Z3</w:t>
      </w:r>
      <w:r>
        <w:t xml:space="preserve"> </w:t>
      </w:r>
      <w:r>
        <w:t xml:space="preserve">was created to bridge this gap by providing: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visual, no‑code</w:t>
      </w:r>
      <w:r>
        <w:t xml:space="preserve"> </w:t>
      </w:r>
      <w:r>
        <w:t xml:space="preserve">environment for building propositional logic formulas, inferring consequences and checking tautologies.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map‑colouring interface</w:t>
      </w:r>
      <w:r>
        <w:t xml:space="preserve"> </w:t>
      </w:r>
      <w:r>
        <w:t xml:space="preserve">that leverages SAT to colour countries or regions while enforcing adjacency constraints.</w:t>
      </w:r>
    </w:p>
    <w:p>
      <w:pPr>
        <w:pStyle w:val="Compact"/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beta FOL editor</w:t>
      </w:r>
      <w:r>
        <w:t xml:space="preserve"> </w:t>
      </w:r>
      <w:r>
        <w:t xml:space="preserve">to experiment with quantified formulas and predicates.</w:t>
      </w:r>
    </w:p>
    <w:p>
      <w:pPr>
        <w:pStyle w:val="FirstParagraph"/>
      </w:pPr>
      <w:r>
        <w:t xml:space="preserve">Whether you teach logic, prototype research ideas, or want an approachable way to learn about SMT solving, Auto‑Z3 helps you explore without needing to write SMT‑LIB or call Z3 directly.</w:t>
      </w:r>
    </w:p>
    <w:bookmarkEnd w:id="23"/>
    <w:bookmarkStart w:id="24" w:name="architecture-overview"/>
    <w:p>
      <w:pPr>
        <w:pStyle w:val="Heading2"/>
      </w:pPr>
      <w:r>
        <w:t xml:space="preserve">Architecture Overview</w:t>
      </w:r>
    </w:p>
    <w:p>
      <w:pPr>
        <w:pStyle w:val="FirstParagraph"/>
      </w:pPr>
      <w:r>
        <w:t xml:space="preserve">Auto‑Z3 is structured into modular Python components:</w:t>
      </w:r>
    </w:p>
    <w:p>
      <w:pPr>
        <w:pStyle w:val="SourceCode"/>
      </w:pPr>
      <w:r>
        <w:rPr>
          <w:rStyle w:val="VerbatimChar"/>
        </w:rPr>
        <w:t xml:space="preserve">app_zen_plus.py        ┐</w:t>
      </w:r>
      <w:r>
        <w:br/>
      </w:r>
      <w:r>
        <w:rPr>
          <w:rStyle w:val="VerbatimChar"/>
        </w:rPr>
        <w:t xml:space="preserve">                        │  Streamlit UI</w:t>
      </w:r>
      <w:r>
        <w:br/>
      </w:r>
      <w:r>
        <w:rPr>
          <w:rStyle w:val="VerbatimChar"/>
        </w:rPr>
        <w:t xml:space="preserve">logic_core.py          ┤  AST &amp; SMT-LIB emitter</w:t>
      </w:r>
      <w:r>
        <w:br/>
      </w:r>
      <w:r>
        <w:rPr>
          <w:rStyle w:val="VerbatimChar"/>
        </w:rPr>
        <w:t xml:space="preserve">z3_runner.py           │  Safe wrapper around the Z3 solver</w:t>
      </w:r>
      <w:r>
        <w:br/>
      </w:r>
      <w:r>
        <w:rPr>
          <w:rStyle w:val="VerbatimChar"/>
        </w:rPr>
        <w:t xml:space="preserve">color_maps/solver.py   │  Builds SAT formulas for map colouring</w:t>
      </w:r>
      <w:r>
        <w:br/>
      </w:r>
      <w:r>
        <w:rPr>
          <w:rStyle w:val="VerbatimChar"/>
        </w:rPr>
        <w:t xml:space="preserve">color_maps/folium_sat.py│  Renders coloured maps via Folium</w:t>
      </w:r>
      <w:r>
        <w:br/>
      </w:r>
      <w:r>
        <w:rPr>
          <w:rStyle w:val="VerbatimChar"/>
        </w:rPr>
        <w:t xml:space="preserve">color_maps/color_apply.py│ Applies colour palette to GeoJSON</w:t>
      </w:r>
      <w:r>
        <w:br/>
      </w:r>
      <w:r>
        <w:rPr>
          <w:rStyle w:val="VerbatimChar"/>
        </w:rPr>
        <w:t xml:space="preserve">color_maps/preview_folium.py │ Previews base maps</w:t>
      </w:r>
      <w:r>
        <w:br/>
      </w:r>
      <w:r>
        <w:rPr>
          <w:rStyle w:val="VerbatimChar"/>
        </w:rPr>
        <w:t xml:space="preserve">scripts/make_geojson_americas.py ──┐  Prepares GeoJSON &amp; adjacency</w:t>
      </w:r>
      <w:r>
        <w:br/>
      </w:r>
      <w:r>
        <w:rPr>
          <w:rStyle w:val="VerbatimChar"/>
        </w:rPr>
        <w:t xml:space="preserve">scripts/bench_sat.py               └─ Benchmarks SMT solving</w:t>
      </w:r>
      <w:r>
        <w:br/>
      </w:r>
      <w:r>
        <w:rPr>
          <w:rStyle w:val="VerbatimChar"/>
        </w:rPr>
        <w:t xml:space="preserve">tests/                    ── Unit tests (logic_core, map colouring, SMT integrity)</w:t>
      </w:r>
    </w:p>
    <w:p>
      <w:pPr>
        <w:pStyle w:val="FirstParagraph"/>
      </w:pPr>
      <w:r>
        <w:rPr>
          <w:b/>
          <w:bCs/>
        </w:rPr>
        <w:t xml:space="preserve">Modules explained: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logic_core.py</w:t>
      </w:r>
      <w:r>
        <w:t xml:space="preserve"> </w:t>
      </w:r>
      <w:r>
        <w:t xml:space="preserve">– defines</w:t>
      </w:r>
      <w:r>
        <w:t xml:space="preserve"> </w:t>
      </w:r>
      <w:r>
        <w:rPr>
          <w:rStyle w:val="VerbatimChar"/>
        </w:rPr>
        <w:t xml:space="preserve">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Var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,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Implies</w:t>
      </w:r>
      <w:r>
        <w:t xml:space="preserve">,</w:t>
      </w:r>
      <w:r>
        <w:t xml:space="preserve"> </w:t>
      </w:r>
      <w:r>
        <w:rPr>
          <w:rStyle w:val="VerbatimChar"/>
        </w:rPr>
        <w:t xml:space="preserve">Iff</w:t>
      </w:r>
      <w:r>
        <w:t xml:space="preserve">,</w:t>
      </w:r>
      <w:r>
        <w:t xml:space="preserve"> </w:t>
      </w:r>
      <w:r>
        <w:rPr>
          <w:rStyle w:val="VerbatimChar"/>
        </w:rPr>
        <w:t xml:space="preserve">Xor</w:t>
      </w:r>
      <w:r>
        <w:t xml:space="preserve">,</w:t>
      </w:r>
      <w:r>
        <w:t xml:space="preserve"> </w:t>
      </w:r>
      <w:r>
        <w:rPr>
          <w:rStyle w:val="VerbatimChar"/>
        </w:rPr>
        <w:t xml:space="preserve">ExactlyOne</w:t>
      </w:r>
      <w:r>
        <w:t xml:space="preserve">, and emits SMT‑LIB for propositional formulas. It supports push/pop scopes and guards against invalid constructs.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z3_runner.py</w:t>
      </w:r>
      <w:r>
        <w:t xml:space="preserve"> </w:t>
      </w:r>
      <w:r>
        <w:t xml:space="preserve">– executes Z3 in a safe, subprocess sandbox. It automatically calls</w:t>
      </w:r>
      <w:r>
        <w:t xml:space="preserve"> </w:t>
      </w:r>
      <w:r>
        <w:rPr>
          <w:rStyle w:val="VerbatimChar"/>
        </w:rPr>
        <w:t xml:space="preserve">(get-model)</w:t>
      </w:r>
      <w:r>
        <w:t xml:space="preserve"> </w:t>
      </w:r>
      <w:r>
        <w:t xml:space="preserve">when appropriate and reports</w:t>
      </w:r>
      <w:r>
        <w:t xml:space="preserve"> </w:t>
      </w:r>
      <w:r>
        <w:rPr>
          <w:rStyle w:val="VerbatimChar"/>
        </w:rPr>
        <w:t xml:space="preserve">sat</w:t>
      </w:r>
      <w:r>
        <w:t xml:space="preserve">,</w:t>
      </w:r>
      <w:r>
        <w:t xml:space="preserve"> </w:t>
      </w:r>
      <w:r>
        <w:rPr>
          <w:rStyle w:val="VerbatimChar"/>
        </w:rPr>
        <w:t xml:space="preserve">unsat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color_maps/solver.py</w:t>
      </w:r>
      <w:r>
        <w:t xml:space="preserve"> </w:t>
      </w:r>
      <w:r>
        <w:t xml:space="preserve">– converts a country adjacency graph into an SMT formula: each country has one boolean variable per colour, a custom</w:t>
      </w:r>
      <w:r>
        <w:t xml:space="preserve"> </w:t>
      </w:r>
      <w:r>
        <w:rPr>
          <w:rStyle w:val="VerbatimChar"/>
        </w:rPr>
        <w:t xml:space="preserve">xorK</w:t>
      </w:r>
      <w:r>
        <w:t xml:space="preserve"> </w:t>
      </w:r>
      <w:r>
        <w:t xml:space="preserve">definition enforces “exactly one colour per country”, and adjacency constraints forbid the same colour on neighbours.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app_zen_plus.py</w:t>
      </w:r>
      <w:r>
        <w:t xml:space="preserve"> </w:t>
      </w:r>
      <w:r>
        <w:t xml:space="preserve">– Streamlit frontend combining all features: a builder for logic formulas, preset exercises, colouring of arbitrary maps, a FOL beta editor and a raw SMT tester.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scripts/make_geojson_americas.py</w:t>
      </w:r>
      <w:r>
        <w:t xml:space="preserve"> </w:t>
      </w:r>
      <w:r>
        <w:t xml:space="preserve">– downloads and simplifies Natural Earth data, generates</w:t>
      </w:r>
      <w:r>
        <w:t xml:space="preserve"> </w:t>
      </w:r>
      <w:r>
        <w:rPr>
          <w:rStyle w:val="VerbatimChar"/>
        </w:rPr>
        <w:t xml:space="preserve">data/geo/*.geojson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data/adj/*.json</w:t>
      </w:r>
      <w:r>
        <w:t xml:space="preserve"> </w:t>
      </w:r>
      <w:r>
        <w:t xml:space="preserve">for South/Central America.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tests/</w:t>
      </w:r>
      <w:r>
        <w:t xml:space="preserve"> </w:t>
      </w:r>
      <w:r>
        <w:t xml:space="preserve">– unit tests to verify the correctness of the SMT emitter, map colouring logic and overall SMT integrity.</w:t>
      </w:r>
    </w:p>
    <w:bookmarkEnd w:id="24"/>
    <w:bookmarkStart w:id="25" w:name="installation"/>
    <w:p>
      <w:pPr>
        <w:pStyle w:val="Heading2"/>
      </w:pPr>
      <w:r>
        <w:t xml:space="preserve">Installation</w:t>
      </w:r>
    </w:p>
    <w:p>
      <w:pPr>
        <w:pStyle w:val="FirstParagraph"/>
      </w:pPr>
      <w:r>
        <w:t xml:space="preserve">Auto‑Z3 runs on Python 3.8+. To install and start the app:</w:t>
      </w:r>
    </w:p>
    <w:p>
      <w:pPr>
        <w:pStyle w:val="SourceCode"/>
      </w:pPr>
      <w:r>
        <w:rPr>
          <w:rStyle w:val="VerbatimChar"/>
        </w:rPr>
        <w:t xml:space="preserve"># Clone the repository</w:t>
      </w:r>
      <w:r>
        <w:br/>
      </w:r>
      <w:r>
        <w:rPr>
          <w:rStyle w:val="VerbatimChar"/>
        </w:rPr>
        <w:t xml:space="preserve">$ git clone https://github.com/matteopanzeri/auto-z3.git</w:t>
      </w:r>
      <w:r>
        <w:br/>
      </w:r>
      <w:r>
        <w:rPr>
          <w:rStyle w:val="VerbatimChar"/>
        </w:rPr>
        <w:t xml:space="preserve">$ cd auto-z3</w:t>
      </w:r>
      <w:r>
        <w:br/>
      </w:r>
      <w:r>
        <w:br/>
      </w:r>
      <w:r>
        <w:rPr>
          <w:rStyle w:val="VerbatimChar"/>
        </w:rPr>
        <w:t xml:space="preserve"># Create an isolated environment (recommended)</w:t>
      </w:r>
      <w:r>
        <w:br/>
      </w:r>
      <w:r>
        <w:rPr>
          <w:rStyle w:val="VerbatimChar"/>
        </w:rPr>
        <w:t xml:space="preserve">$ python -m venv .venv</w:t>
      </w:r>
      <w:r>
        <w:br/>
      </w:r>
      <w:r>
        <w:rPr>
          <w:rStyle w:val="VerbatimChar"/>
        </w:rPr>
        <w:t xml:space="preserve">$ source .venv/bin/activate  # On Windows: .venv\Scripts\activate</w:t>
      </w:r>
      <w:r>
        <w:br/>
      </w:r>
      <w:r>
        <w:br/>
      </w:r>
      <w:r>
        <w:rPr>
          <w:rStyle w:val="VerbatimChar"/>
        </w:rPr>
        <w:t xml:space="preserve"># Install dependencies</w:t>
      </w:r>
      <w:r>
        <w:br/>
      </w:r>
      <w:r>
        <w:rPr>
          <w:rStyle w:val="VerbatimChar"/>
        </w:rPr>
        <w:t xml:space="preserve">$ pip install -r requirements.txt</w:t>
      </w:r>
      <w:r>
        <w:br/>
      </w:r>
      <w:r>
        <w:br/>
      </w:r>
      <w:r>
        <w:rPr>
          <w:rStyle w:val="VerbatimChar"/>
        </w:rPr>
        <w:t xml:space="preserve"># Launch the Streamlit app</w:t>
      </w:r>
      <w:r>
        <w:br/>
      </w:r>
      <w:r>
        <w:rPr>
          <w:rStyle w:val="VerbatimChar"/>
        </w:rPr>
        <w:t xml:space="preserve">$ streamlit run app_zen_plus.py</w:t>
      </w:r>
    </w:p>
    <w:p>
      <w:pPr>
        <w:pStyle w:val="FirstParagraph"/>
      </w:pPr>
      <w:r>
        <w:t xml:space="preserve">The first run will download the Z3 Python bindings (</w:t>
      </w:r>
      <w:r>
        <w:rPr>
          <w:rStyle w:val="VerbatimChar"/>
        </w:rPr>
        <w:t xml:space="preserve">z3-solver</w:t>
      </w:r>
      <w:r>
        <w:t xml:space="preserve">), Streamlit and Geopandas for the map colouring module. You may see a message about initialising the app; once ready, browse to</w:t>
      </w:r>
      <w:r>
        <w:t xml:space="preserve"> </w:t>
      </w:r>
      <w:r>
        <w:rPr>
          <w:rStyle w:val="VerbatimChar"/>
        </w:rPr>
        <w:t xml:space="preserve">http://localhost:8501</w:t>
      </w:r>
      <w:r>
        <w:t xml:space="preserve">.</w:t>
      </w:r>
    </w:p>
    <w:bookmarkEnd w:id="25"/>
    <w:bookmarkStart w:id="29" w:name="quick-examples"/>
    <w:p>
      <w:pPr>
        <w:pStyle w:val="Heading2"/>
      </w:pPr>
      <w:r>
        <w:t xml:space="preserve">Quick Examples</w:t>
      </w:r>
    </w:p>
    <w:p>
      <w:pPr>
        <w:pStyle w:val="FirstParagraph"/>
      </w:pPr>
      <w:r>
        <w:t xml:space="preserve">Below are short examples to help you start experimenting. All interactions happen via the Streamlit UI.</w:t>
      </w:r>
    </w:p>
    <w:bookmarkStart w:id="26" w:name="X6ebf3d1d4dc7ece5e03121991fdfeca748f87da"/>
    <w:p>
      <w:pPr>
        <w:pStyle w:val="Heading3"/>
      </w:pPr>
      <w:r>
        <w:t xml:space="preserve">Propositional Logic (SAT/Inferences/Tautologies)</w:t>
      </w:r>
    </w:p>
    <w:p>
      <w:pPr>
        <w:pStyle w:val="Compact"/>
        <w:numPr>
          <w:ilvl w:val="0"/>
          <w:numId w:val="1004"/>
        </w:numPr>
      </w:pPr>
      <w:r>
        <w:t xml:space="preserve">Open the</w:t>
      </w:r>
      <w:r>
        <w:t xml:space="preserve"> </w:t>
      </w:r>
      <w:r>
        <w:rPr>
          <w:i/>
          <w:iCs/>
        </w:rPr>
        <w:t xml:space="preserve">Builder formule (STRICT)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4"/>
        </w:numPr>
      </w:pPr>
      <w:r>
        <w:t xml:space="preserve">Add variables (e.g.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Build sub‑formulas via the visual constructor (AND/OR/IMPLIES/etc.).</w:t>
      </w:r>
    </w:p>
    <w:p>
      <w:pPr>
        <w:pStyle w:val="Compact"/>
        <w:numPr>
          <w:ilvl w:val="0"/>
          <w:numId w:val="1004"/>
        </w:numPr>
      </w:pPr>
      <w:r>
        <w:t xml:space="preserve">Mark any sub‑formulas as</w:t>
      </w:r>
      <w:r>
        <w:t xml:space="preserve"> </w:t>
      </w:r>
      <w:r>
        <w:rPr>
          <w:i/>
          <w:iCs/>
        </w:rPr>
        <w:t xml:space="preserve">premises</w:t>
      </w:r>
      <w:r>
        <w:t xml:space="preserve"> </w:t>
      </w:r>
      <w:r>
        <w:t xml:space="preserve">and set the main formula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Choose a task (e.g. SAT, inference or tautology) and hit</w:t>
      </w:r>
      <w:r>
        <w:t xml:space="preserve"> </w:t>
      </w:r>
      <w:r>
        <w:rPr>
          <w:b/>
          <w:bCs/>
        </w:rPr>
        <w:t xml:space="preserve">Genera &amp; Verifica</w:t>
      </w:r>
      <w:r>
        <w:t xml:space="preserve">.</w:t>
      </w:r>
    </w:p>
    <w:p>
      <w:pPr>
        <w:pStyle w:val="FirstParagraph"/>
      </w:pPr>
      <w:r>
        <w:rPr>
          <w:i/>
          <w:iCs/>
        </w:rPr>
        <w:t xml:space="preserve">Placeholder for screenshot</w:t>
      </w:r>
      <w:r>
        <w:t xml:space="preserve">:</w:t>
      </w:r>
      <w:r>
        <w:t xml:space="preserve"> </w:t>
      </w:r>
      <w:r>
        <w:rPr>
          <w:rStyle w:val="VerbatimChar"/>
        </w:rPr>
        <w:t xml:space="preserve">![SAT_example](/docs/img/sat_example.png)</w:t>
      </w:r>
    </w:p>
    <w:p>
      <w:pPr>
        <w:pStyle w:val="BodyText"/>
      </w:pPr>
      <w:r>
        <w:t xml:space="preserve">The SMT‑LIB translation and Z3 result will appear below. Inference uses the method</w:t>
      </w:r>
      <w:r>
        <w:t xml:space="preserve"> </w:t>
      </w:r>
      <w:r>
        <w:rPr>
          <w:rStyle w:val="VerbatimChar"/>
        </w:rPr>
        <w:t xml:space="preserve">assert (not Φ)</w:t>
      </w:r>
      <w:r>
        <w:t xml:space="preserve"> </w:t>
      </w:r>
      <w:r>
        <w:t xml:space="preserve">with the premises; tautology uses</w:t>
      </w:r>
      <w:r>
        <w:t xml:space="preserve"> </w:t>
      </w:r>
      <w:r>
        <w:rPr>
          <w:rStyle w:val="VerbatimChar"/>
        </w:rPr>
        <w:t xml:space="preserve">assert (not Φ)</w:t>
      </w:r>
      <w:r>
        <w:t xml:space="preserve"> </w:t>
      </w:r>
      <w:r>
        <w:t xml:space="preserve">alone.</w:t>
      </w:r>
    </w:p>
    <w:bookmarkEnd w:id="26"/>
    <w:bookmarkStart w:id="27" w:name="map-colouring"/>
    <w:p>
      <w:pPr>
        <w:pStyle w:val="Heading3"/>
      </w:pPr>
      <w:r>
        <w:t xml:space="preserve">Map Colouring</w:t>
      </w:r>
    </w:p>
    <w:p>
      <w:pPr>
        <w:pStyle w:val="Compact"/>
        <w:numPr>
          <w:ilvl w:val="0"/>
          <w:numId w:val="1005"/>
        </w:numPr>
      </w:pPr>
      <w:r>
        <w:t xml:space="preserve">Go to</w:t>
      </w:r>
      <w:r>
        <w:t xml:space="preserve"> </w:t>
      </w:r>
      <w:r>
        <w:rPr>
          <w:i/>
          <w:iCs/>
        </w:rPr>
        <w:t xml:space="preserve">Colora Mappe (nuovo)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Choose a dataset (e.g.</w:t>
      </w:r>
      <w:r>
        <w:t xml:space="preserve"> </w:t>
      </w:r>
      <w:r>
        <w:rPr>
          <w:i/>
          <w:iCs/>
        </w:rPr>
        <w:t xml:space="preserve">Sud America (Paesi)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America Centrale (Paesi)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Pick the number of colours (2–8). For map colouring, 3 or 4 are typical.</w:t>
      </w:r>
    </w:p>
    <w:p>
      <w:pPr>
        <w:pStyle w:val="Compact"/>
        <w:numPr>
          <w:ilvl w:val="0"/>
          <w:numId w:val="100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Risolvi</w:t>
      </w:r>
      <w:r>
        <w:t xml:space="preserve">. If the colouring is possible, the map will be coloured; otherwise the result is UNSAT.</w:t>
      </w:r>
    </w:p>
    <w:p>
      <w:pPr>
        <w:pStyle w:val="FirstParagraph"/>
      </w:pPr>
      <w:r>
        <w:rPr>
          <w:i/>
          <w:iCs/>
        </w:rPr>
        <w:t xml:space="preserve">Placeholder for map screenshot</w:t>
      </w:r>
      <w:r>
        <w:t xml:space="preserve">:</w:t>
      </w:r>
      <w:r>
        <w:t xml:space="preserve"> </w:t>
      </w:r>
      <w:r>
        <w:rPr>
          <w:rStyle w:val="VerbatimChar"/>
        </w:rPr>
        <w:t xml:space="preserve">![Map_colouring](/docs/img/map_colouring.png)</w:t>
      </w:r>
    </w:p>
    <w:p>
      <w:pPr>
        <w:pStyle w:val="BodyText"/>
      </w:pPr>
      <w:r>
        <w:rPr>
          <w:b/>
          <w:bCs/>
        </w:rPr>
        <w:t xml:space="preserve">SMT excerpt</w:t>
      </w:r>
      <w:r>
        <w:t xml:space="preserve"> </w:t>
      </w:r>
      <w:r>
        <w:t xml:space="preserve">(for 3 colours):</w:t>
      </w:r>
    </w:p>
    <w:p>
      <w:pPr>
        <w:pStyle w:val="SourceCode"/>
      </w:pPr>
      <w:r>
        <w:rPr>
          <w:rStyle w:val="VerbatimChar"/>
        </w:rPr>
        <w:t xml:space="preserve">(define-fun xor3 ((c0 Bool) (c1 Bool) (c2 Bool)) Bool</w:t>
      </w:r>
      <w:r>
        <w:br/>
      </w:r>
      <w:r>
        <w:rPr>
          <w:rStyle w:val="VerbatimChar"/>
        </w:rPr>
        <w:t xml:space="preserve">  (and (or c0 c1 c2) ((_ at-most 1) c0 c1 c2)))</w:t>
      </w:r>
      <w:r>
        <w:br/>
      </w:r>
      <w:r>
        <w:br/>
      </w:r>
      <w:r>
        <w:rPr>
          <w:rStyle w:val="VerbatimChar"/>
        </w:rPr>
        <w:t xml:space="preserve">; Country A has exactly one colour</w:t>
      </w:r>
      <w:r>
        <w:br/>
      </w:r>
      <w:r>
        <w:rPr>
          <w:rStyle w:val="VerbatimChar"/>
        </w:rPr>
        <w:t xml:space="preserve">(declare-const ARG_0 Bool)</w:t>
      </w:r>
      <w:r>
        <w:br/>
      </w:r>
      <w:r>
        <w:rPr>
          <w:rStyle w:val="VerbatimChar"/>
        </w:rPr>
        <w:t xml:space="preserve">(declare-const ARG_1 Bool)</w:t>
      </w:r>
      <w:r>
        <w:br/>
      </w:r>
      <w:r>
        <w:rPr>
          <w:rStyle w:val="VerbatimChar"/>
        </w:rPr>
        <w:t xml:space="preserve">(declare-const ARG_2 Bool)</w:t>
      </w:r>
      <w:r>
        <w:br/>
      </w:r>
      <w:r>
        <w:rPr>
          <w:rStyle w:val="VerbatimChar"/>
        </w:rPr>
        <w:t xml:space="preserve">(assert (xor3 ARG_0 ARG_1 ARG_2))</w:t>
      </w:r>
      <w:r>
        <w:br/>
      </w:r>
      <w:r>
        <w:br/>
      </w:r>
      <w:r>
        <w:rPr>
          <w:rStyle w:val="VerbatimChar"/>
        </w:rPr>
        <w:t xml:space="preserve">; Country B cannot share a colour with A if adjacent</w:t>
      </w:r>
      <w:r>
        <w:br/>
      </w:r>
      <w:r>
        <w:rPr>
          <w:rStyle w:val="VerbatimChar"/>
        </w:rPr>
        <w:t xml:space="preserve">(assert (not (and ARG_0 BRA_0)))</w:t>
      </w:r>
      <w:r>
        <w:br/>
      </w:r>
      <w:r>
        <w:rPr>
          <w:rStyle w:val="VerbatimChar"/>
        </w:rPr>
        <w:t xml:space="preserve">(assert (not (and ARG_1 BRA_1)))</w:t>
      </w:r>
      <w:r>
        <w:br/>
      </w:r>
      <w:r>
        <w:rPr>
          <w:rStyle w:val="VerbatimChar"/>
        </w:rPr>
        <w:t xml:space="preserve">(assert (not (and ARG_2 BRA_2)))</w:t>
      </w:r>
      <w:r>
        <w:br/>
      </w:r>
      <w:r>
        <w:rPr>
          <w:rStyle w:val="VerbatimChar"/>
        </w:rPr>
        <w:t xml:space="preserve">(check-sat)</w:t>
      </w:r>
      <w:r>
        <w:br/>
      </w:r>
      <w:r>
        <w:rPr>
          <w:rStyle w:val="VerbatimChar"/>
        </w:rPr>
        <w:t xml:space="preserve">(get-model)</w:t>
      </w:r>
    </w:p>
    <w:p>
      <w:pPr>
        <w:pStyle w:val="FirstParagraph"/>
      </w:pPr>
      <w:r>
        <w:t xml:space="preserve">Behind the scenes, the solver constructs such constraints for every country and adjacency.</w:t>
      </w:r>
    </w:p>
    <w:bookmarkEnd w:id="27"/>
    <w:bookmarkStart w:id="28" w:name="fol-beta"/>
    <w:p>
      <w:pPr>
        <w:pStyle w:val="Heading3"/>
      </w:pPr>
      <w:r>
        <w:t xml:space="preserve">FOL (beta)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First‑Order Logic (βeta)</w:t>
      </w:r>
      <w:r>
        <w:t xml:space="preserve"> </w:t>
      </w:r>
      <w:r>
        <w:t xml:space="preserve">tab lets you build quantified formulas like</w:t>
      </w:r>
      <w:r>
        <w:t xml:space="preserve"> </w:t>
      </w:r>
      <w:r>
        <w:rPr>
          <w:rStyle w:val="VerbatimChar"/>
        </w:rPr>
        <w:t xml:space="preserve">ForAll(['x'], Implies(Student(x), Likes(x,pizza)))</w:t>
      </w:r>
      <w:r>
        <w:t xml:space="preserve">. The environment currently supports: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Not</w:t>
      </w:r>
      <w:r>
        <w:t xml:space="preserve">,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Implies</w:t>
      </w:r>
      <w:r>
        <w:t xml:space="preserve">,</w:t>
      </w:r>
      <w:r>
        <w:t xml:space="preserve"> </w:t>
      </w:r>
      <w:r>
        <w:rPr>
          <w:rStyle w:val="VerbatimChar"/>
        </w:rPr>
        <w:t xml:space="preserve">Iff</w:t>
      </w:r>
      <w:r>
        <w:t xml:space="preserve">,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for Boolean combinations.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Eq(a,b)</w:t>
      </w:r>
      <w:r>
        <w:t xml:space="preserve"> </w:t>
      </w:r>
      <w:r>
        <w:t xml:space="preserve">for equality.</w:t>
      </w:r>
    </w:p>
    <w:p>
      <w:pPr>
        <w:pStyle w:val="Compact"/>
        <w:numPr>
          <w:ilvl w:val="0"/>
          <w:numId w:val="1006"/>
        </w:numPr>
      </w:pPr>
      <w:r>
        <w:t xml:space="preserve">Predicates with custom arities (e.g.</w:t>
      </w:r>
      <w:r>
        <w:t xml:space="preserve"> </w:t>
      </w:r>
      <w:r>
        <w:rPr>
          <w:rStyle w:val="VerbatimChar"/>
        </w:rPr>
        <w:t xml:space="preserve">Loves/2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Universal (</w:t>
      </w:r>
      <w:r>
        <w:rPr>
          <w:rStyle w:val="VerbatimChar"/>
        </w:rPr>
        <w:t xml:space="preserve">ForAll</w:t>
      </w:r>
      <w:r>
        <w:t xml:space="preserve">) and existential (</w:t>
      </w:r>
      <w:r>
        <w:rPr>
          <w:rStyle w:val="VerbatimChar"/>
        </w:rPr>
        <w:t xml:space="preserve">Exists</w:t>
      </w:r>
      <w:r>
        <w:t xml:space="preserve">) quantifiers over a named sort.</w:t>
      </w:r>
    </w:p>
    <w:p>
      <w:pPr>
        <w:pStyle w:val="FirstParagraph"/>
      </w:pPr>
      <w:r>
        <w:t xml:space="preserve">FOL support is experimental; expect limitations and help us improve it by reporting issues.</w:t>
      </w:r>
    </w:p>
    <w:p>
      <w:pPr>
        <w:pStyle w:val="BodyText"/>
      </w:pPr>
      <w:r>
        <w:rPr>
          <w:i/>
          <w:iCs/>
        </w:rPr>
        <w:t xml:space="preserve">Placeholder for FOL screenshot</w:t>
      </w:r>
      <w:r>
        <w:t xml:space="preserve">:</w:t>
      </w:r>
      <w:r>
        <w:t xml:space="preserve"> </w:t>
      </w:r>
      <w:r>
        <w:rPr>
          <w:rStyle w:val="VerbatimChar"/>
        </w:rPr>
        <w:t xml:space="preserve">![FOL_beta](/docs/img/fol_beta.png)</w:t>
      </w:r>
    </w:p>
    <w:bookmarkEnd w:id="28"/>
    <w:bookmarkEnd w:id="29"/>
    <w:bookmarkStart w:id="30" w:name="how-map-colouring-works"/>
    <w:p>
      <w:pPr>
        <w:pStyle w:val="Heading2"/>
      </w:pPr>
      <w:r>
        <w:t xml:space="preserve">How Map Colouring Works</w:t>
      </w:r>
    </w:p>
    <w:p>
      <w:pPr>
        <w:pStyle w:val="FirstParagraph"/>
      </w:pPr>
      <w:r>
        <w:t xml:space="preserve">Map colouring is modelled as a SAT problem:</w:t>
      </w:r>
    </w:p>
    <w:p>
      <w:pPr>
        <w:pStyle w:val="Compact"/>
        <w:numPr>
          <w:ilvl w:val="0"/>
          <w:numId w:val="1007"/>
        </w:numPr>
      </w:pPr>
      <w:r>
        <w:t xml:space="preserve">Each region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boolean variables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i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– one per colour.</w:t>
      </w:r>
    </w:p>
    <w:p>
      <w:pPr>
        <w:pStyle w:val="Compact"/>
        <w:numPr>
          <w:ilvl w:val="0"/>
          <w:numId w:val="1007"/>
        </w:numPr>
      </w:pPr>
      <w:r>
        <w:t xml:space="preserve">A helper function</w:t>
      </w:r>
      <w:r>
        <w:t xml:space="preserve"> </w:t>
      </w:r>
      <w:r>
        <w:rPr>
          <w:rStyle w:val="VerbatimChar"/>
        </w:rPr>
        <w:t xml:space="preserve">xorK</w:t>
      </w:r>
      <w:r>
        <w:t xml:space="preserve"> </w:t>
      </w:r>
      <w:r>
        <w:t xml:space="preserve">(generalisation of</w:t>
      </w:r>
      <w:r>
        <w:t xml:space="preserve"> </w:t>
      </w:r>
      <w:r>
        <w:rPr>
          <w:rStyle w:val="VerbatimChar"/>
        </w:rPr>
        <w:t xml:space="preserve">xor3</w:t>
      </w:r>
      <w:r>
        <w:t xml:space="preserve">) enforces “exactly one” colour:</w:t>
      </w:r>
      <w:r>
        <w:t xml:space="preserve"> </w:t>
      </w:r>
      <w:r>
        <w:rPr>
          <w:rStyle w:val="VerbatimChar"/>
        </w:rPr>
        <w:t xml:space="preserve">(and (or i_0 … i_{K-1}) ((_ at-most 1) i_0 … i_{K-1}))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For every adjacent pair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t xml:space="preserve">and every colour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, the constraint</w:t>
      </w:r>
      <w:r>
        <w:t xml:space="preserve"> </w:t>
      </w:r>
      <w:r>
        <w:rPr>
          <w:rStyle w:val="VerbatimChar"/>
        </w:rPr>
        <w:t xml:space="preserve">(assert (not (and u_c v_c)))</w:t>
      </w:r>
      <w:r>
        <w:t xml:space="preserve"> </w:t>
      </w:r>
      <w:r>
        <w:t xml:space="preserve">forbids the same colour on both.</w:t>
      </w:r>
    </w:p>
    <w:p>
      <w:pPr>
        <w:pStyle w:val="FirstParagraph"/>
      </w:pPr>
      <w:r>
        <w:t xml:space="preserve">If Z3 returns</w:t>
      </w:r>
      <w:r>
        <w:t xml:space="preserve"> </w:t>
      </w:r>
      <w:r>
        <w:rPr>
          <w:rStyle w:val="VerbatimChar"/>
        </w:rPr>
        <w:t xml:space="preserve">unsat</w:t>
      </w:r>
      <w:r>
        <w:t xml:space="preserve">, it means that K colours are insufficient to colour that map. For example,</w:t>
      </w:r>
      <w:r>
        <w:t xml:space="preserve"> </w:t>
      </w:r>
      <w:r>
        <w:rPr>
          <w:b/>
          <w:bCs/>
        </w:rPr>
        <w:t xml:space="preserve">Sud America</w:t>
      </w:r>
      <w:r>
        <w:t xml:space="preserve"> </w:t>
      </w:r>
      <w:r>
        <w:t xml:space="preserve">requires at least 4 colours due to a clique of size 4 (Bolivia, Brazil, Paraguay and Argentina).</w:t>
      </w:r>
    </w:p>
    <w:bookmarkEnd w:id="30"/>
    <w:bookmarkStart w:id="31" w:name="testing-benchmark"/>
    <w:p>
      <w:pPr>
        <w:pStyle w:val="Heading2"/>
      </w:pPr>
      <w:r>
        <w:t xml:space="preserve">Testing &amp; Benchmark</w:t>
      </w:r>
    </w:p>
    <w:p>
      <w:pPr>
        <w:pStyle w:val="FirstParagraph"/>
      </w:pPr>
      <w:r>
        <w:t xml:space="preserve">This repository includes a suite of</w:t>
      </w:r>
      <w:r>
        <w:t xml:space="preserve"> </w:t>
      </w:r>
      <w:r>
        <w:rPr>
          <w:b/>
          <w:bCs/>
        </w:rPr>
        <w:t xml:space="preserve">pytest</w:t>
      </w:r>
      <w:r>
        <w:t xml:space="preserve"> </w:t>
      </w:r>
      <w:r>
        <w:t xml:space="preserve">tests under</w:t>
      </w:r>
      <w:r>
        <w:t xml:space="preserve"> </w:t>
      </w:r>
      <w:r>
        <w:rPr>
          <w:rStyle w:val="VerbatimChar"/>
        </w:rPr>
        <w:t xml:space="preserve">tests/</w:t>
      </w:r>
      <w:r>
        <w:t xml:space="preserve"> </w:t>
      </w:r>
      <w:r>
        <w:t xml:space="preserve">that verify:</w:t>
      </w:r>
    </w:p>
    <w:p>
      <w:pPr>
        <w:pStyle w:val="Compact"/>
        <w:numPr>
          <w:ilvl w:val="0"/>
          <w:numId w:val="1008"/>
        </w:numPr>
      </w:pPr>
      <w:r>
        <w:t xml:space="preserve">SMT‑LIB emitter correctness (</w:t>
      </w:r>
      <w:r>
        <w:rPr>
          <w:rStyle w:val="VerbatimChar"/>
        </w:rPr>
        <w:t xml:space="preserve">test_logic_core.py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Map colouring unsat/sat cases (</w:t>
      </w:r>
      <w:r>
        <w:rPr>
          <w:rStyle w:val="VerbatimChar"/>
        </w:rPr>
        <w:t xml:space="preserve">test_map_coloring.py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Integrity of generated SMT (balanced parentheses, no</w:t>
      </w:r>
      <w:r>
        <w:t xml:space="preserve"> </w:t>
      </w:r>
      <w:r>
        <w:rPr>
          <w:rStyle w:val="VerbatimChar"/>
        </w:rPr>
        <w:t xml:space="preserve">Node(</w:t>
      </w:r>
      <w:r>
        <w:t xml:space="preserve"> </w:t>
      </w:r>
      <w:r>
        <w:t xml:space="preserve">leaks)</w:t>
      </w:r>
    </w:p>
    <w:p>
      <w:pPr>
        <w:pStyle w:val="FirstParagraph"/>
      </w:pPr>
      <w:r>
        <w:t xml:space="preserve">Run all tests and export a JUnit report:</w:t>
      </w:r>
    </w:p>
    <w:p>
      <w:pPr>
        <w:pStyle w:val="SourceCode"/>
      </w:pPr>
      <w:r>
        <w:rPr>
          <w:rStyle w:val="VerbatimChar"/>
        </w:rPr>
        <w:t xml:space="preserve">pytest -q --maxfail=1 --disable-warnings --junitxml=tests/_artifacts/junit-report.xml</w:t>
      </w:r>
    </w:p>
    <w:p>
      <w:pPr>
        <w:pStyle w:val="FirstParagraph"/>
      </w:pPr>
      <w:r>
        <w:t xml:space="preserve">A simple benchmark script evaluates Z3 performance on chained implications:</w:t>
      </w:r>
    </w:p>
    <w:p>
      <w:pPr>
        <w:pStyle w:val="SourceCode"/>
      </w:pPr>
      <w:r>
        <w:rPr>
          <w:rStyle w:val="VerbatimChar"/>
        </w:rPr>
        <w:t xml:space="preserve">python scripts/bench_sat.py --out tests/_artifacts</w:t>
      </w:r>
    </w:p>
    <w:p>
      <w:pPr>
        <w:pStyle w:val="FirstParagraph"/>
      </w:pPr>
      <w:r>
        <w:t xml:space="preserve">The script prints CSV results and saves the SMT instances in</w:t>
      </w:r>
      <w:r>
        <w:t xml:space="preserve"> </w:t>
      </w:r>
      <w:r>
        <w:rPr>
          <w:rStyle w:val="VerbatimChar"/>
        </w:rPr>
        <w:t xml:space="preserve">tests/_artifacts/</w:t>
      </w:r>
      <w:r>
        <w:t xml:space="preserve">.</w:t>
      </w:r>
    </w:p>
    <w:bookmarkEnd w:id="31"/>
    <w:bookmarkStart w:id="32" w:name="roadmap"/>
    <w:p>
      <w:pPr>
        <w:pStyle w:val="Heading2"/>
      </w:pPr>
      <w:r>
        <w:t xml:space="preserve">Roadmap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Key 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v0.9-beta</w:t>
            </w:r>
          </w:p>
        </w:tc>
        <w:tc>
          <w:tcPr/>
          <w:p>
            <w:pPr>
              <w:pStyle w:val="Compact"/>
            </w:pPr>
            <w:r>
              <w:t xml:space="preserve">Core Streamlit UI; SAT builder; preset exercises; colouring of South/Central America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v1.0</w:t>
            </w:r>
          </w:p>
        </w:tc>
        <w:tc>
          <w:tcPr/>
          <w:p>
            <w:pPr>
              <w:pStyle w:val="Compact"/>
            </w:pPr>
            <w:r>
              <w:t xml:space="preserve">Complete FOL support (quantifiers, n‑ary predicates); improved map UI; legend &amp; export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🚧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v1.1</w:t>
            </w:r>
          </w:p>
        </w:tc>
        <w:tc>
          <w:tcPr/>
          <w:p>
            <w:pPr>
              <w:pStyle w:val="Compact"/>
            </w:pPr>
            <w:r>
              <w:t xml:space="preserve">Model export (JSON/CSV), REST API endpoints, multi-map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v2.0</w:t>
            </w:r>
          </w:p>
        </w:tc>
        <w:tc>
          <w:tcPr/>
          <w:p>
            <w:pPr>
              <w:pStyle w:val="Compact"/>
            </w:pPr>
            <w:r>
              <w:t xml:space="preserve">Plugin system for new logics (e.g. linear arithmetic), advanced visualisations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🧩</w:t>
            </w:r>
          </w:p>
        </w:tc>
      </w:tr>
    </w:tbl>
    <w:p>
      <w:pPr>
        <w:pStyle w:val="BodyText"/>
      </w:pPr>
      <w:r>
        <w:t xml:space="preserve">We welcome community feedback to refine these milestones.</w:t>
      </w:r>
    </w:p>
    <w:bookmarkEnd w:id="32"/>
    <w:bookmarkStart w:id="33" w:name="known-issues-limitations"/>
    <w:p>
      <w:pPr>
        <w:pStyle w:val="Heading2"/>
      </w:pPr>
      <w:r>
        <w:t xml:space="preserve">Known Issues / Limitations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Map data simplification:</w:t>
      </w:r>
      <w:r>
        <w:t xml:space="preserve"> </w:t>
      </w:r>
      <w:r>
        <w:t xml:space="preserve">The included GeoJSON files are simplified for performance. Borders are approximate; small adjacency relationships may be lost.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FOL module in beta:</w:t>
      </w:r>
      <w:r>
        <w:t xml:space="preserve"> </w:t>
      </w:r>
      <w:r>
        <w:t xml:space="preserve">Quantifiers and complex predicates are still experimental. Feedback and test cases are appreciated.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Mobile support:</w:t>
      </w:r>
      <w:r>
        <w:t xml:space="preserve"> </w:t>
      </w:r>
      <w:r>
        <w:t xml:space="preserve">Streamlit pages render best on desktop screens. Touch interactions on mobile devices may not be fully supported.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Large SAT instances:</w:t>
      </w:r>
      <w:r>
        <w:t xml:space="preserve"> </w:t>
      </w:r>
      <w:r>
        <w:t xml:space="preserve">Z3 handles medium‑sized SAT formulas well, but extremely large or deeply nested expressions may lead to timeouts.</w:t>
      </w:r>
    </w:p>
    <w:p>
      <w:pPr>
        <w:pStyle w:val="FirstParagraph"/>
      </w:pPr>
      <w:r>
        <w:t xml:space="preserve">Please report bugs or inconsistencies via the issue tracker.</w:t>
      </w:r>
    </w:p>
    <w:bookmarkEnd w:id="33"/>
    <w:bookmarkStart w:id="34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We welcome contributions! To get started: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Open an issue</w:t>
      </w:r>
      <w:r>
        <w:t xml:space="preserve"> </w:t>
      </w:r>
      <w:r>
        <w:t xml:space="preserve">to discuss a bug or feature. Include steps to reproduce and, if applicable, minimal SMT examples.</w:t>
      </w:r>
    </w:p>
    <w:p>
      <w:pPr>
        <w:pStyle w:val="Compact"/>
        <w:numPr>
          <w:ilvl w:val="0"/>
          <w:numId w:val="1010"/>
        </w:numPr>
      </w:pPr>
      <w:r>
        <w:t xml:space="preserve">Fork the repository and create a descriptive branch name (</w:t>
      </w:r>
      <w:r>
        <w:rPr>
          <w:rStyle w:val="VerbatimChar"/>
        </w:rPr>
        <w:t xml:space="preserve">fix-map-adj-sat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feature-fol-predicates</w:t>
      </w:r>
      <w:r>
        <w:t xml:space="preserve">, etc.).</w:t>
      </w:r>
    </w:p>
    <w:p>
      <w:pPr>
        <w:pStyle w:val="Compact"/>
        <w:numPr>
          <w:ilvl w:val="0"/>
          <w:numId w:val="1010"/>
        </w:numPr>
      </w:pPr>
      <w:r>
        <w:t xml:space="preserve">Add tests that reproduce your bug or demonstrate your new feature in</w:t>
      </w:r>
      <w:r>
        <w:t xml:space="preserve"> </w:t>
      </w:r>
      <w:r>
        <w:rPr>
          <w:rStyle w:val="VerbatimChar"/>
        </w:rPr>
        <w:t xml:space="preserve">tests/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locally to ensure existing tests still pass.</w:t>
      </w:r>
    </w:p>
    <w:p>
      <w:pPr>
        <w:pStyle w:val="Compact"/>
        <w:numPr>
          <w:ilvl w:val="0"/>
          <w:numId w:val="1010"/>
        </w:numPr>
      </w:pPr>
      <w:r>
        <w:t xml:space="preserve">Submit a pull request; please describe your changes and link to the issue.</w:t>
      </w:r>
    </w:p>
    <w:p>
      <w:pPr>
        <w:pStyle w:val="Compact"/>
        <w:numPr>
          <w:ilvl w:val="0"/>
          <w:numId w:val="1010"/>
        </w:numPr>
      </w:pPr>
      <w:r>
        <w:t xml:space="preserve">Adhere to Python PEP8 style and keep UI changes consistent with the existing design.</w:t>
      </w:r>
    </w:p>
    <w:p>
      <w:pPr>
        <w:pStyle w:val="FirstParagraph"/>
      </w:pPr>
      <w:r>
        <w:t xml:space="preserve">We use GitHub Actions for linting and tests. Contributions that include new data (GeoJSON) should clearly state the source and licence.</w:t>
      </w:r>
    </w:p>
    <w:bookmarkEnd w:id="34"/>
    <w:bookmarkStart w:id="36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If you use Auto‑Z3 in academic work, please cite it as follows:</w:t>
      </w:r>
    </w:p>
    <w:p>
      <w:pPr>
        <w:pStyle w:val="SourceCode"/>
      </w:pPr>
      <w:r>
        <w:rPr>
          <w:rStyle w:val="VerbatimChar"/>
        </w:rPr>
        <w:t xml:space="preserve">@software{Panzeri_AutoZ3_2025,</w:t>
      </w:r>
      <w:r>
        <w:br/>
      </w:r>
      <w:r>
        <w:rPr>
          <w:rStyle w:val="VerbatimChar"/>
        </w:rPr>
        <w:t xml:space="preserve">  author       = {Matteo Panzeri},</w:t>
      </w:r>
      <w:r>
        <w:br/>
      </w:r>
      <w:r>
        <w:rPr>
          <w:rStyle w:val="VerbatimChar"/>
        </w:rPr>
        <w:t xml:space="preserve">  title        = {Auto-Z3: A Visual, No-Code Interface to Z3},</w:t>
      </w:r>
      <w:r>
        <w:br/>
      </w:r>
      <w:r>
        <w:rPr>
          <w:rStyle w:val="VerbatimChar"/>
        </w:rPr>
        <w:t xml:space="preserve">  year         = {2025},</w:t>
      </w:r>
      <w:r>
        <w:br/>
      </w:r>
      <w:r>
        <w:rPr>
          <w:rStyle w:val="VerbatimChar"/>
        </w:rPr>
        <w:t xml:space="preserve">  url          = {https://github.com/matteopanzeri/auto-z3},</w:t>
      </w:r>
      <w:r>
        <w:br/>
      </w:r>
      <w:r>
        <w:rPr>
          <w:rStyle w:val="VerbatimChar"/>
        </w:rPr>
        <w:t xml:space="preserve">  note         = {Open-source educational toolkit for SAT and FOL experimentation}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We gratefully acknowledge the</w:t>
      </w:r>
      <w:r>
        <w:t xml:space="preserve"> </w:t>
      </w:r>
      <w:hyperlink r:id="rId35">
        <w:r>
          <w:rPr>
            <w:rStyle w:val="Hyperlink"/>
          </w:rPr>
          <w:t xml:space="preserve">SMT-LIB standard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Z3 solver</w:t>
        </w:r>
      </w:hyperlink>
      <w:r>
        <w:t xml:space="preserve"> </w:t>
      </w:r>
      <w:r>
        <w:t xml:space="preserve">communities for their foundational work.</w:t>
      </w:r>
    </w:p>
    <w:bookmarkEnd w:id="36"/>
    <w:bookmarkStart w:id="38" w:name="license-credits"/>
    <w:p>
      <w:pPr>
        <w:pStyle w:val="Heading2"/>
      </w:pPr>
      <w:r>
        <w:t xml:space="preserve">License &amp; Credits</w:t>
      </w:r>
    </w:p>
    <w:p>
      <w:pPr>
        <w:pStyle w:val="FirstParagraph"/>
      </w:pPr>
      <w:r>
        <w:t xml:space="preserve">This project is released under the</w:t>
      </w:r>
      <w:r>
        <w:t xml:space="preserve"> </w:t>
      </w:r>
      <w:r>
        <w:rPr>
          <w:b/>
          <w:bCs/>
        </w:rPr>
        <w:t xml:space="preserve">MIT License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MIT License</w:t>
      </w:r>
      <w:r>
        <w:br/>
      </w:r>
      <w:r>
        <w:rPr>
          <w:rStyle w:val="VerbatimChar"/>
        </w:rPr>
        <w:t xml:space="preserve">© 2025 Matteo Panzeri</w:t>
      </w:r>
      <w:r>
        <w:br/>
      </w:r>
      <w:r>
        <w:br/>
      </w:r>
      <w:r>
        <w:rPr>
          <w:rStyle w:val="VerbatimChar"/>
        </w:rPr>
        <w:t xml:space="preserve">Permission is hereby granted, free of charge, to any person obtaining a copy</w:t>
      </w:r>
      <w:r>
        <w:br/>
      </w:r>
      <w:r>
        <w:rPr>
          <w:rStyle w:val="VerbatimChar"/>
        </w:rPr>
        <w:t xml:space="preserve">of this software and associated documentation files (the "Software"), to deal</w:t>
      </w:r>
      <w:r>
        <w:br/>
      </w:r>
      <w:r>
        <w:rPr>
          <w:rStyle w:val="VerbatimChar"/>
        </w:rPr>
        <w:t xml:space="preserve">in the Software without restriction, including without limitation the rights</w:t>
      </w:r>
      <w:r>
        <w:br/>
      </w:r>
      <w:r>
        <w:rPr>
          <w:rStyle w:val="VerbatimChar"/>
        </w:rPr>
        <w:t xml:space="preserve"> ...  (see LICENSE for full text)</w:t>
      </w:r>
    </w:p>
    <w:bookmarkStart w:id="37" w:name="ownership-and-attribution"/>
    <w:p>
      <w:pPr>
        <w:pStyle w:val="Heading3"/>
      </w:pPr>
      <w:r>
        <w:t xml:space="preserve">Ownership and Attribution</w:t>
      </w:r>
    </w:p>
    <w:p>
      <w:pPr>
        <w:pStyle w:val="FirstParagraph"/>
      </w:pPr>
      <w:r>
        <w:t xml:space="preserve">Auto‑Z3 was</w:t>
      </w:r>
      <w:r>
        <w:t xml:space="preserve"> </w:t>
      </w:r>
      <w:r>
        <w:rPr>
          <w:b/>
          <w:bCs/>
        </w:rPr>
        <w:t xml:space="preserve">conceptualised and implemented by Matteo Panzeri</w:t>
      </w:r>
      <w:r>
        <w:t xml:space="preserve">. Some boilerplate code (e.g. UI scaffolding) was written with assistance from a language model, but the architecture, design and integration are fully original.</w:t>
      </w:r>
    </w:p>
    <w:p>
      <w:pPr>
        <w:pStyle w:val="BodyText"/>
      </w:pPr>
      <w:r>
        <w:t xml:space="preserve">You are free to study, modify and redistribute this project under the MIT terms. If you adapt the code for research or teaching, please credit the original author.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Thank you for exploring Auto‑Z3. We hope it becomes a valuable tool in your logic courses, workshops and research projects.</w:t>
      </w:r>
    </w:p>
    <w:bookmarkEnd w:id="37"/>
    <w:bookmarkEnd w:id="38"/>
    <w:bookmarkEnd w:id="39"/>
    <w:bookmarkEnd w:id="40"/>
    <w:p>
      <w:r>
        <w:pict>
          <v:rect style="width:0;height:1.5pt" o:hralign="center" o:hrstd="t" o:hr="t"/>
        </w:pict>
      </w:r>
    </w:p>
    <w:bookmarkStart w:id="41" w:name="citations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smtlib.cs.uiowa.edu/" TargetMode="External" /><Relationship Type="http://schemas.openxmlformats.org/officeDocument/2006/relationships/hyperlink" Id="rId21" Target="https://github.com/Z3Prover/z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smtlib.cs.uiowa.edu/" TargetMode="External" /><Relationship Type="http://schemas.openxmlformats.org/officeDocument/2006/relationships/hyperlink" Id="rId21" Target="https://github.com/Z3Prover/z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2025-10-28T15:36:05Z</dcterms:created>
  <dcterms:modified xsi:type="dcterms:W3CDTF">2025-10-28T15:36:05Z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