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E2841"/>
          <w:sz w:val="44"/>
          <w:szCs w:val="44"/>
        </w:rPr>
        <w:t xml:space="preserve">Roteiro de Apresentação</w:t>
      </w:r>
    </w:p>
    <w:p>
      <w:pPr>
        <w:spacing w:after="40"/>
      </w:pPr>
      <w:r>
        <w:rPr>
          <w:color w:val="5A6B7B"/>
          <w:sz w:val="24"/>
          <w:szCs w:val="24"/>
        </w:rPr>
        <w:t xml:space="preserve">Simulação de Evacuação de Edifício em Incêndio — Módulo V (Seminário de Resultados)</w:t>
      </w:r>
    </w:p>
    <w:p>
      <w:pPr>
        <w:spacing w:after="40"/>
      </w:pPr>
      <w:r>
        <w:rPr>
          <w:sz w:val="22"/>
          <w:szCs w:val="22"/>
        </w:rPr>
        <w:t xml:space="preserve">Equipe: Pedro Rafael · Leonardo Dal'Olmo · Marlon Moser</w:t>
      </w:r>
    </w:p>
    <w:p>
      <w:pPr>
        <w:spacing w:after="200"/>
      </w:pPr>
      <w:r>
        <w:rPr>
          <w:b/>
          <w:bCs/>
          <w:color w:val="B5531F"/>
          <w:sz w:val="22"/>
          <w:szCs w:val="22"/>
        </w:rPr>
        <w:t xml:space="preserve">Duração-alvo: ~14 min 20 s  (limite máximo: 15 min)</w:t>
      </w:r>
    </w:p>
    <w:p>
      <w:pPr>
        <w:pStyle w:val="Heading1"/>
      </w:pPr>
      <w:r>
        <w:rPr>
          <w:b/>
          <w:bCs/>
          <w:color w:val="0E2841"/>
        </w:rPr>
        <w:t xml:space="preserve">Como usar este roteiro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Cada slide tem o responsável, um tempo-alvo e o que aparece no telão. As falas em fonte normal são para serem ditas; os blocos com barra colorida (“Indicação de cena”) são orientações, não devem ser lidos em voz alta.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Ensaiem ao menos uma vez com cronômetro. Os tempos somam ~14:20 — se algum trecho estourar, cortem primeiro os slides divisores e as falas de transição.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Quem não está falando fica responsável por passar os slides e por ficar atento à próxima transição (cada parte termina passando a palavra ao colega seguinte).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As perguntas do professor ficam fora dos 15 minutos; reservem fôlego para elas.</w:t>
      </w:r>
    </w:p>
    <w:p>
      <w:pPr>
        <w:pStyle w:val="Heading1"/>
        <w:spacing w:before="200"/>
      </w:pPr>
      <w:r>
        <w:rPr>
          <w:b/>
          <w:bCs/>
          <w:color w:val="0E2841"/>
        </w:rPr>
        <w:t xml:space="preserve">Divisão por integrante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2660"/>
        <w:gridCol w:w="2400"/>
      </w:tblGrid>
      <w:tr>
        <w:trPr>
          <w:tblHeader/>
        </w:trPr>
        <w:tc>
          <w:tcPr>
            <w:tcW w:type="dxa" w:w="1900"/>
            <w:shd w:fill="0E284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Parte</w:t>
            </w:r>
          </w:p>
        </w:tc>
        <w:tc>
          <w:tcPr>
            <w:tcW w:type="dxa" w:w="2400"/>
            <w:shd w:fill="0E284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2660"/>
            <w:shd w:fill="0E284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Slides</w:t>
            </w:r>
          </w:p>
        </w:tc>
        <w:tc>
          <w:tcPr>
            <w:tcW w:type="dxa" w:w="2400"/>
            <w:shd w:fill="0E284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Tempo aprox.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Parte 1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E2841"/>
                <w:sz w:val="20"/>
                <w:szCs w:val="20"/>
              </w:rPr>
              <w:t xml:space="preserve">Pedro</w:t>
            </w:r>
          </w:p>
        </w:tc>
        <w:tc>
          <w:tcPr>
            <w:tcW w:type="dxa" w:w="2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a 10  (abertura, sistema de referência, modelagem)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~4:40</w:t>
            </w:r>
          </w:p>
        </w:tc>
      </w:tr>
      <w:tr>
        <w:tc>
          <w:tcPr>
            <w:tcW w:type="dxa" w:w="1900"/>
            <w:shd w:fill="EDF1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Parte 2</w:t>
            </w:r>
          </w:p>
        </w:tc>
        <w:tc>
          <w:tcPr>
            <w:tcW w:type="dxa" w:w="2400"/>
            <w:shd w:fill="EDF1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6082"/>
                <w:sz w:val="20"/>
                <w:szCs w:val="20"/>
              </w:rPr>
              <w:t xml:space="preserve">Leonardo</w:t>
            </w:r>
          </w:p>
        </w:tc>
        <w:tc>
          <w:tcPr>
            <w:tcW w:type="dxa" w:w="2660"/>
            <w:shd w:fill="EDF1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 a 17  (modelo conceitual, formalismo, computador)</w:t>
            </w:r>
          </w:p>
        </w:tc>
        <w:tc>
          <w:tcPr>
            <w:tcW w:type="dxa" w:w="2400"/>
            <w:shd w:fill="EDF1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~4:20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Parte 3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6B24"/>
                <w:sz w:val="20"/>
                <w:szCs w:val="20"/>
              </w:rPr>
              <w:t xml:space="preserve">Marlon</w:t>
            </w:r>
          </w:p>
        </w:tc>
        <w:tc>
          <w:tcPr>
            <w:tcW w:type="dxa" w:w="2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 a 27  (execução, observação, encerramento)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~5:20</w:t>
            </w:r>
          </w:p>
        </w:tc>
      </w:tr>
      <w:tr>
        <w:tc>
          <w:tcPr>
            <w:tcW w:type="dxa" w:w="1900"/>
            <w:shd w:fill="D9E2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shd w:fill="D9E2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60"/>
            <w:shd w:fill="D9E2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Apresentação completa</w:t>
            </w:r>
          </w:p>
        </w:tc>
        <w:tc>
          <w:tcPr>
            <w:tcW w:type="dxa" w:w="2400"/>
            <w:shd w:fill="D9E2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~14:20</w:t>
            </w:r>
          </w:p>
        </w:tc>
      </w:tr>
    </w:tbl>
    <w:p>
      <w:pPr>
        <w:pStyle w:val="Heading1"/>
        <w:pageBreakBefore/>
        <w:spacing w:after="40"/>
      </w:pPr>
      <w:r>
        <w:rPr>
          <w:b/>
          <w:bCs/>
          <w:color w:val="0E2841"/>
        </w:rPr>
        <w:t xml:space="preserve">Pedro</w:t>
      </w:r>
      <w:r>
        <w:rPr>
          <w:b/>
          <w:bCs/>
          <w:color w:val="5A6B7B"/>
        </w:rPr>
        <w:t xml:space="preserve">   —   Slides 1–10   ·   ~4:40</w:t>
      </w:r>
    </w:p>
    <w:p>
      <w:pPr>
        <w:spacing w:after="120"/>
      </w:pPr>
      <w:r>
        <w:rPr>
          <w:i/>
          <w:iCs/>
          <w:color w:val="5A6B7B"/>
          <w:sz w:val="21"/>
          <w:szCs w:val="21"/>
        </w:rPr>
        <w:t xml:space="preserve">Abertura · Sistema de Referência · Modelagem (revisão)</w:t>
      </w:r>
    </w:p>
    <w:p>
      <w:pPr>
        <w:pStyle w:val="Heading2"/>
        <w:spacing w:after="40" w:before="200"/>
      </w:pPr>
      <w:r>
        <w:rPr>
          <w:b/>
          <w:bCs/>
          <w:color w:val="0E2841"/>
        </w:rPr>
        <w:t xml:space="preserve">Slide 1  ·  Capa</w:t>
      </w:r>
    </w:p>
    <w:p>
      <w:pPr>
        <w:spacing w:after="80"/>
      </w:pPr>
      <w:r>
        <w:rPr>
          <w:i/>
          <w:iCs/>
          <w:color w:val="5A6B7B"/>
          <w:sz w:val="18"/>
          <w:szCs w:val="18"/>
        </w:rPr>
        <w:t xml:space="preserve">Tempo: 0:35     |     No telão: Capa com título e nomes da equipe</w:t>
      </w:r>
    </w:p>
    <w:p>
      <w:pPr>
        <w:spacing w:after="120" w:line="264"/>
      </w:pPr>
      <w:r>
        <w:rPr>
          <w:sz w:val="22"/>
          <w:szCs w:val="22"/>
        </w:rPr>
        <w:t xml:space="preserve">Boa tarde a todos. Nós somos a equipe Pedro Rafael, Leonardo Dal'Olmo e Marlon Moser, e vamos apresentar nosso trabalho final de Simulação: a evacuação de um edifício de 30 andares durante um incêndio. A ideia central é medir, de forma quantitativa, como o fogo, a fumaça, o pânico e os gargalos nas escadas afetam a sobrevivência das pessoas. Eu, Pedro, abro com o problema e a revisão; o Leonardo segue com o formalismo e a implementação; e o Marlon fecha com os resultados.</w:t>
      </w:r>
    </w:p>
    <w:p>
      <w:pPr>
        <w:pStyle w:val="Heading2"/>
        <w:spacing w:after="40" w:before="200"/>
      </w:pPr>
      <w:r>
        <w:rPr>
          <w:b/>
          <w:bCs/>
          <w:color w:val="0E2841"/>
        </w:rPr>
        <w:t xml:space="preserve">Slide 2  ·  Estrutura da Apresentação</w:t>
      </w:r>
    </w:p>
    <w:p>
      <w:pPr>
        <w:spacing w:after="80"/>
      </w:pPr>
      <w:r>
        <w:rPr>
          <w:i/>
          <w:iCs/>
          <w:color w:val="5A6B7B"/>
          <w:sz w:val="18"/>
          <w:szCs w:val="18"/>
        </w:rPr>
        <w:t xml:space="preserve">Tempo: 0:30     |     No telão: Tabela das 6 etapas (S→M→F→C→E→O)</w:t>
      </w:r>
    </w:p>
    <w:p>
      <w:pPr>
        <w:spacing w:after="120" w:line="264"/>
      </w:pPr>
      <w:r>
        <w:rPr>
          <w:sz w:val="22"/>
          <w:szCs w:val="22"/>
        </w:rPr>
        <w:t xml:space="preserve">Nosso trabalho segue o ciclo de simulação visto na disciplina, em seis etapas: Sistema de Referência, Modelagem, Formalismo, Computador, Execução e Observação. Vamos percorrer exatamente essa sequência — do problema real até a análise dos resultados.</w:t>
      </w:r>
    </w:p>
    <w:p>
      <w:pPr>
        <w:pStyle w:val="Heading2"/>
        <w:spacing w:after="40" w:before="200"/>
      </w:pPr>
      <w:r>
        <w:rPr>
          <w:b/>
          <w:bCs/>
          <w:color w:val="0E2841"/>
        </w:rPr>
        <w:t xml:space="preserve">Slide 3  ·  1. Sistema de Referência (divisor)</w:t>
      </w:r>
    </w:p>
    <w:p>
      <w:pPr>
        <w:spacing w:after="80"/>
      </w:pPr>
      <w:r>
        <w:rPr>
          <w:i/>
          <w:iCs/>
          <w:color w:val="5A6B7B"/>
          <w:sz w:val="18"/>
          <w:szCs w:val="18"/>
        </w:rPr>
        <w:t xml:space="preserve">Tempo: 0:08     |     No telão: Slide divisor</w:t>
      </w:r>
    </w:p>
    <w:p>
      <w:pPr>
        <w:spacing w:after="120" w:line="264"/>
      </w:pPr>
      <w:r>
        <w:rPr>
          <w:sz w:val="22"/>
          <w:szCs w:val="22"/>
        </w:rPr>
        <w:t xml:space="preserve">Começamos pela primeira etapa: o Sistema de Referência.</w:t>
      </w:r>
    </w:p>
    <w:p>
      <w:pPr>
        <w:pStyle w:val="Heading2"/>
        <w:spacing w:after="40" w:before="200"/>
      </w:pPr>
      <w:r>
        <w:rPr>
          <w:b/>
          <w:bCs/>
          <w:color w:val="0E2841"/>
        </w:rPr>
        <w:t xml:space="preserve">Slide 4  ·  Sistema de Referência — caracterização</w:t>
      </w:r>
    </w:p>
    <w:p>
      <w:pPr>
        <w:spacing w:after="80"/>
      </w:pPr>
      <w:r>
        <w:rPr>
          <w:i/>
          <w:iCs/>
          <w:color w:val="5A6B7B"/>
          <w:sz w:val="18"/>
          <w:szCs w:val="18"/>
        </w:rPr>
        <w:t xml:space="preserve">Tempo: 0:45     |     No telão: Tabela: edifício, pavimentos, população, perfis</w:t>
      </w:r>
    </w:p>
    <w:p>
      <w:pPr>
        <w:spacing w:after="120" w:line="264"/>
      </w:pPr>
      <w:r>
        <w:rPr>
          <w:sz w:val="22"/>
          <w:szCs w:val="22"/>
        </w:rPr>
        <w:t xml:space="preserve">O sistema é um edifício residencial de 30 andares, com cerca de 120 metros de altura. Cada andar é uma grade de 20 por 20 células, em que cada célula vale aproximadamente 1 metro quadrado. As escadas de emergência são a rota principal e os elevadores ficam bloqueados, conforme a norma NBR 9077. A população padrão é de 300 ocupantes, com três perfis: 70% adultos, 20% idosos e 10% pessoas com deficiência, cada um com velocidade diferente.</w:t>
      </w:r>
    </w:p>
    <w:p>
      <w:pPr>
        <w:pBdr>
          <w:left w:val="single" w:color="0E2841" w:sz="18" w:space="8"/>
        </w:pBdr>
        <w:spacing w:after="120"/>
        <w:ind w:left="160"/>
      </w:pPr>
      <w:r>
        <w:rPr>
          <w:b/>
          <w:bCs/>
          <w:i/>
          <w:iCs/>
          <w:color w:val="0E2841"/>
          <w:sz w:val="20"/>
          <w:szCs w:val="20"/>
        </w:rPr>
        <w:t xml:space="preserve">Indicação de cena: </w:t>
      </w:r>
      <w:r>
        <w:rPr>
          <w:i/>
          <w:iCs/>
          <w:color w:val="5A6B7B"/>
          <w:sz w:val="20"/>
          <w:szCs w:val="20"/>
        </w:rPr>
        <w:t xml:space="preserve">A coluna da direita lista propositalmente o que NÃO é modelado — use-a para mostrar que o escopo foi bem delimitado.</w:t>
      </w:r>
    </w:p>
    <w:p>
      <w:pPr>
        <w:pStyle w:val="Heading2"/>
        <w:spacing w:after="40" w:before="200"/>
      </w:pPr>
      <w:r>
        <w:rPr>
          <w:b/>
          <w:bCs/>
          <w:color w:val="0E2841"/>
        </w:rPr>
        <w:t xml:space="preserve">Slide 5  ·  Sistema de Referência — fenômenos modelados</w:t>
      </w:r>
    </w:p>
    <w:p>
      <w:pPr>
        <w:spacing w:after="80"/>
      </w:pPr>
      <w:r>
        <w:rPr>
          <w:i/>
          <w:iCs/>
          <w:color w:val="5A6B7B"/>
          <w:sz w:val="18"/>
          <w:szCs w:val="18"/>
        </w:rPr>
        <w:t xml:space="preserve">Tempo: 0:40     |     No telão: Tabela: brigadistas, incêndio, fumaça, pânico, dano…</w:t>
      </w:r>
    </w:p>
    <w:p>
      <w:pPr>
        <w:spacing w:after="120" w:line="264"/>
      </w:pPr>
      <w:r>
        <w:rPr>
          <w:sz w:val="22"/>
          <w:szCs w:val="22"/>
        </w:rPr>
        <w:t xml:space="preserve">Ainda no sistema de referência, modelamos os brigadistas, que orientam a evacuação; o incêndio, com origem variável; a fumaça, que reduz a visibilidade; o pânico, que altera as decisões; o congestionamento nas escadas; e o dano às pessoas, que podem ser feridas ou morrer. Ficam de fora itens como a combustão química detalhada e modelos psicológicos avançados — o foco é o comportamento coletivo da evacuação.</w:t>
      </w:r>
    </w:p>
    <w:p>
      <w:pPr>
        <w:pStyle w:val="Heading2"/>
        <w:spacing w:after="40" w:before="200"/>
      </w:pPr>
      <w:r>
        <w:rPr>
          <w:b/>
          <w:bCs/>
          <w:color w:val="0E2841"/>
        </w:rPr>
        <w:t xml:space="preserve">Slide 6  ·  2. Modelagem (divisor)</w:t>
      </w:r>
    </w:p>
    <w:p>
      <w:pPr>
        <w:spacing w:after="80"/>
      </w:pPr>
      <w:r>
        <w:rPr>
          <w:i/>
          <w:iCs/>
          <w:color w:val="5A6B7B"/>
          <w:sz w:val="18"/>
          <w:szCs w:val="18"/>
        </w:rPr>
        <w:t xml:space="preserve">Tempo: 0:08     |     No telão: Slide divisor</w:t>
      </w:r>
    </w:p>
    <w:p>
      <w:pPr>
        <w:spacing w:after="120" w:line="264"/>
      </w:pPr>
      <w:r>
        <w:rPr>
          <w:sz w:val="22"/>
          <w:szCs w:val="22"/>
        </w:rPr>
        <w:t xml:space="preserve">Passamos à segunda etapa: a Modelagem.</w:t>
      </w:r>
    </w:p>
    <w:p>
      <w:pPr>
        <w:pStyle w:val="Heading2"/>
        <w:spacing w:after="40" w:before="200"/>
      </w:pPr>
      <w:r>
        <w:rPr>
          <w:b/>
          <w:bCs/>
          <w:color w:val="0E2841"/>
        </w:rPr>
        <w:t xml:space="preserve">Slide 7  ·  Filtro PRISMA</w:t>
      </w:r>
    </w:p>
    <w:p>
      <w:pPr>
        <w:spacing w:after="80"/>
      </w:pPr>
      <w:r>
        <w:rPr>
          <w:i/>
          <w:iCs/>
          <w:color w:val="5A6B7B"/>
          <w:sz w:val="18"/>
          <w:szCs w:val="18"/>
        </w:rPr>
        <w:t xml:space="preserve">Tempo: 0:40     |     No telão: Fluxograma PRISMA (70 → 50 → 15 → 10 artigos)</w:t>
      </w:r>
    </w:p>
    <w:p>
      <w:pPr>
        <w:spacing w:after="120" w:line="264"/>
      </w:pPr>
      <w:r>
        <w:rPr>
          <w:sz w:val="22"/>
          <w:szCs w:val="22"/>
        </w:rPr>
        <w:t xml:space="preserve">Antes de modelar, fizemos uma revisão sistemática da literatura, seguindo o protocolo PRISMA. Partimos de três bases — Web of Science, Scopus e IEEE Xplore —, com 70 artigos identificados. Após a triagem, a remoção de duplicados e a avaliação por elegibilidade, aplicamos os critérios de inclusão e chegamos a 10 artigos na revisão final.</w:t>
      </w:r>
    </w:p>
    <w:p>
      <w:pPr>
        <w:pStyle w:val="Heading2"/>
        <w:spacing w:after="40" w:before="200"/>
      </w:pPr>
      <w:r>
        <w:rPr>
          <w:b/>
          <w:bCs/>
          <w:color w:val="0E2841"/>
        </w:rPr>
        <w:t xml:space="preserve">Slide 8  ·  Matriz de Extração (artigos 1–5)</w:t>
      </w:r>
    </w:p>
    <w:p>
      <w:pPr>
        <w:spacing w:after="80"/>
      </w:pPr>
      <w:r>
        <w:rPr>
          <w:i/>
          <w:iCs/>
          <w:color w:val="5A6B7B"/>
          <w:sz w:val="18"/>
          <w:szCs w:val="18"/>
        </w:rPr>
        <w:t xml:space="preserve">Tempo: 0:35     |     No telão: Tabela comparativa dos artigos 1 a 5</w:t>
      </w:r>
    </w:p>
    <w:p>
      <w:pPr>
        <w:spacing w:after="120" w:line="264"/>
      </w:pPr>
      <w:r>
        <w:rPr>
          <w:sz w:val="22"/>
          <w:szCs w:val="22"/>
        </w:rPr>
        <w:t xml:space="preserve">Esses dez artigos foram comparados nesta matriz de extração, por sete parâmetros — do problema de pesquisa às hipóteses. Nos cinco primeiros, as abordagens vão de modelos baseados em agentes acoplados à geometria do prédio, passando por métodos de Monte Carlo, até a integração com BIM.</w:t>
      </w:r>
    </w:p>
    <w:p>
      <w:pPr>
        <w:pStyle w:val="Heading2"/>
        <w:spacing w:after="40" w:before="200"/>
      </w:pPr>
      <w:r>
        <w:rPr>
          <w:b/>
          <w:bCs/>
          <w:color w:val="0E2841"/>
        </w:rPr>
        <w:t xml:space="preserve">Slide 9  ·  Matriz de Extração (artigos 6–10)</w:t>
      </w:r>
    </w:p>
    <w:p>
      <w:pPr>
        <w:spacing w:after="80"/>
      </w:pPr>
      <w:r>
        <w:rPr>
          <w:i/>
          <w:iCs/>
          <w:color w:val="5A6B7B"/>
          <w:sz w:val="18"/>
          <w:szCs w:val="18"/>
        </w:rPr>
        <w:t xml:space="preserve">Tempo: 0:25     |     No telão: Tabela comparativa dos artigos 6 a 10</w:t>
      </w:r>
    </w:p>
    <w:p>
      <w:pPr>
        <w:spacing w:after="120" w:line="264"/>
      </w:pPr>
      <w:r>
        <w:rPr>
          <w:sz w:val="22"/>
          <w:szCs w:val="22"/>
        </w:rPr>
        <w:t xml:space="preserve">Nos cinco seguintes aparecem a análise de risco por cenários, a escolha ótima de rotas, a teoria da dinâmica do fogo e a modelagem de pânico. É essa literatura que fundamenta as decisões do nosso modelo.</w:t>
      </w:r>
    </w:p>
    <w:p>
      <w:pPr>
        <w:pStyle w:val="Heading2"/>
        <w:spacing w:after="40" w:before="200"/>
      </w:pPr>
      <w:r>
        <w:rPr>
          <w:b/>
          <w:bCs/>
          <w:color w:val="0E2841"/>
        </w:rPr>
        <w:t xml:space="preserve">Slide 10  ·  Estudos Incluídos na Revisão</w:t>
      </w:r>
    </w:p>
    <w:p>
      <w:pPr>
        <w:spacing w:after="80"/>
      </w:pPr>
      <w:r>
        <w:rPr>
          <w:i/>
          <w:iCs/>
          <w:color w:val="5A6B7B"/>
          <w:sz w:val="18"/>
          <w:szCs w:val="18"/>
        </w:rPr>
        <w:t xml:space="preserve">Tempo: 0:15     |     No telão: Lista dos 10 estudos</w:t>
      </w:r>
    </w:p>
    <w:p>
      <w:pPr>
        <w:spacing w:after="120" w:line="264"/>
      </w:pPr>
      <w:r>
        <w:rPr>
          <w:sz w:val="22"/>
          <w:szCs w:val="22"/>
        </w:rPr>
        <w:t xml:space="preserve">Aqui estão consolidados os dez estudos da revisão — a nossa base bibliográfica. A partir deste ponto, passo a palavra ao Leonardo, que vai detalhar a lógica do modelo e o formalismo.</w:t>
      </w:r>
    </w:p>
    <w:p>
      <w:pPr>
        <w:pStyle w:val="Heading1"/>
        <w:pageBreakBefore/>
        <w:spacing w:after="40"/>
      </w:pPr>
      <w:r>
        <w:rPr>
          <w:b/>
          <w:bCs/>
          <w:color w:val="156082"/>
        </w:rPr>
        <w:t xml:space="preserve">Leonardo</w:t>
      </w:r>
      <w:r>
        <w:rPr>
          <w:b/>
          <w:bCs/>
          <w:color w:val="5A6B7B"/>
        </w:rPr>
        <w:t xml:space="preserve">   —   Slides 11–17   ·   ~4:20</w:t>
      </w:r>
    </w:p>
    <w:p>
      <w:pPr>
        <w:spacing w:after="120"/>
      </w:pPr>
      <w:r>
        <w:rPr>
          <w:i/>
          <w:iCs/>
          <w:color w:val="5A6B7B"/>
          <w:sz w:val="21"/>
          <w:szCs w:val="21"/>
        </w:rPr>
        <w:t xml:space="preserve">Modelo conceitual · Formalismo · Computador</w:t>
      </w:r>
    </w:p>
    <w:p>
      <w:pPr>
        <w:pStyle w:val="Heading2"/>
        <w:spacing w:after="40" w:before="200"/>
      </w:pPr>
      <w:r>
        <w:rPr>
          <w:b/>
          <w:bCs/>
          <w:color w:val="156082"/>
        </w:rPr>
        <w:t xml:space="preserve">Slide 11  ·  Fluxo conceitual (1/2)</w:t>
      </w:r>
    </w:p>
    <w:p>
      <w:pPr>
        <w:spacing w:after="80"/>
      </w:pPr>
      <w:r>
        <w:rPr>
          <w:i/>
          <w:iCs/>
          <w:color w:val="5A6B7B"/>
          <w:sz w:val="18"/>
          <w:szCs w:val="18"/>
        </w:rPr>
        <w:t xml:space="preserve">Tempo: 0:40     |     No telão: Fluxograma: início → decisão do ocupante</w:t>
      </w:r>
    </w:p>
    <w:p>
      <w:pPr>
        <w:spacing w:after="120" w:line="264"/>
      </w:pPr>
      <w:r>
        <w:rPr>
          <w:sz w:val="22"/>
          <w:szCs w:val="22"/>
        </w:rPr>
        <w:t xml:space="preserve">Obrigado, Pedro. Este fluxograma resume a lógica conceitual da nossa simulação. Tudo começa com o foco do incêndio em um ponto do edifício; o fogo e a fumaça se propagam por autômato celular; a fumaça reduz a visibilidade e bloqueia rotas; o alarme é percebido pelos ocupantes; e então cada ocupante decide a rota com base no seu estado — pânico, saúde e perfil.</w:t>
      </w:r>
    </w:p>
    <w:p>
      <w:pPr>
        <w:pStyle w:val="Heading2"/>
        <w:spacing w:after="40" w:before="200"/>
      </w:pPr>
      <w:r>
        <w:rPr>
          <w:b/>
          <w:bCs/>
          <w:color w:val="156082"/>
        </w:rPr>
        <w:t xml:space="preserve">Slide 12  ·  Fluxo conceitual (2/2)</w:t>
      </w:r>
    </w:p>
    <w:p>
      <w:pPr>
        <w:spacing w:after="80"/>
      </w:pPr>
      <w:r>
        <w:rPr>
          <w:i/>
          <w:iCs/>
          <w:color w:val="5A6B7B"/>
          <w:sz w:val="18"/>
          <w:szCs w:val="18"/>
        </w:rPr>
        <w:t xml:space="preserve">Tempo: 0:30     |     No telão: Fluxograma: movimento → resultados → FIM</w:t>
      </w:r>
    </w:p>
    <w:p>
      <w:pPr>
        <w:spacing w:after="120" w:line="264"/>
      </w:pPr>
      <w:r>
        <w:rPr>
          <w:sz w:val="22"/>
          <w:szCs w:val="22"/>
        </w:rPr>
        <w:t xml:space="preserve">Na sequência, os ocupantes se movem pelos andares e escadas com uma busca pela saída mais próxima; a alta densidade gera os gargalos; quem chega ao térreo deixa o prédio; e, ao final, coletamos os resultados — evacuados, vítimas, tempo, pânico e células em chamas. Com a lógica clara, vamos agora formalizar o modelo.</w:t>
      </w:r>
    </w:p>
    <w:p>
      <w:pPr>
        <w:pStyle w:val="Heading2"/>
        <w:spacing w:after="40" w:before="200"/>
      </w:pPr>
      <w:r>
        <w:rPr>
          <w:b/>
          <w:bCs/>
          <w:color w:val="156082"/>
        </w:rPr>
        <w:t xml:space="preserve">Slide 13  ·  3. Formalismo (divisor)</w:t>
      </w:r>
    </w:p>
    <w:p>
      <w:pPr>
        <w:spacing w:after="80"/>
      </w:pPr>
      <w:r>
        <w:rPr>
          <w:i/>
          <w:iCs/>
          <w:color w:val="5A6B7B"/>
          <w:sz w:val="18"/>
          <w:szCs w:val="18"/>
        </w:rPr>
        <w:t xml:space="preserve">Tempo: 0:08     |     No telão: Slide divisor</w:t>
      </w:r>
    </w:p>
    <w:p>
      <w:pPr>
        <w:spacing w:after="120" w:line="264"/>
      </w:pPr>
      <w:r>
        <w:rPr>
          <w:sz w:val="22"/>
          <w:szCs w:val="22"/>
        </w:rPr>
        <w:t xml:space="preserve">Terceira etapa: o Formalismo.</w:t>
      </w:r>
    </w:p>
    <w:p>
      <w:pPr>
        <w:pStyle w:val="Heading2"/>
        <w:spacing w:after="40" w:before="200"/>
      </w:pPr>
      <w:r>
        <w:rPr>
          <w:b/>
          <w:bCs/>
          <w:color w:val="156082"/>
        </w:rPr>
        <w:t xml:space="preserve">Slide 14  ·  Formalismo — ABM + Autômato Celular</w:t>
      </w:r>
    </w:p>
    <w:p>
      <w:pPr>
        <w:spacing w:after="80"/>
      </w:pPr>
      <w:r>
        <w:rPr>
          <w:i/>
          <w:iCs/>
          <w:color w:val="5A6B7B"/>
          <w:sz w:val="18"/>
          <w:szCs w:val="18"/>
        </w:rPr>
        <w:t xml:space="preserve">Tempo: 1:00     |     No telão: Texto do formalismo</w:t>
      </w:r>
    </w:p>
    <w:p>
      <w:pPr>
        <w:spacing w:after="120" w:line="264"/>
      </w:pPr>
      <w:r>
        <w:rPr>
          <w:sz w:val="22"/>
          <w:szCs w:val="22"/>
        </w:rPr>
        <w:t xml:space="preserve">Nosso formalismo combina dois paradigmas. O primeiro é a Modelagem Baseada em Agentes: cada ocupante é uma entidade autônoma, com perfil, pânico, saúde e velocidade próprios, que decide localmente, sem comando central — e é dessa descentralização que emergem fenômenos como os congestionamentos. O segundo é o Autômato Celular, que governa o incêndio na grade de 20 por 20: o fogo se propaga pela vizinhança de Von Neumann, com probabilidade configurável, e a fumaça se difunde reduzindo a visibilidade. A ponte entre os dois é essencial: o autômato atualiza o estado das células e os agentes leem esse estado para decidir como se mover. Cada step equivale a cerca de 1 segundo, e o limite de 3.000 steps representa aproximadamente 50 minutos de evacuação simulada.</w:t>
      </w:r>
    </w:p>
    <w:p>
      <w:pPr>
        <w:pStyle w:val="Heading2"/>
        <w:spacing w:after="40" w:before="200"/>
      </w:pPr>
      <w:r>
        <w:rPr>
          <w:b/>
          <w:bCs/>
          <w:color w:val="156082"/>
        </w:rPr>
        <w:t xml:space="preserve">Slide 15  ·  SDD — Documento de Design</w:t>
      </w:r>
    </w:p>
    <w:p>
      <w:pPr>
        <w:spacing w:after="80"/>
      </w:pPr>
      <w:r>
        <w:rPr>
          <w:i/>
          <w:iCs/>
          <w:color w:val="5A6B7B"/>
          <w:sz w:val="18"/>
          <w:szCs w:val="18"/>
        </w:rPr>
        <w:t xml:space="preserve">Tempo: 1:00     |     No telão: Diagrama SDD (formal, matemático, FSM, algoritmo)</w:t>
      </w:r>
    </w:p>
    <w:p>
      <w:pPr>
        <w:spacing w:after="120" w:line="264"/>
      </w:pPr>
      <w:r>
        <w:rPr>
          <w:sz w:val="22"/>
          <w:szCs w:val="22"/>
        </w:rPr>
        <w:t xml:space="preserve">Este é o nosso SDD, o documento de design da simulação, que reúne todas as camadas em uma visão única: a definição do problema, as entidades, os estados dos agentes — de NORMAL a EVACUADO, FERIDO ou MORTO —, as variáveis, as regras e os modelos. Destaco dois pontos: o modelo formal, em que definimos o sistema como a tupla S igual a A, E, R, F, T, I, D, O — agentes, edifício, rotas, fogo, tempo, informação, decisão e observação; e o modelo matemático, com as equações de movimento, de velocidade, de dano à saúde e de taxa de evacuação.</w:t>
      </w:r>
    </w:p>
    <w:p>
      <w:pPr>
        <w:pStyle w:val="Heading2"/>
        <w:spacing w:after="40" w:before="200"/>
      </w:pPr>
      <w:r>
        <w:rPr>
          <w:b/>
          <w:bCs/>
          <w:color w:val="156082"/>
        </w:rPr>
        <w:t xml:space="preserve">Slide 16  ·  4. Computador (divisor)</w:t>
      </w:r>
    </w:p>
    <w:p>
      <w:pPr>
        <w:spacing w:after="80"/>
      </w:pPr>
      <w:r>
        <w:rPr>
          <w:i/>
          <w:iCs/>
          <w:color w:val="5A6B7B"/>
          <w:sz w:val="18"/>
          <w:szCs w:val="18"/>
        </w:rPr>
        <w:t xml:space="preserve">Tempo: 0:08     |     No telão: Slide divisor</w:t>
      </w:r>
    </w:p>
    <w:p>
      <w:pPr>
        <w:spacing w:after="120" w:line="264"/>
      </w:pPr>
      <w:r>
        <w:rPr>
          <w:sz w:val="22"/>
          <w:szCs w:val="22"/>
        </w:rPr>
        <w:t xml:space="preserve">Quarta etapa: a implementação no computador.</w:t>
      </w:r>
    </w:p>
    <w:p>
      <w:pPr>
        <w:pStyle w:val="Heading2"/>
        <w:spacing w:after="40" w:before="200"/>
      </w:pPr>
      <w:r>
        <w:rPr>
          <w:b/>
          <w:bCs/>
          <w:color w:val="156082"/>
        </w:rPr>
        <w:t xml:space="preserve">Slide 17  ·  Computador — Implementação</w:t>
      </w:r>
    </w:p>
    <w:p>
      <w:pPr>
        <w:spacing w:after="80"/>
      </w:pPr>
      <w:r>
        <w:rPr>
          <w:i/>
          <w:iCs/>
          <w:color w:val="5A6B7B"/>
          <w:sz w:val="18"/>
          <w:szCs w:val="18"/>
        </w:rPr>
        <w:t xml:space="preserve">Tempo: 0:55     |     No telão: Classes, ciclo do step(), CLI</w:t>
      </w:r>
    </w:p>
    <w:p>
      <w:pPr>
        <w:spacing w:after="120" w:line="264"/>
      </w:pPr>
      <w:r>
        <w:rPr>
          <w:sz w:val="22"/>
          <w:szCs w:val="22"/>
        </w:rPr>
        <w:t xml:space="preserve">Implementamos em Python com o framework Mesa, próprio para modelagem baseada em agentes, além de Numpy e Matplotlib. São três classes principais: o ModeloEvacuacao, que orquestra a simulação; o OcupanteAgente, com pânico, saúde e movimento; e o BrigadistaAgente, mais rápido, que se move em direção a quem está com mais pânico. Cada step segue sete passos, e tudo é controlado por linha de comando, variando ocupantes, foco, taxa de fogo e seed. Com a implementação pronta, passo a palavra ao Marlon, para a execução e os resultados.</w:t>
      </w:r>
    </w:p>
    <w:p>
      <w:pPr>
        <w:pStyle w:val="Heading1"/>
        <w:pageBreakBefore/>
        <w:spacing w:after="40"/>
      </w:pPr>
      <w:r>
        <w:rPr>
          <w:b/>
          <w:bCs/>
          <w:color w:val="1B6B24"/>
        </w:rPr>
        <w:t xml:space="preserve">Marlon</w:t>
      </w:r>
      <w:r>
        <w:rPr>
          <w:b/>
          <w:bCs/>
          <w:color w:val="5A6B7B"/>
        </w:rPr>
        <w:t xml:space="preserve">   —   Slides 18–27   ·   ~5:20</w:t>
      </w:r>
    </w:p>
    <w:p>
      <w:pPr>
        <w:spacing w:after="120"/>
      </w:pPr>
      <w:r>
        <w:rPr>
          <w:i/>
          <w:iCs/>
          <w:color w:val="5A6B7B"/>
          <w:sz w:val="21"/>
          <w:szCs w:val="21"/>
        </w:rPr>
        <w:t xml:space="preserve">Execução · Observação · Encerramento</w:t>
      </w:r>
    </w:p>
    <w:p>
      <w:pPr>
        <w:pStyle w:val="Heading2"/>
        <w:spacing w:after="40" w:before="200"/>
      </w:pPr>
      <w:r>
        <w:rPr>
          <w:b/>
          <w:bCs/>
          <w:color w:val="1B6B24"/>
        </w:rPr>
        <w:t xml:space="preserve">Slide 18  ·  5. Execução (divisor)</w:t>
      </w:r>
    </w:p>
    <w:p>
      <w:pPr>
        <w:spacing w:after="80"/>
      </w:pPr>
      <w:r>
        <w:rPr>
          <w:i/>
          <w:iCs/>
          <w:color w:val="5A6B7B"/>
          <w:sz w:val="18"/>
          <w:szCs w:val="18"/>
        </w:rPr>
        <w:t xml:space="preserve">Tempo: 0:10     |     No telão: Slide divisor</w:t>
      </w:r>
    </w:p>
    <w:p>
      <w:pPr>
        <w:spacing w:after="120" w:line="264"/>
      </w:pPr>
      <w:r>
        <w:rPr>
          <w:sz w:val="22"/>
          <w:szCs w:val="22"/>
        </w:rPr>
        <w:t xml:space="preserve">Obrigado, Leonardo. Chegamos à parte central do trabalho: a execução da simulação e os resultados.</w:t>
      </w:r>
    </w:p>
    <w:p>
      <w:pPr>
        <w:pStyle w:val="Heading2"/>
        <w:spacing w:after="40" w:before="200"/>
      </w:pPr>
      <w:r>
        <w:rPr>
          <w:b/>
          <w:bCs/>
          <w:color w:val="1B6B24"/>
        </w:rPr>
        <w:t xml:space="preserve">Slide 19  ·  Execução — Configuração e Metodologia</w:t>
      </w:r>
    </w:p>
    <w:p>
      <w:pPr>
        <w:spacing w:after="80"/>
      </w:pPr>
      <w:r>
        <w:rPr>
          <w:i/>
          <w:iCs/>
          <w:color w:val="5A6B7B"/>
          <w:sz w:val="18"/>
          <w:szCs w:val="18"/>
        </w:rPr>
        <w:t xml:space="preserve">Tempo: 0:40     |     No telão: Config padrão, 30 rodadas, sensibilidade</w:t>
      </w:r>
    </w:p>
    <w:p>
      <w:pPr>
        <w:spacing w:after="120" w:line="264"/>
      </w:pPr>
      <w:r>
        <w:rPr>
          <w:sz w:val="22"/>
          <w:szCs w:val="22"/>
        </w:rPr>
        <w:t xml:space="preserve">Executamos de três formas. A rodada única, com a configuração padrão: 300 ocupantes, foco no andar 10, taxa de fogo 0,15 e capacidade de escada 5. O experimento estatístico, com 30 rodadas independentes e seeds diferentes. E a análise de sensibilidade, variando a taxa de propagação do fogo e a capacidade da escada. Cada execução exporta os dados em CSV — por exemplo, o resumo_rodadas.csv, que guarda as métricas finais de cada rodada.</w:t>
      </w:r>
    </w:p>
    <w:p>
      <w:pPr>
        <w:pStyle w:val="Heading2"/>
        <w:spacing w:after="40" w:before="200"/>
      </w:pPr>
      <w:r>
        <w:rPr>
          <w:b/>
          <w:bCs/>
          <w:color w:val="1B6B24"/>
        </w:rPr>
        <w:t xml:space="preserve">Slide 20  ·  Cenários Simulados (tabela de resultados)</w:t>
      </w:r>
    </w:p>
    <w:p>
      <w:pPr>
        <w:spacing w:after="80"/>
      </w:pPr>
      <w:r>
        <w:rPr>
          <w:i/>
          <w:iCs/>
          <w:color w:val="5A6B7B"/>
          <w:sz w:val="18"/>
          <w:szCs w:val="18"/>
        </w:rPr>
        <w:t xml:space="preserve">Tempo: 0:50     |     No telão: Tabela dos 5 cenários (pior caso em laranja)</w:t>
      </w:r>
    </w:p>
    <w:p>
      <w:pPr>
        <w:spacing w:after="120" w:line="264"/>
      </w:pPr>
      <w:r>
        <w:rPr>
          <w:sz w:val="22"/>
          <w:szCs w:val="22"/>
        </w:rPr>
        <w:t xml:space="preserve">Esta tabela traz cinco cenários, todos com o mesmo seed, variando um fator por vez. O Base evacua 98,7%, com 4 mortos. Com o foco no topo, sobe para 99,7%, porque há menos gente acima do fogo. Com propagação rápida, os mortos quase dobram. Com gargalo na escada, o tempo aumenta. E o pior caso — 500 pessoas, fogo rápido e escada estreita — derruba a evacuação para 92% e eleva os mortos para 40.</w:t>
      </w:r>
    </w:p>
    <w:p>
      <w:pPr>
        <w:pBdr>
          <w:left w:val="single" w:color="1B6B24" w:sz="18" w:space="8"/>
        </w:pBdr>
        <w:spacing w:after="120"/>
        <w:ind w:left="160"/>
      </w:pPr>
      <w:r>
        <w:rPr>
          <w:b/>
          <w:bCs/>
          <w:i/>
          <w:iCs/>
          <w:color w:val="1B6B24"/>
          <w:sz w:val="20"/>
          <w:szCs w:val="20"/>
        </w:rPr>
        <w:t xml:space="preserve">Indicação de cena: </w:t>
      </w:r>
      <w:r>
        <w:rPr>
          <w:i/>
          <w:iCs/>
          <w:color w:val="5A6B7B"/>
          <w:sz w:val="20"/>
          <w:szCs w:val="20"/>
        </w:rPr>
        <w:t xml:space="preserve">Aponte para a linha 5 (Pior caso), destacada em laranja. Lembre que os números vêm direto do CSV de saída da simulação.</w:t>
      </w:r>
    </w:p>
    <w:p>
      <w:pPr>
        <w:pStyle w:val="Heading2"/>
        <w:spacing w:after="40" w:before="200"/>
      </w:pPr>
      <w:r>
        <w:rPr>
          <w:b/>
          <w:bCs/>
          <w:color w:val="1B6B24"/>
        </w:rPr>
        <w:t xml:space="preserve">Slide 21  ·  Evolução de uma Rodada (série temporal)</w:t>
      </w:r>
    </w:p>
    <w:p>
      <w:pPr>
        <w:spacing w:after="80"/>
      </w:pPr>
      <w:r>
        <w:rPr>
          <w:i/>
          <w:iCs/>
          <w:color w:val="5A6B7B"/>
          <w:sz w:val="18"/>
          <w:szCs w:val="18"/>
        </w:rPr>
        <w:t xml:space="preserve">Tempo: 0:45     |     No telão: Gráfico de série temporal (seed 42)</w:t>
      </w:r>
    </w:p>
    <w:p>
      <w:pPr>
        <w:spacing w:after="120" w:line="264"/>
      </w:pPr>
      <w:r>
        <w:rPr>
          <w:sz w:val="22"/>
          <w:szCs w:val="22"/>
        </w:rPr>
        <w:t xml:space="preserve">Este gráfico mostra uma rodada ao longo do tempo. No painel de cima, em verde, os evacuados crescendo; em azul, as pessoas em fuga, com um pico de cerca de 140 por volta do step 45. No painel de baixo, em laranja, as células em chamas saturando o andar, e em roxo o pânico médio subindo até perto de 1,0. No fim: 296 dos 300 evacuados, em 285 steps.</w:t>
      </w:r>
    </w:p>
    <w:p>
      <w:pPr>
        <w:pStyle w:val="Heading2"/>
        <w:spacing w:after="40" w:before="200"/>
      </w:pPr>
      <w:r>
        <w:rPr>
          <w:b/>
          <w:bCs/>
          <w:color w:val="1B6B24"/>
        </w:rPr>
        <w:t xml:space="preserve">Slide 22  ·  6. Observação (divisor)</w:t>
      </w:r>
    </w:p>
    <w:p>
      <w:pPr>
        <w:spacing w:after="80"/>
      </w:pPr>
      <w:r>
        <w:rPr>
          <w:i/>
          <w:iCs/>
          <w:color w:val="5A6B7B"/>
          <w:sz w:val="18"/>
          <w:szCs w:val="18"/>
        </w:rPr>
        <w:t xml:space="preserve">Tempo: 0:08     |     No telão: Slide divisor</w:t>
      </w:r>
    </w:p>
    <w:p>
      <w:pPr>
        <w:spacing w:after="120" w:line="264"/>
      </w:pPr>
      <w:r>
        <w:rPr>
          <w:sz w:val="22"/>
          <w:szCs w:val="22"/>
        </w:rPr>
        <w:t xml:space="preserve">Por fim, a sexta etapa: a Observação e a retroalimentação.</w:t>
      </w:r>
    </w:p>
    <w:p>
      <w:pPr>
        <w:pStyle w:val="Heading2"/>
        <w:spacing w:after="40" w:before="200"/>
      </w:pPr>
      <w:r>
        <w:rPr>
          <w:b/>
          <w:bCs/>
          <w:color w:val="1B6B24"/>
        </w:rPr>
        <w:t xml:space="preserve">Slide 23  ·  Observação e Retroalimentação</w:t>
      </w:r>
    </w:p>
    <w:p>
      <w:pPr>
        <w:spacing w:after="80"/>
      </w:pPr>
      <w:r>
        <w:rPr>
          <w:i/>
          <w:iCs/>
          <w:color w:val="5A6B7B"/>
          <w:sz w:val="18"/>
          <w:szCs w:val="18"/>
        </w:rPr>
        <w:t xml:space="preserve">Tempo: 0:40     |     No telão: Métricas, conclusões obtidas, retroalimentação</w:t>
      </w:r>
    </w:p>
    <w:p>
      <w:pPr>
        <w:spacing w:after="120" w:line="264"/>
      </w:pPr>
      <w:r>
        <w:rPr>
          <w:sz w:val="22"/>
          <w:szCs w:val="22"/>
        </w:rPr>
        <w:t xml:space="preserve">Consolidando as 30 rodadas, a evacuação média foi de 99,1%, com mortalidade baixa, em média 2,6 mortos, concentrada no andar do foco. A retroalimentação ao modelo confirma o ponto-chave: a taxa de propagação do fogo é o fator crítico da mortalidade, enquanto a capacidade da escada controla o tempo de evacuação. Os próximos três gráficos sustentam essas conclusões.</w:t>
      </w:r>
    </w:p>
    <w:p>
      <w:pPr>
        <w:pStyle w:val="Heading2"/>
        <w:spacing w:after="40" w:before="200"/>
      </w:pPr>
      <w:r>
        <w:rPr>
          <w:b/>
          <w:bCs/>
          <w:color w:val="1B6B24"/>
        </w:rPr>
        <w:t xml:space="preserve">Slide 24  ·  Distribuição das Métricas (boxplots)</w:t>
      </w:r>
    </w:p>
    <w:p>
      <w:pPr>
        <w:spacing w:after="80"/>
      </w:pPr>
      <w:r>
        <w:rPr>
          <w:i/>
          <w:iCs/>
          <w:color w:val="5A6B7B"/>
          <w:sz w:val="18"/>
          <w:szCs w:val="18"/>
        </w:rPr>
        <w:t xml:space="preserve">Tempo: 0:35     |     No telão: Boxplots das 30 rodadas</w:t>
      </w:r>
    </w:p>
    <w:p>
      <w:pPr>
        <w:spacing w:after="120" w:line="264"/>
      </w:pPr>
      <w:r>
        <w:rPr>
          <w:sz w:val="22"/>
          <w:szCs w:val="22"/>
        </w:rPr>
        <w:t xml:space="preserve">Estes boxplots mostram a distribuição nas 30 rodadas: a taxa de evacuação fica muito concentrada, com desvio de apenas 0,6%; os mortos variam de 0 a 7; e o tempo gira em torno de 62 steps. A baixa dispersão é o que confirma que o modelo é estável e reprodutível — os resultados não dependem de uma rodada de sorte.</w:t>
      </w:r>
    </w:p>
    <w:p>
      <w:pPr>
        <w:pStyle w:val="Heading2"/>
        <w:spacing w:after="40" w:before="200"/>
      </w:pPr>
      <w:r>
        <w:rPr>
          <w:b/>
          <w:bCs/>
          <w:color w:val="1B6B24"/>
        </w:rPr>
        <w:t xml:space="preserve">Slide 25  ·  Análise de Sensibilidade (heatmap)</w:t>
      </w:r>
    </w:p>
    <w:p>
      <w:pPr>
        <w:spacing w:after="80"/>
      </w:pPr>
      <w:r>
        <w:rPr>
          <w:i/>
          <w:iCs/>
          <w:color w:val="5A6B7B"/>
          <w:sz w:val="18"/>
          <w:szCs w:val="18"/>
        </w:rPr>
        <w:t xml:space="preserve">Tempo: 0:35     |     No telão: Heatmap (3 painéis: evacuação, mortos, tempo)</w:t>
      </w:r>
    </w:p>
    <w:p>
      <w:pPr>
        <w:spacing w:after="120" w:line="264"/>
      </w:pPr>
      <w:r>
        <w:rPr>
          <w:sz w:val="22"/>
          <w:szCs w:val="22"/>
        </w:rPr>
        <w:t xml:space="preserve">Aqui estão os 20 cenários cruzando taxa de fogo e capacidade de escada. No painel do meio, dos mortos, fica nítido: quanto maior a taxa de propagação, da esquerda para a direita, maior a mortalidade. No painel da direita, do tempo, vê-se que aumentar a capacidade da escada reduz o tempo de evacuação, aliviando o gargalo. E a taxa de evacuação se mantém acima de 98% em todas as configurações.</w:t>
      </w:r>
    </w:p>
    <w:p>
      <w:pPr>
        <w:pStyle w:val="Heading2"/>
        <w:spacing w:after="40" w:before="200"/>
      </w:pPr>
      <w:r>
        <w:rPr>
          <w:b/>
          <w:bCs/>
          <w:color w:val="1B6B24"/>
        </w:rPr>
        <w:t xml:space="preserve">Slide 26  ·  Propagação Espacial (mapas de calor)</w:t>
      </w:r>
    </w:p>
    <w:p>
      <w:pPr>
        <w:spacing w:after="80"/>
      </w:pPr>
      <w:r>
        <w:rPr>
          <w:i/>
          <w:iCs/>
          <w:color w:val="5A6B7B"/>
          <w:sz w:val="18"/>
          <w:szCs w:val="18"/>
        </w:rPr>
        <w:t xml:space="preserve">Tempo: 0:30     |     No telão: Dois mapas de calor (andar do foco e térreo)</w:t>
      </w:r>
    </w:p>
    <w:p>
      <w:pPr>
        <w:spacing w:after="120" w:line="264"/>
      </w:pPr>
      <w:r>
        <w:rPr>
          <w:sz w:val="22"/>
          <w:szCs w:val="22"/>
        </w:rPr>
        <w:t xml:space="preserve">E estes são os mapas espaciais ao final da simulação: à esquerda, o andar do foco completamente tomado pelo fogo; à direita, o térreo já vazio, com as escadas nos cantos, os elevadores bloqueados no centro e as saídas laterais por onde todos escaparam.</w:t>
      </w:r>
    </w:p>
    <w:p>
      <w:pPr>
        <w:pStyle w:val="Heading2"/>
        <w:spacing w:after="40" w:before="200"/>
      </w:pPr>
      <w:r>
        <w:rPr>
          <w:b/>
          <w:bCs/>
          <w:color w:val="1B6B24"/>
        </w:rPr>
        <w:t xml:space="preserve">Slide 27  ·  Encerramento — Obrigado / Dúvidas</w:t>
      </w:r>
    </w:p>
    <w:p>
      <w:pPr>
        <w:spacing w:after="80"/>
      </w:pPr>
      <w:r>
        <w:rPr>
          <w:i/>
          <w:iCs/>
          <w:color w:val="5A6B7B"/>
          <w:sz w:val="18"/>
          <w:szCs w:val="18"/>
        </w:rPr>
        <w:t xml:space="preserve">Tempo: 0:25     |     No telão: Slide de encerramento</w:t>
      </w:r>
    </w:p>
    <w:p>
      <w:pPr>
        <w:spacing w:after="120" w:line="264"/>
      </w:pPr>
      <w:r>
        <w:rPr>
          <w:sz w:val="22"/>
          <w:szCs w:val="22"/>
        </w:rPr>
        <w:t xml:space="preserve">Concluindo: nosso modelo baseado em agentes reproduz de forma coerente uma evacuação em incêndio e permite identificar os fatores críticos de segurança — em especial a velocidade do fogo e a capacidade das escadas. Agradecemos a atenção de todos e ficamos à disposição para perguntas.</w:t>
      </w:r>
    </w:p>
    <w:sectPr>
      <w:footerReference w:type="default" r:id="rId7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7B"/>
        <w:sz w:val="16"/>
        <w:szCs w:val="16"/>
      </w:rPr>
      <w:t xml:space="preserve">Roteiro de Apresentação · Simulação de Evacuação em Incêndio · FURB 2026     |     Página </w:t>
    </w:r>
    <w:r>
      <w:rPr>
        <w:color w:val="5A6B7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Calibri" w:cs="Calibri" w:eastAsia="Calibri" w:hAnsi="Calibri"/>
      <w:b/>
      <w:bCs/>
      <w:color w:val="0E284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2026-06-20T13:37:23.445Z</dcterms:created>
  <dcterms:modified xsi:type="dcterms:W3CDTF">2026-06-20T13:37:23.446Z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