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8B9B0E" w14:textId="7B22E1B9" w:rsidR="00D117C0" w:rsidRPr="00BF020F" w:rsidRDefault="00BF020F" w:rsidP="00D117C0">
      <w:pPr>
        <w:jc w:val="both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1 - </w:t>
      </w:r>
      <w:r w:rsidR="00D117C0"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DESCRIÇÃO DO CÓDIGO</w:t>
      </w:r>
    </w:p>
    <w:p w14:paraId="47446DDC" w14:textId="7161DF9E" w:rsidR="00D117C0" w:rsidRPr="00BF020F" w:rsidRDefault="00D117C0" w:rsidP="00D117C0">
      <w:pPr>
        <w:jc w:val="both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O código implementa um modelo de simulação baseada em agentes (ABM) em NetLogo para analisar enchentes em uma cidade fictícia, envolvendo interações entre três agentes:  habitantes, edifícios e o ambiente (patches). </w:t>
      </w:r>
    </w:p>
    <w:p w14:paraId="2CEA0B6B" w14:textId="07579D91" w:rsidR="00D117C0" w:rsidRPr="00BF020F" w:rsidRDefault="00D117C0" w:rsidP="00D117C0">
      <w:pPr>
        <w:jc w:val="both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A estrutura do modelo começa com a definição de duas raças de agentes, os </w:t>
      </w:r>
      <w:r w:rsidRPr="00BF020F">
        <w:rPr>
          <w:rFonts w:ascii="Times New Roman" w:hAnsi="Times New Roman" w:cs="Times New Roman"/>
          <w:i/>
          <w:iCs/>
          <w:sz w:val="24"/>
          <w:szCs w:val="24"/>
        </w:rPr>
        <w:t>habitantes</w:t>
      </w:r>
      <w:r w:rsidRPr="00BF020F">
        <w:rPr>
          <w:rFonts w:ascii="Times New Roman" w:hAnsi="Times New Roman" w:cs="Times New Roman"/>
          <w:sz w:val="24"/>
          <w:szCs w:val="24"/>
        </w:rPr>
        <w:t xml:space="preserve"> (breed [</w:t>
      </w:r>
      <w:proofErr w:type="gramStart"/>
      <w:r w:rsidRPr="00BF020F">
        <w:rPr>
          <w:rFonts w:ascii="Times New Roman" w:hAnsi="Times New Roman" w:cs="Times New Roman"/>
          <w:sz w:val="24"/>
          <w:szCs w:val="24"/>
        </w:rPr>
        <w:t>habitantes habitante</w:t>
      </w:r>
      <w:proofErr w:type="gramEnd"/>
      <w:r w:rsidRPr="00BF020F">
        <w:rPr>
          <w:rFonts w:ascii="Times New Roman" w:hAnsi="Times New Roman" w:cs="Times New Roman"/>
          <w:sz w:val="24"/>
          <w:szCs w:val="24"/>
        </w:rPr>
        <w:t xml:space="preserve">]) e os </w:t>
      </w:r>
      <w:r w:rsidRPr="00BF020F">
        <w:rPr>
          <w:rFonts w:ascii="Times New Roman" w:hAnsi="Times New Roman" w:cs="Times New Roman"/>
          <w:i/>
          <w:iCs/>
          <w:sz w:val="24"/>
          <w:szCs w:val="24"/>
        </w:rPr>
        <w:t>edificios</w:t>
      </w:r>
      <w:r w:rsidRPr="00BF020F">
        <w:rPr>
          <w:rFonts w:ascii="Times New Roman" w:hAnsi="Times New Roman" w:cs="Times New Roman"/>
          <w:sz w:val="24"/>
          <w:szCs w:val="24"/>
        </w:rPr>
        <w:t xml:space="preserve"> (breed [edificios edificio]), que representam respectivamente as pessoas e as construções existentes no mapa. Cada patch do ambiente possui variáveis próprias, como elevação, nível de água, densidade demográfica, densidade edilícia, vulnerabilidade (V), dano (D) e derivadas espaciais (derivada-x2 e derivada-y2), refletindo características topográficas e parâmetros de enchente.</w:t>
      </w:r>
    </w:p>
    <w:p w14:paraId="29C4E250" w14:textId="77777777" w:rsidR="00D117C0" w:rsidRPr="00BF020F" w:rsidRDefault="00D117C0" w:rsidP="00D117C0">
      <w:pPr>
        <w:jc w:val="both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Os habitantes, por sua vez, têm a variável “saude”, que diminui conforme são afetados pela enchente; os edifícios possuem as variáveis “integridade”, “tipo” e “resistencia”, que indicam sua capacidade de suportar o impacto das águas. Em nível global, o código declara variáveis como patches-inundados, habitantes-afetados, edificios-afetados, condicao-enchente, nivel-de-</w:t>
      </w:r>
      <w:proofErr w:type="gramStart"/>
      <w:r w:rsidRPr="00BF020F">
        <w:rPr>
          <w:rFonts w:ascii="Times New Roman" w:hAnsi="Times New Roman" w:cs="Times New Roman"/>
          <w:sz w:val="24"/>
          <w:szCs w:val="24"/>
        </w:rPr>
        <w:t>agua</w:t>
      </w:r>
      <w:proofErr w:type="gramEnd"/>
      <w:r w:rsidRPr="00BF020F">
        <w:rPr>
          <w:rFonts w:ascii="Times New Roman" w:hAnsi="Times New Roman" w:cs="Times New Roman"/>
          <w:sz w:val="24"/>
          <w:szCs w:val="24"/>
        </w:rPr>
        <w:t xml:space="preserve"> e outros indicadores que guardam métricas cumulativas (por exemplo, vulnerabilidade-total, dano-total e densidades médias).</w:t>
      </w:r>
    </w:p>
    <w:p w14:paraId="012AD3C2" w14:textId="77777777" w:rsidR="00D117C0" w:rsidRPr="00BF020F" w:rsidRDefault="00D117C0" w:rsidP="00D117C0">
      <w:pPr>
        <w:jc w:val="both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O procedimento “setup” limpa o ambiente (clear-all), zera os contadores de tempo (reset-ticks), inicializa parâmetros (inicializar-variaveis-globais) e distribui edifícios e habitantes no mapa, além de configurar a topografia. A topografia é definida a partir de três patches escolhidos aleatoriamente como centros de elevação (configurar-centros), e cada patch recebe uma elevação calculada com base na distância a esses centros. Em seguida, o código posiciona edifícios residenciais, comerciais e industriais em faixas específicas de elevação, estabelecendo resistência estrutural e definindo as cores e formas gráficas para cada tipo. Paralelamente, a distribuição de habitantes é controlada pela densidade demográfica dos patches, que gera certo número de tartarugas “habitantes”.</w:t>
      </w:r>
    </w:p>
    <w:p w14:paraId="630A71E5" w14:textId="77777777" w:rsidR="00D117C0" w:rsidRPr="00BF020F" w:rsidRDefault="00D117C0" w:rsidP="00D117C0">
      <w:pPr>
        <w:jc w:val="both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Para representar diferentes níveis de enchente, há procedimentos específicos (iniciar-enchente-pequeno-porte, iniciar-enchente-medio-porte, iniciar-enchente-grande-porte), ajustando a variável condicao-enchente e chamando setar-nivel-</w:t>
      </w:r>
      <w:proofErr w:type="gramStart"/>
      <w:r w:rsidRPr="00BF020F">
        <w:rPr>
          <w:rFonts w:ascii="Times New Roman" w:hAnsi="Times New Roman" w:cs="Times New Roman"/>
          <w:sz w:val="24"/>
          <w:szCs w:val="24"/>
        </w:rPr>
        <w:t>agua</w:t>
      </w:r>
      <w:proofErr w:type="gramEnd"/>
      <w:r w:rsidRPr="00BF020F">
        <w:rPr>
          <w:rFonts w:ascii="Times New Roman" w:hAnsi="Times New Roman" w:cs="Times New Roman"/>
          <w:sz w:val="24"/>
          <w:szCs w:val="24"/>
        </w:rPr>
        <w:t xml:space="preserve"> para alterar o nível de água inicial entre limites mínimos e máximos. Ao longo da simulação, o código chama aumentar-nivel-</w:t>
      </w:r>
      <w:proofErr w:type="gramStart"/>
      <w:r w:rsidRPr="00BF020F">
        <w:rPr>
          <w:rFonts w:ascii="Times New Roman" w:hAnsi="Times New Roman" w:cs="Times New Roman"/>
          <w:sz w:val="24"/>
          <w:szCs w:val="24"/>
        </w:rPr>
        <w:t>agua</w:t>
      </w:r>
      <w:proofErr w:type="gramEnd"/>
      <w:r w:rsidRPr="00BF020F">
        <w:rPr>
          <w:rFonts w:ascii="Times New Roman" w:hAnsi="Times New Roman" w:cs="Times New Roman"/>
          <w:sz w:val="24"/>
          <w:szCs w:val="24"/>
        </w:rPr>
        <w:t>, que incrementa progressivamente o nível de água em cada patch com base em permeabilidade do solo, intensidade da chuva e densidades demográfica e edilícia. A dinâmica de vulnerabilidade (V) em cada patch é dada pelos pesos alfa, beta e gama, que somam o efeito da densidade demográfica, densidade edilícia e nível de água. Já o dano (D) se calcula a partir de delta (taxa de dano), epsilon (taxa de recuperação) e um termo de difusão espacial que utiliza as derivadas de segunda ordem (derivada-x2 e derivada-y2) para espalhar os impactos entre patches vizinhos.</w:t>
      </w:r>
    </w:p>
    <w:p w14:paraId="22C055C8" w14:textId="77777777" w:rsidR="00D117C0" w:rsidRPr="00BF020F" w:rsidRDefault="00D117C0" w:rsidP="00D117C0">
      <w:pPr>
        <w:jc w:val="both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A cada tick (procedimento go), o modelo atualiza o nível de água, recalcula a vulnerabilidade e o dano, e altera a “saude” dos habitantes e a “integridade” dos edifícios. Também gera gráficos e mapas de calor (heatmaps) que ilustram a distribuição espacial do dano (D) e da vulnerabilidade (V), além de gráficos de síntese (por exemplo, dano médio por tipo de edifício, dano médio por elevação). Variáveis globais, como patches-inundados, habitantes-afetados e edificios-afetados, são atualizadas a cada passo, facilitando a análise quantitativa. Por fim, o código imprime mensagens de </w:t>
      </w:r>
      <w:r w:rsidRPr="00BF020F">
        <w:rPr>
          <w:rFonts w:ascii="Times New Roman" w:hAnsi="Times New Roman" w:cs="Times New Roman"/>
          <w:sz w:val="24"/>
          <w:szCs w:val="24"/>
        </w:rPr>
        <w:lastRenderedPageBreak/>
        <w:t>monitoramento no console e registra dados espaciais em uma lista global, permitindo guardar o histórico dos valores de D em cada patch ao longo da execução da simulação.</w:t>
      </w:r>
    </w:p>
    <w:p w14:paraId="47A794B3" w14:textId="77777777" w:rsidR="00D117C0" w:rsidRPr="00BF020F" w:rsidRDefault="00D117C0" w:rsidP="00D117C0">
      <w:pPr>
        <w:jc w:val="both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Em resumo, este modelo possibilita avaliar como diferentes parâmetros (topografia, densidades demográfica e edilícia, intensidade da chuva, permeabilidade do solo e resistência estrutural) influenciam a formação de enchentes e o impacto causado sobre infraestrutura e população. A simulação gera relatórios em tempo real dos agentes afetados e dos danos acumulados, contribuindo para o entendimento de cenários de desastre hídrico em uma cidade hipotética.</w:t>
      </w:r>
    </w:p>
    <w:p w14:paraId="4F62288C" w14:textId="16D26CC7" w:rsidR="00BF020F" w:rsidRPr="00BF020F" w:rsidRDefault="00BF020F" w:rsidP="00BF020F">
      <w:pP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 – TUTORIAL</w:t>
      </w:r>
    </w:p>
    <w:p w14:paraId="6FF95BDB" w14:textId="283F4BE7" w:rsidR="00BF020F" w:rsidRPr="00BF020F" w:rsidRDefault="00BF020F" w:rsidP="00BF020F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2.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1. Preparando o Ambiente</w:t>
      </w:r>
    </w:p>
    <w:p w14:paraId="4C45E059" w14:textId="7E45DCB8" w:rsidR="00BF020F" w:rsidRPr="00BF020F" w:rsidRDefault="00BF020F" w:rsidP="00BF020F">
      <w:pPr>
        <w:pStyle w:val="PargrafodaLista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Instale o NetLogo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br/>
      </w:r>
      <w:r w:rsidRPr="00BF020F">
        <w:rPr>
          <w:rFonts w:ascii="Times New Roman" w:hAnsi="Times New Roman" w:cs="Times New Roman"/>
          <w:sz w:val="24"/>
          <w:szCs w:val="24"/>
        </w:rPr>
        <w:t>Caso ainda não tenha, baixe e instale a versão mais recente do NetLogo (em geral, disponível em https://ccl.northwestern.edu/netlogo/).</w:t>
      </w:r>
    </w:p>
    <w:p w14:paraId="2FBC9B43" w14:textId="77777777" w:rsidR="00BF020F" w:rsidRPr="00BF020F" w:rsidRDefault="00BF020F" w:rsidP="00BF020F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Abra o NetLogo</w:t>
      </w:r>
      <w:r w:rsidRPr="00BF020F">
        <w:rPr>
          <w:rFonts w:ascii="Times New Roman" w:hAnsi="Times New Roman" w:cs="Times New Roman"/>
          <w:sz w:val="24"/>
          <w:szCs w:val="24"/>
        </w:rPr>
        <w:br/>
        <w:t xml:space="preserve">Inicie o NetLogo. Você verá duas abas principais: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Interface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e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Code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BF020F">
        <w:rPr>
          <w:rFonts w:ascii="Times New Roman" w:hAnsi="Times New Roman" w:cs="Times New Roman"/>
          <w:sz w:val="24"/>
          <w:szCs w:val="24"/>
        </w:rPr>
        <w:t xml:space="preserve">(além de </w:t>
      </w:r>
      <w:r w:rsidRPr="00BF020F">
        <w:rPr>
          <w:rFonts w:ascii="Times New Roman" w:hAnsi="Times New Roman" w:cs="Times New Roman"/>
          <w:i/>
          <w:iCs/>
          <w:sz w:val="24"/>
          <w:szCs w:val="24"/>
        </w:rPr>
        <w:t>Info</w:t>
      </w:r>
      <w:r w:rsidRPr="00BF020F">
        <w:rPr>
          <w:rFonts w:ascii="Times New Roman" w:hAnsi="Times New Roman" w:cs="Times New Roman"/>
          <w:sz w:val="24"/>
          <w:szCs w:val="24"/>
        </w:rPr>
        <w:t xml:space="preserve">). Nossa configuração vai se concentrar primeiro na aba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Interface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BF020F">
        <w:rPr>
          <w:rFonts w:ascii="Times New Roman" w:hAnsi="Times New Roman" w:cs="Times New Roman"/>
          <w:sz w:val="24"/>
          <w:szCs w:val="24"/>
        </w:rPr>
        <w:t xml:space="preserve">para criar controles interativos (sliders, </w:t>
      </w:r>
      <w:proofErr w:type="gramStart"/>
      <w:r w:rsidRPr="00BF020F">
        <w:rPr>
          <w:rFonts w:ascii="Times New Roman" w:hAnsi="Times New Roman" w:cs="Times New Roman"/>
          <w:sz w:val="24"/>
          <w:szCs w:val="24"/>
        </w:rPr>
        <w:t>botões, etc.</w:t>
      </w:r>
      <w:proofErr w:type="gramEnd"/>
      <w:r w:rsidRPr="00BF020F">
        <w:rPr>
          <w:rFonts w:ascii="Times New Roman" w:hAnsi="Times New Roman" w:cs="Times New Roman"/>
          <w:sz w:val="24"/>
          <w:szCs w:val="24"/>
        </w:rPr>
        <w:t xml:space="preserve">), depois inseriremos o código na aba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Code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.</w:t>
      </w:r>
    </w:p>
    <w:p w14:paraId="719D2683" w14:textId="77777777" w:rsidR="00BF020F" w:rsidRPr="00BF020F" w:rsidRDefault="00BF020F" w:rsidP="00BF02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pict w14:anchorId="50C2BE63">
          <v:rect id="_x0000_i1055" style="width:0;height:1.5pt" o:hrstd="t" o:hr="t" fillcolor="#a0a0a0" stroked="f"/>
        </w:pict>
      </w:r>
    </w:p>
    <w:p w14:paraId="34DB733D" w14:textId="196ED78C" w:rsidR="00BF020F" w:rsidRPr="00BF020F" w:rsidRDefault="00BF020F" w:rsidP="00BF020F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2.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Configuração da Interface</w:t>
      </w:r>
    </w:p>
    <w:p w14:paraId="61E0CA8B" w14:textId="77777777" w:rsidR="00BF020F" w:rsidRPr="00BF020F" w:rsidRDefault="00BF020F" w:rsidP="00BF02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Na aba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Interface</w:t>
      </w:r>
      <w:r w:rsidRPr="00BF020F">
        <w:rPr>
          <w:rFonts w:ascii="Times New Roman" w:hAnsi="Times New Roman" w:cs="Times New Roman"/>
          <w:sz w:val="24"/>
          <w:szCs w:val="24"/>
        </w:rPr>
        <w:t>, você irá inserir controles que permitem ajustar parâmetros e iniciar/parar a simulação. Seguem sugestões de como configurar cada elemento:</w:t>
      </w:r>
    </w:p>
    <w:p w14:paraId="07C7191B" w14:textId="504BEAEA" w:rsidR="00BF020F" w:rsidRPr="00BF020F" w:rsidRDefault="00BF020F" w:rsidP="00BF020F">
      <w:pPr>
        <w:pStyle w:val="PargrafodaLista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Sliders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:</w:t>
      </w:r>
      <w:r w:rsidRPr="00BF020F">
        <w:rPr>
          <w:rFonts w:ascii="Times New Roman" w:hAnsi="Times New Roman" w:cs="Times New Roman"/>
          <w:sz w:val="24"/>
          <w:szCs w:val="24"/>
        </w:rPr>
        <w:t xml:space="preserve"> Ajustam valores numéricos antes e durante a simulação.</w:t>
      </w:r>
    </w:p>
    <w:p w14:paraId="7C1AD5C8" w14:textId="77777777" w:rsidR="00BF020F" w:rsidRPr="00BF020F" w:rsidRDefault="00BF020F" w:rsidP="00BF020F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num-edificios</w:t>
      </w:r>
    </w:p>
    <w:p w14:paraId="2C88439B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Nome: num-edificios</w:t>
      </w:r>
    </w:p>
    <w:p w14:paraId="02966528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Intervalo Sugerido: de 0 a 500 (por exemplo)</w:t>
      </w:r>
    </w:p>
    <w:p w14:paraId="5EB36CD2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Valor inicial: 30 (ou outro valor que considere realista)</w:t>
      </w:r>
    </w:p>
    <w:p w14:paraId="2462A476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Incremento: 1</w:t>
      </w:r>
    </w:p>
    <w:p w14:paraId="774C0A1F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Descrição: “Quantidade total de edifícios a serem distribuídos no mapa.”</w:t>
      </w:r>
    </w:p>
    <w:p w14:paraId="3B2D3D80" w14:textId="77777777" w:rsidR="00BF020F" w:rsidRPr="00BF020F" w:rsidRDefault="00BF020F" w:rsidP="00BF020F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dias-enchente-meta</w:t>
      </w:r>
    </w:p>
    <w:p w14:paraId="519D2340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Nome: dias-enchente-meta</w:t>
      </w:r>
    </w:p>
    <w:p w14:paraId="145E4098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Intervalo Sugerido: de 0 a 30 (ou 60, dependendo da escala de dias que deseja simular)</w:t>
      </w:r>
    </w:p>
    <w:p w14:paraId="7EE0C1BC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Valor inicial: 10</w:t>
      </w:r>
    </w:p>
    <w:p w14:paraId="0F75442F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Incremento: 1</w:t>
      </w:r>
    </w:p>
    <w:p w14:paraId="20C56E5B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Descrição: “Número de dias de enchente a simular até parar.”</w:t>
      </w:r>
    </w:p>
    <w:p w14:paraId="51276423" w14:textId="77777777" w:rsidR="00BF020F" w:rsidRPr="00BF020F" w:rsidRDefault="00BF020F" w:rsidP="00BF020F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lastRenderedPageBreak/>
        <w:t>intensidade-chuva</w:t>
      </w:r>
    </w:p>
    <w:p w14:paraId="6F396CB3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Nome: intensidade-chuva</w:t>
      </w:r>
    </w:p>
    <w:p w14:paraId="090C1501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Intervalo Sugerido: 0 a 20</w:t>
      </w:r>
    </w:p>
    <w:p w14:paraId="2F8E7226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Valor inicial: 5</w:t>
      </w:r>
    </w:p>
    <w:p w14:paraId="06BDEAC8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Incremento: 1</w:t>
      </w:r>
    </w:p>
    <w:p w14:paraId="3EE4BF5E" w14:textId="77777777" w:rsidR="00BF020F" w:rsidRPr="00BF020F" w:rsidRDefault="00BF020F" w:rsidP="00BF020F">
      <w:pPr>
        <w:numPr>
          <w:ilvl w:val="2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Descrição: “Intensidade da chuva que alimenta o aumento do nível de água.”</w:t>
      </w:r>
    </w:p>
    <w:p w14:paraId="688E4247" w14:textId="77777777" w:rsidR="00BF020F" w:rsidRPr="00BF020F" w:rsidRDefault="00BF020F" w:rsidP="00BF020F">
      <w:pPr>
        <w:numPr>
          <w:ilvl w:val="1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(Opcional)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Outros parâmetros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BF020F">
        <w:rPr>
          <w:rFonts w:ascii="Times New Roman" w:hAnsi="Times New Roman" w:cs="Times New Roman"/>
          <w:sz w:val="24"/>
          <w:szCs w:val="24"/>
        </w:rPr>
        <w:t>como permeabilidade ou pesos (alfa, beta, gama) podem também ser sliders se quiser que sejam interativos.</w:t>
      </w:r>
    </w:p>
    <w:p w14:paraId="3491826C" w14:textId="7F186F7F" w:rsidR="00BF020F" w:rsidRPr="00EF2532" w:rsidRDefault="00BF020F" w:rsidP="00EF2532">
      <w:pPr>
        <w:pStyle w:val="PargrafodaLista"/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253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Botões</w:t>
      </w:r>
      <w:r w:rsidRPr="00EF2532">
        <w:rPr>
          <w:rFonts w:ascii="Times New Roman" w:hAnsi="Times New Roman" w:cs="Times New Roman"/>
          <w:sz w:val="24"/>
          <w:szCs w:val="24"/>
        </w:rPr>
        <w:t>: Comandos para rodar procedimentos específicos.</w:t>
      </w:r>
    </w:p>
    <w:p w14:paraId="4D4540E6" w14:textId="0590CFE2" w:rsidR="00BF020F" w:rsidRPr="00EF2532" w:rsidRDefault="00BF020F" w:rsidP="00EF2532">
      <w:pPr>
        <w:pStyle w:val="PargrafodaLista"/>
        <w:numPr>
          <w:ilvl w:val="1"/>
          <w:numId w:val="9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EF253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Setup</w:t>
      </w:r>
    </w:p>
    <w:p w14:paraId="74D7A552" w14:textId="77777777" w:rsidR="00BF020F" w:rsidRPr="00BF020F" w:rsidRDefault="00BF020F" w:rsidP="00EF2532">
      <w:pPr>
        <w:numPr>
          <w:ilvl w:val="2"/>
          <w:numId w:val="9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Clique em “Add” → “Button” na aba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Interface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>.</w:t>
      </w:r>
    </w:p>
    <w:p w14:paraId="0FEE3EF7" w14:textId="77777777" w:rsidR="00BF020F" w:rsidRPr="00BF020F" w:rsidRDefault="00BF020F" w:rsidP="00EF2532">
      <w:pPr>
        <w:numPr>
          <w:ilvl w:val="2"/>
          <w:numId w:val="9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Na caixa “Button”, em “Commands”, digite:</w:t>
      </w:r>
    </w:p>
    <w:p w14:paraId="41F24D17" w14:textId="77777777" w:rsidR="00BF020F" w:rsidRPr="00BF020F" w:rsidRDefault="00BF020F" w:rsidP="00BF020F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arduino</w:t>
      </w:r>
    </w:p>
    <w:p w14:paraId="07845083" w14:textId="77777777" w:rsidR="00BF020F" w:rsidRPr="00BF020F" w:rsidRDefault="00BF020F" w:rsidP="00BF020F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Copiar código</w:t>
      </w:r>
    </w:p>
    <w:p w14:paraId="7A116D4E" w14:textId="77777777" w:rsidR="00BF020F" w:rsidRPr="00BF020F" w:rsidRDefault="00BF020F" w:rsidP="00BF020F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setup</w:t>
      </w:r>
    </w:p>
    <w:p w14:paraId="099B40A0" w14:textId="77777777" w:rsidR="00BF020F" w:rsidRPr="00BF020F" w:rsidRDefault="00BF020F" w:rsidP="00EF2532">
      <w:pPr>
        <w:numPr>
          <w:ilvl w:val="2"/>
          <w:numId w:val="9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Marque a caixa “Disable until ticks = 0” se quiser garantir que o botão só funcione quando a simulação estiver parada.</w:t>
      </w:r>
    </w:p>
    <w:p w14:paraId="240AF432" w14:textId="77777777" w:rsidR="00BF020F" w:rsidRPr="00BF020F" w:rsidRDefault="00BF020F" w:rsidP="00EF2532">
      <w:pPr>
        <w:numPr>
          <w:ilvl w:val="2"/>
          <w:numId w:val="9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Dê o nome “Setup” no rótulo (label).</w:t>
      </w:r>
    </w:p>
    <w:p w14:paraId="5346F33C" w14:textId="77777777" w:rsidR="00BF020F" w:rsidRPr="00BF020F" w:rsidRDefault="00BF020F" w:rsidP="00EF2532">
      <w:pPr>
        <w:numPr>
          <w:ilvl w:val="1"/>
          <w:numId w:val="9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Go</w:t>
      </w:r>
    </w:p>
    <w:p w14:paraId="63EE332A" w14:textId="77777777" w:rsidR="00BF020F" w:rsidRPr="00BF020F" w:rsidRDefault="00BF020F" w:rsidP="00EF2532">
      <w:pPr>
        <w:numPr>
          <w:ilvl w:val="2"/>
          <w:numId w:val="9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Crie outro botão chamado “Go”.</w:t>
      </w:r>
    </w:p>
    <w:p w14:paraId="442DC174" w14:textId="77777777" w:rsidR="00BF020F" w:rsidRPr="00BF020F" w:rsidRDefault="00BF020F" w:rsidP="00EF2532">
      <w:pPr>
        <w:numPr>
          <w:ilvl w:val="2"/>
          <w:numId w:val="9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Em “Commands”, digite:</w:t>
      </w:r>
    </w:p>
    <w:p w14:paraId="2A6347E6" w14:textId="77777777" w:rsidR="00BF020F" w:rsidRPr="00BF020F" w:rsidRDefault="00BF020F" w:rsidP="00BF020F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go</w:t>
      </w:r>
    </w:p>
    <w:p w14:paraId="3DCA0458" w14:textId="77777777" w:rsidR="00BF020F" w:rsidRPr="00BF020F" w:rsidRDefault="00BF020F" w:rsidP="00BF020F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Copiar código</w:t>
      </w:r>
    </w:p>
    <w:p w14:paraId="0A1569E1" w14:textId="77777777" w:rsidR="00BF020F" w:rsidRPr="00BF020F" w:rsidRDefault="00BF020F" w:rsidP="00BF020F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go</w:t>
      </w:r>
    </w:p>
    <w:p w14:paraId="728BA245" w14:textId="77777777" w:rsidR="00BF020F" w:rsidRPr="00BF020F" w:rsidRDefault="00BF020F" w:rsidP="00EF2532">
      <w:pPr>
        <w:numPr>
          <w:ilvl w:val="2"/>
          <w:numId w:val="9"/>
        </w:numPr>
        <w:tabs>
          <w:tab w:val="num" w:pos="216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Marque a opção “Forever” para que ele execute o procedimento go continuamente a cada tick.</w:t>
      </w:r>
    </w:p>
    <w:p w14:paraId="71DD207B" w14:textId="77777777" w:rsidR="00BF020F" w:rsidRPr="00BF020F" w:rsidRDefault="00BF020F" w:rsidP="00EF2532">
      <w:pPr>
        <w:numPr>
          <w:ilvl w:val="0"/>
          <w:numId w:val="9"/>
        </w:num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Plots (Gráficos)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: </w:t>
      </w:r>
      <w:r w:rsidRPr="00BF020F">
        <w:rPr>
          <w:rFonts w:ascii="Times New Roman" w:hAnsi="Times New Roman" w:cs="Times New Roman"/>
          <w:sz w:val="24"/>
          <w:szCs w:val="24"/>
        </w:rPr>
        <w:t>O código já desenha gráficos com nomes específicos, como “Síntese dos dados”, “Dano Médio por Elevação”, “Dano Médio por Tipo de Edifício”, etc.</w:t>
      </w:r>
    </w:p>
    <w:p w14:paraId="4B3412C8" w14:textId="77777777" w:rsidR="00BF020F" w:rsidRPr="00BF020F" w:rsidRDefault="00BF020F" w:rsidP="00EF2532">
      <w:pPr>
        <w:numPr>
          <w:ilvl w:val="1"/>
          <w:numId w:val="9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Para que apareçam na aba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Interface</w:t>
      </w:r>
      <w:r w:rsidRPr="00BF020F">
        <w:rPr>
          <w:rFonts w:ascii="Times New Roman" w:hAnsi="Times New Roman" w:cs="Times New Roman"/>
          <w:sz w:val="24"/>
          <w:szCs w:val="24"/>
        </w:rPr>
        <w:t>, clique em “Add” → “Plot”.</w:t>
      </w:r>
    </w:p>
    <w:p w14:paraId="27C1657D" w14:textId="77777777" w:rsidR="00BF020F" w:rsidRPr="00BF020F" w:rsidRDefault="00BF020F" w:rsidP="00EF2532">
      <w:pPr>
        <w:numPr>
          <w:ilvl w:val="1"/>
          <w:numId w:val="9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Na janela de configuração do Plot, defina o título conforme o que está sendo usado no código. Por exemplo, crie um plot com o título exato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Dano Médio por Elevação</w:t>
      </w:r>
      <w:r w:rsidRPr="00BF020F">
        <w:rPr>
          <w:rFonts w:ascii="Times New Roman" w:hAnsi="Times New Roman" w:cs="Times New Roman"/>
          <w:sz w:val="24"/>
          <w:szCs w:val="24"/>
        </w:rPr>
        <w:t>. Isso permitirá que o NetLogo coloque as canetas (pens) automaticamente conforme a programação (set-current-plot e set-current-plot-pen).</w:t>
      </w:r>
    </w:p>
    <w:p w14:paraId="415F364A" w14:textId="77777777" w:rsidR="00BF020F" w:rsidRPr="00BF020F" w:rsidRDefault="00BF020F" w:rsidP="00EF2532">
      <w:pPr>
        <w:numPr>
          <w:ilvl w:val="1"/>
          <w:numId w:val="9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lastRenderedPageBreak/>
        <w:t>Repita o processo para cada gráfico importante mencionado no código (como “Síntese dos dados”, “Dano Médio por Tipo de Edifício”, “Progressão dos Impactos no Espaço” e assim por diante).</w:t>
      </w:r>
    </w:p>
    <w:p w14:paraId="7CB29277" w14:textId="77777777" w:rsidR="00BF020F" w:rsidRPr="00BF020F" w:rsidRDefault="00BF020F" w:rsidP="00EF2532">
      <w:pPr>
        <w:numPr>
          <w:ilvl w:val="0"/>
          <w:numId w:val="9"/>
        </w:num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Monitor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: </w:t>
      </w:r>
      <w:r w:rsidRPr="00BF020F">
        <w:rPr>
          <w:rFonts w:ascii="Times New Roman" w:hAnsi="Times New Roman" w:cs="Times New Roman"/>
          <w:sz w:val="24"/>
          <w:szCs w:val="24"/>
        </w:rPr>
        <w:t>Adicione monitores (Add → Monitor) para acompanhar variáveis globais, se desejado. Por exemplo, você pode querer acompanhar nivel-de-</w:t>
      </w:r>
      <w:proofErr w:type="gramStart"/>
      <w:r w:rsidRPr="00BF020F">
        <w:rPr>
          <w:rFonts w:ascii="Times New Roman" w:hAnsi="Times New Roman" w:cs="Times New Roman"/>
          <w:sz w:val="24"/>
          <w:szCs w:val="24"/>
        </w:rPr>
        <w:t>agua</w:t>
      </w:r>
      <w:proofErr w:type="gramEnd"/>
      <w:r w:rsidRPr="00BF020F">
        <w:rPr>
          <w:rFonts w:ascii="Times New Roman" w:hAnsi="Times New Roman" w:cs="Times New Roman"/>
          <w:sz w:val="24"/>
          <w:szCs w:val="24"/>
        </w:rPr>
        <w:t xml:space="preserve"> ou populacao-afetada.</w:t>
      </w:r>
    </w:p>
    <w:p w14:paraId="69A9DA69" w14:textId="77777777" w:rsidR="00BF020F" w:rsidRPr="00BF020F" w:rsidRDefault="00BF020F" w:rsidP="00EF2532">
      <w:pPr>
        <w:numPr>
          <w:ilvl w:val="0"/>
          <w:numId w:val="9"/>
        </w:numPr>
        <w:tabs>
          <w:tab w:val="num" w:pos="72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View Settings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BF020F">
        <w:rPr>
          <w:rFonts w:ascii="Times New Roman" w:hAnsi="Times New Roman" w:cs="Times New Roman"/>
          <w:sz w:val="24"/>
          <w:szCs w:val="24"/>
        </w:rPr>
        <w:t>(Configuração da visualização):</w:t>
      </w:r>
    </w:p>
    <w:p w14:paraId="342CDFA9" w14:textId="77777777" w:rsidR="00BF020F" w:rsidRPr="00BF020F" w:rsidRDefault="00BF020F" w:rsidP="00EF2532">
      <w:pPr>
        <w:numPr>
          <w:ilvl w:val="1"/>
          <w:numId w:val="9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No canto superior esquerdo, clique em “Settings” (ou “Interface &gt; Edit…” dependendo da versão do NetLogo) para ajustar o tamanho do mundo.</w:t>
      </w:r>
    </w:p>
    <w:p w14:paraId="388D375A" w14:textId="77777777" w:rsidR="00BF020F" w:rsidRPr="00BF020F" w:rsidRDefault="00BF020F" w:rsidP="00EF2532">
      <w:pPr>
        <w:numPr>
          <w:ilvl w:val="1"/>
          <w:numId w:val="9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Por exemplo, você pode definir </w:t>
      </w:r>
      <w:r w:rsidRPr="00BF020F">
        <w:rPr>
          <w:rFonts w:ascii="Times New Roman" w:hAnsi="Times New Roman" w:cs="Times New Roman"/>
          <w:b/>
          <w:bCs/>
          <w:sz w:val="24"/>
          <w:szCs w:val="24"/>
        </w:rPr>
        <w:t>world</w:t>
      </w:r>
      <w:r w:rsidRPr="00BF020F">
        <w:rPr>
          <w:rFonts w:ascii="Times New Roman" w:hAnsi="Times New Roman" w:cs="Times New Roman"/>
          <w:sz w:val="24"/>
          <w:szCs w:val="24"/>
        </w:rPr>
        <w:t xml:space="preserve"> a partir de -25 até 25 para pxcor (coordenada X) e -25 até 25 para pycor (coordenada Y). O modelo não especifica exatamente qual tamanho de mundo espera, mas algo em torno de 51x51 patches é comum.</w:t>
      </w:r>
    </w:p>
    <w:p w14:paraId="1C91532F" w14:textId="77777777" w:rsidR="00BF020F" w:rsidRPr="00BF020F" w:rsidRDefault="00BF020F" w:rsidP="00EF2532">
      <w:pPr>
        <w:numPr>
          <w:ilvl w:val="1"/>
          <w:numId w:val="9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Se o código não define explicitamente o tamanho do </w:t>
      </w:r>
      <w:r w:rsidRPr="00BF020F">
        <w:rPr>
          <w:rFonts w:ascii="Times New Roman" w:hAnsi="Times New Roman" w:cs="Times New Roman"/>
          <w:i/>
          <w:iCs/>
          <w:sz w:val="24"/>
          <w:szCs w:val="24"/>
        </w:rPr>
        <w:t>world</w:t>
      </w:r>
      <w:r w:rsidRPr="00BF020F">
        <w:rPr>
          <w:rFonts w:ascii="Times New Roman" w:hAnsi="Times New Roman" w:cs="Times New Roman"/>
          <w:sz w:val="24"/>
          <w:szCs w:val="24"/>
        </w:rPr>
        <w:t>, defina manualmente. Certifique-se também de que “Location” do (0,0) está no centro.</w:t>
      </w:r>
    </w:p>
    <w:p w14:paraId="0E310399" w14:textId="77777777" w:rsidR="00BF020F" w:rsidRPr="00BF020F" w:rsidRDefault="00BF020F" w:rsidP="00EF2532">
      <w:pPr>
        <w:numPr>
          <w:ilvl w:val="1"/>
          <w:numId w:val="9"/>
        </w:numPr>
        <w:tabs>
          <w:tab w:val="num" w:pos="1440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Mantenha a opção “Wrapping” desligada (ou seja, o mundo não é toroidal), a menos que deseje outro comportamento.</w:t>
      </w:r>
    </w:p>
    <w:p w14:paraId="0963D00A" w14:textId="77777777" w:rsidR="00BF020F" w:rsidRPr="00BF020F" w:rsidRDefault="00BF020F" w:rsidP="00BF02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pict w14:anchorId="5A0EAFCF">
          <v:rect id="_x0000_i1056" style="width:0;height:1.5pt" o:hrstd="t" o:hr="t" fillcolor="#a0a0a0" stroked="f"/>
        </w:pict>
      </w:r>
    </w:p>
    <w:p w14:paraId="5530BFBC" w14:textId="0B3E4668" w:rsidR="00BF020F" w:rsidRPr="00BF020F" w:rsidRDefault="00EF2532" w:rsidP="00BF020F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EF253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2.3. </w:t>
      </w:r>
      <w:r w:rsidR="00BF020F"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Inserindo o Código na Aba “Code”</w:t>
      </w:r>
    </w:p>
    <w:p w14:paraId="4A3880AA" w14:textId="21F0B394" w:rsidR="00BF020F" w:rsidRPr="00EF2532" w:rsidRDefault="00BF020F" w:rsidP="00EF2532">
      <w:pPr>
        <w:pStyle w:val="PargrafodaLista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F253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Copie e cole</w:t>
      </w:r>
      <w:r w:rsidRPr="00EF2532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EF2532">
        <w:rPr>
          <w:rFonts w:ascii="Times New Roman" w:hAnsi="Times New Roman" w:cs="Times New Roman"/>
          <w:sz w:val="24"/>
          <w:szCs w:val="24"/>
        </w:rPr>
        <w:t xml:space="preserve">todo o código fornecido na aba </w:t>
      </w:r>
      <w:r w:rsidRPr="00EF253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Code</w:t>
      </w:r>
      <w:r w:rsidRPr="00EF2532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EF2532">
        <w:rPr>
          <w:rFonts w:ascii="Times New Roman" w:hAnsi="Times New Roman" w:cs="Times New Roman"/>
          <w:sz w:val="24"/>
          <w:szCs w:val="24"/>
        </w:rPr>
        <w:t>do NetLogo, substituindo qualquer texto-padrão que já estivesse lá.</w:t>
      </w:r>
    </w:p>
    <w:p w14:paraId="74ACCCC7" w14:textId="77777777" w:rsidR="00BF020F" w:rsidRPr="00BF020F" w:rsidRDefault="00BF020F" w:rsidP="00BF020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Verifique se </w:t>
      </w:r>
      <w:r w:rsidRPr="00BF020F">
        <w:rPr>
          <w:rFonts w:ascii="Times New Roman" w:hAnsi="Times New Roman" w:cs="Times New Roman"/>
          <w:b/>
          <w:bCs/>
          <w:sz w:val="24"/>
          <w:szCs w:val="24"/>
        </w:rPr>
        <w:t xml:space="preserve">os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nomes dos procedimentos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BF020F">
        <w:rPr>
          <w:rFonts w:ascii="Times New Roman" w:hAnsi="Times New Roman" w:cs="Times New Roman"/>
          <w:sz w:val="24"/>
          <w:szCs w:val="24"/>
        </w:rPr>
        <w:t>batem com os nomes dos botões (ou seja, o botão “Setup” chama setup, e o botão “Go” chama go).</w:t>
      </w:r>
    </w:p>
    <w:p w14:paraId="2438D206" w14:textId="77777777" w:rsidR="00BF020F" w:rsidRPr="00BF020F" w:rsidRDefault="00BF020F" w:rsidP="00BF020F">
      <w:pPr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Se houver variáveis globais ou parâmetros que deseja controlar via sliders, certifique-se de que esses nomes estejam declarados tanto no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globals</w:t>
      </w:r>
      <w:r w:rsidRPr="00BF020F">
        <w:rPr>
          <w:rFonts w:ascii="Times New Roman" w:hAnsi="Times New Roman" w:cs="Times New Roman"/>
          <w:sz w:val="24"/>
          <w:szCs w:val="24"/>
        </w:rPr>
        <w:t xml:space="preserve"> do código como nas configurações dos sliders na Interface. Por exemplo, se há globals [intensidade-chuva], o slider deve ter exatamente o nome intensidade-chuva.</w:t>
      </w:r>
    </w:p>
    <w:p w14:paraId="32DE0107" w14:textId="77777777" w:rsidR="00BF020F" w:rsidRPr="00BF020F" w:rsidRDefault="00BF020F" w:rsidP="00BF02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pict w14:anchorId="007B7BDC">
          <v:rect id="_x0000_i1057" style="width:0;height:1.5pt" o:hrstd="t" o:hr="t" fillcolor="#a0a0a0" stroked="f"/>
        </w:pict>
      </w:r>
    </w:p>
    <w:p w14:paraId="09DA4303" w14:textId="0A84956B" w:rsidR="00BF020F" w:rsidRPr="00BF020F" w:rsidRDefault="00EF2532" w:rsidP="00BF020F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EF253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2.4</w:t>
      </w:r>
      <w:r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. </w:t>
      </w:r>
      <w:r w:rsidR="00BF020F"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</w:t>
      </w:r>
      <w:proofErr w:type="gramStart"/>
      <w:r w:rsidR="00BF020F"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Ajustes</w:t>
      </w:r>
      <w:proofErr w:type="gramEnd"/>
      <w:r w:rsidR="00BF020F"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 xml:space="preserve"> de Parâmetros</w:t>
      </w:r>
    </w:p>
    <w:p w14:paraId="154978EC" w14:textId="77777777" w:rsidR="00BF020F" w:rsidRPr="00BF020F" w:rsidRDefault="00BF020F" w:rsidP="00BF020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num-edificios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: </w:t>
      </w:r>
      <w:r w:rsidRPr="00BF020F">
        <w:rPr>
          <w:rFonts w:ascii="Times New Roman" w:hAnsi="Times New Roman" w:cs="Times New Roman"/>
          <w:sz w:val="24"/>
          <w:szCs w:val="24"/>
        </w:rPr>
        <w:t xml:space="preserve">Este slider controla quantos edifícios serão criados no procedimento distribuir-edificios. Ajustar esse valor antes de clicar em </w:t>
      </w:r>
      <w:r w:rsidRPr="00BF020F">
        <w:rPr>
          <w:rFonts w:ascii="Times New Roman" w:hAnsi="Times New Roman" w:cs="Times New Roman"/>
          <w:b/>
          <w:bCs/>
          <w:sz w:val="24"/>
          <w:szCs w:val="24"/>
        </w:rPr>
        <w:t>Setup</w:t>
      </w:r>
      <w:r w:rsidRPr="00BF020F">
        <w:rPr>
          <w:rFonts w:ascii="Times New Roman" w:hAnsi="Times New Roman" w:cs="Times New Roman"/>
          <w:sz w:val="24"/>
          <w:szCs w:val="24"/>
        </w:rPr>
        <w:t>.</w:t>
      </w:r>
    </w:p>
    <w:p w14:paraId="3EB0BD5E" w14:textId="77777777" w:rsidR="00BF020F" w:rsidRPr="00BF020F" w:rsidRDefault="00BF020F" w:rsidP="00BF020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dias-enchente-meta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: </w:t>
      </w:r>
      <w:r w:rsidRPr="00BF020F">
        <w:rPr>
          <w:rFonts w:ascii="Times New Roman" w:hAnsi="Times New Roman" w:cs="Times New Roman"/>
          <w:sz w:val="24"/>
          <w:szCs w:val="24"/>
        </w:rPr>
        <w:t>Define até quantos dias a simulação vai rodar, antes de parar (condição de parada está no procedimento go).</w:t>
      </w:r>
    </w:p>
    <w:p w14:paraId="1D5D8B81" w14:textId="77777777" w:rsidR="00BF020F" w:rsidRPr="00BF020F" w:rsidRDefault="00BF020F" w:rsidP="00BF020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intensidade-chuva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: </w:t>
      </w:r>
      <w:r w:rsidRPr="00BF020F">
        <w:rPr>
          <w:rFonts w:ascii="Times New Roman" w:hAnsi="Times New Roman" w:cs="Times New Roman"/>
          <w:sz w:val="24"/>
          <w:szCs w:val="24"/>
        </w:rPr>
        <w:t>Interfere diretamente em “ativar-chuva” e “aumentar-nivel-</w:t>
      </w:r>
      <w:proofErr w:type="gramStart"/>
      <w:r w:rsidRPr="00BF020F">
        <w:rPr>
          <w:rFonts w:ascii="Times New Roman" w:hAnsi="Times New Roman" w:cs="Times New Roman"/>
          <w:sz w:val="24"/>
          <w:szCs w:val="24"/>
        </w:rPr>
        <w:t>agua</w:t>
      </w:r>
      <w:proofErr w:type="gramEnd"/>
      <w:r w:rsidRPr="00BF020F">
        <w:rPr>
          <w:rFonts w:ascii="Times New Roman" w:hAnsi="Times New Roman" w:cs="Times New Roman"/>
          <w:sz w:val="24"/>
          <w:szCs w:val="24"/>
        </w:rPr>
        <w:t>”, definindo a taxa de incremento de água em cada tick.</w:t>
      </w:r>
    </w:p>
    <w:p w14:paraId="28BD8ADD" w14:textId="77777777" w:rsidR="00BF020F" w:rsidRPr="00BF020F" w:rsidRDefault="00BF020F" w:rsidP="00BF020F">
      <w:pPr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Resistência de edifícios</w:t>
      </w:r>
      <w:r w:rsidRPr="00BF020F">
        <w:rPr>
          <w:rFonts w:ascii="Times New Roman" w:hAnsi="Times New Roman" w:cs="Times New Roman"/>
          <w:sz w:val="24"/>
          <w:szCs w:val="24"/>
        </w:rPr>
        <w:t xml:space="preserve"> e outras constantes (por exemplo, integridade-residencial, integridade-comercial, integridade-industrial) podem ser fixadas </w:t>
      </w:r>
      <w:r w:rsidRPr="00BF020F">
        <w:rPr>
          <w:rFonts w:ascii="Times New Roman" w:hAnsi="Times New Roman" w:cs="Times New Roman"/>
          <w:sz w:val="24"/>
          <w:szCs w:val="24"/>
        </w:rPr>
        <w:lastRenderedPageBreak/>
        <w:t>dentro do procedimento inicializar-variaveis-globais. Se quiser torná-las ajustáveis pela Interface, converta-as em sliders ou inputs.</w:t>
      </w:r>
    </w:p>
    <w:p w14:paraId="0A850034" w14:textId="77777777" w:rsidR="00BF020F" w:rsidRPr="00BF020F" w:rsidRDefault="00BF020F" w:rsidP="00BF02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pict w14:anchorId="1C4B4A5E">
          <v:rect id="_x0000_i1058" style="width:0;height:1.5pt" o:hrstd="t" o:hr="t" fillcolor="#a0a0a0" stroked="f"/>
        </w:pict>
      </w:r>
    </w:p>
    <w:p w14:paraId="2B657C0C" w14:textId="0783D165" w:rsidR="00BF020F" w:rsidRPr="00BF020F" w:rsidRDefault="00EF2532" w:rsidP="00BF020F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EF253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2.</w:t>
      </w:r>
      <w:r w:rsidR="00BF020F"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5. Executando a Simulação</w:t>
      </w:r>
    </w:p>
    <w:p w14:paraId="6F5491D4" w14:textId="7E9573AD" w:rsidR="00BF020F" w:rsidRPr="00EF2532" w:rsidRDefault="00BF020F" w:rsidP="00EF2532">
      <w:pPr>
        <w:pStyle w:val="PargrafodaLista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EF253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Inicie a Configuração</w:t>
      </w:r>
    </w:p>
    <w:p w14:paraId="1A6B5812" w14:textId="77777777" w:rsidR="00BF020F" w:rsidRPr="00BF020F" w:rsidRDefault="00BF020F" w:rsidP="00BF020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Ajuste os sliders (por exemplo, num-edificios = 30, dias-enchente-meta = 10, intensidade-chuva = 5).</w:t>
      </w:r>
    </w:p>
    <w:p w14:paraId="231E6D4D" w14:textId="77777777" w:rsidR="00BF020F" w:rsidRPr="00BF020F" w:rsidRDefault="00BF020F" w:rsidP="00BF020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Clique no botão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Setup</w:t>
      </w:r>
      <w:r w:rsidRPr="00BF020F">
        <w:rPr>
          <w:rFonts w:ascii="Times New Roman" w:hAnsi="Times New Roman" w:cs="Times New Roman"/>
          <w:sz w:val="24"/>
          <w:szCs w:val="24"/>
        </w:rPr>
        <w:t xml:space="preserve">. Você deverá ver a paisagem inicial, com patches coloridos em tons de marrom (indicando elevação), alguns patches em azul se </w:t>
      </w:r>
      <w:proofErr w:type="gramStart"/>
      <w:r w:rsidRPr="00BF020F">
        <w:rPr>
          <w:rFonts w:ascii="Times New Roman" w:hAnsi="Times New Roman" w:cs="Times New Roman"/>
          <w:sz w:val="24"/>
          <w:szCs w:val="24"/>
        </w:rPr>
        <w:t>agua</w:t>
      </w:r>
      <w:proofErr w:type="gramEnd"/>
      <w:r w:rsidRPr="00BF020F">
        <w:rPr>
          <w:rFonts w:ascii="Times New Roman" w:hAnsi="Times New Roman" w:cs="Times New Roman"/>
          <w:sz w:val="24"/>
          <w:szCs w:val="24"/>
        </w:rPr>
        <w:t>-nivel inicial for maior que a elevação, e edifícios e habitantes distribuídos no mapa.</w:t>
      </w:r>
    </w:p>
    <w:p w14:paraId="6153F6BE" w14:textId="77777777" w:rsidR="00BF020F" w:rsidRPr="00BF020F" w:rsidRDefault="00BF020F" w:rsidP="00BF020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Rodando a Simulação</w:t>
      </w:r>
    </w:p>
    <w:p w14:paraId="6D2DB3B5" w14:textId="77777777" w:rsidR="00BF020F" w:rsidRPr="00BF020F" w:rsidRDefault="00BF020F" w:rsidP="00BF020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Clique no botão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Go</w:t>
      </w:r>
      <w:r w:rsidRPr="00BF020F">
        <w:rPr>
          <w:rFonts w:ascii="Times New Roman" w:hAnsi="Times New Roman" w:cs="Times New Roman"/>
          <w:sz w:val="24"/>
          <w:szCs w:val="24"/>
        </w:rPr>
        <w:t xml:space="preserve"> (marcado como “Forever”). A simulação irá iterar a cada tick.</w:t>
      </w:r>
    </w:p>
    <w:p w14:paraId="0D541B0C" w14:textId="77777777" w:rsidR="00BF020F" w:rsidRPr="00BF020F" w:rsidRDefault="00BF020F" w:rsidP="00BF020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Observe os gráficos atualizando em tempo real. O código atualiza plots como “Síntese dos dados”, “Dano Médio por Elevação” e “Dano Médio por Tipo de Edifício”.</w:t>
      </w:r>
    </w:p>
    <w:p w14:paraId="6E9E4B3C" w14:textId="77777777" w:rsidR="00BF020F" w:rsidRPr="00BF020F" w:rsidRDefault="00BF020F" w:rsidP="00BF020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O mapa de calor (update-vulnerability-heatmap e update-damage-heatmap) deverá alterar as cores dos patches conforme os valores de Vulnerabilidade (V) e Dano (D).</w:t>
      </w:r>
    </w:p>
    <w:p w14:paraId="49B93F9F" w14:textId="77777777" w:rsidR="00BF020F" w:rsidRPr="00BF020F" w:rsidRDefault="00BF020F" w:rsidP="00BF020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Mensagens de saída (print) aparecem no </w:t>
      </w: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Command Center</w:t>
      </w:r>
      <w:r w:rsidRPr="00BF020F">
        <w:rPr>
          <w:rFonts w:ascii="Times New Roman" w:hAnsi="Times New Roman" w:cs="Times New Roman"/>
          <w:color w:val="2F5496" w:themeColor="accent1" w:themeShade="BF"/>
          <w:sz w:val="24"/>
          <w:szCs w:val="24"/>
        </w:rPr>
        <w:t xml:space="preserve"> </w:t>
      </w:r>
      <w:r w:rsidRPr="00BF020F">
        <w:rPr>
          <w:rFonts w:ascii="Times New Roman" w:hAnsi="Times New Roman" w:cs="Times New Roman"/>
          <w:sz w:val="24"/>
          <w:szCs w:val="24"/>
        </w:rPr>
        <w:t>do NetLogo (abaixo da Interface). Ele imprimirá dados de monitoramento (por exemplo, “Tick atual: X”, “População Afetada: Y”).</w:t>
      </w:r>
    </w:p>
    <w:p w14:paraId="62CA964B" w14:textId="77777777" w:rsidR="00BF020F" w:rsidRPr="00BF020F" w:rsidRDefault="00BF020F" w:rsidP="00BF020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Parada Automática</w:t>
      </w:r>
    </w:p>
    <w:p w14:paraId="10F4ABCB" w14:textId="77777777" w:rsidR="00BF020F" w:rsidRPr="00BF020F" w:rsidRDefault="00BF020F" w:rsidP="00BF020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Quando o número de dias (dias-enchente) atingir dias-enchente-meta, o modelo executa stop e imprime a mensagem de conclusão no Output. Se quiser interromper manualmente antes disso, clique novamente no botão </w:t>
      </w:r>
      <w:r w:rsidRPr="00BF020F">
        <w:rPr>
          <w:rFonts w:ascii="Times New Roman" w:hAnsi="Times New Roman" w:cs="Times New Roman"/>
          <w:b/>
          <w:bCs/>
          <w:sz w:val="24"/>
          <w:szCs w:val="24"/>
        </w:rPr>
        <w:t>Go</w:t>
      </w:r>
      <w:r w:rsidRPr="00BF020F">
        <w:rPr>
          <w:rFonts w:ascii="Times New Roman" w:hAnsi="Times New Roman" w:cs="Times New Roman"/>
          <w:sz w:val="24"/>
          <w:szCs w:val="24"/>
        </w:rPr>
        <w:t xml:space="preserve"> para parar o loop.</w:t>
      </w:r>
    </w:p>
    <w:p w14:paraId="156F377B" w14:textId="77777777" w:rsidR="00BF020F" w:rsidRPr="00BF020F" w:rsidRDefault="00BF020F" w:rsidP="00BF020F">
      <w:pPr>
        <w:numPr>
          <w:ilvl w:val="0"/>
          <w:numId w:val="5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Análise de Resultados</w:t>
      </w:r>
    </w:p>
    <w:p w14:paraId="66B02E04" w14:textId="77777777" w:rsidR="00BF020F" w:rsidRPr="00BF020F" w:rsidRDefault="00BF020F" w:rsidP="00BF020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Observe as curvas dos gráficos.</w:t>
      </w:r>
    </w:p>
    <w:p w14:paraId="0FE24279" w14:textId="77777777" w:rsidR="00BF020F" w:rsidRPr="00BF020F" w:rsidRDefault="00BF020F" w:rsidP="00BF020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Verifique a variável global dano-medio ou vulnerabilidade-media para ver a evolução ao longo do tempo.</w:t>
      </w:r>
    </w:p>
    <w:p w14:paraId="761CC876" w14:textId="77777777" w:rsidR="00BF020F" w:rsidRPr="00BF020F" w:rsidRDefault="00BF020F" w:rsidP="00BF020F">
      <w:pPr>
        <w:numPr>
          <w:ilvl w:val="1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Veja como os patches ficam coloridos ao final da simulação (mais vermelhos ou azuis, dependendo do mapa de calor selecionado).</w:t>
      </w:r>
    </w:p>
    <w:p w14:paraId="49435306" w14:textId="77777777" w:rsidR="00BF020F" w:rsidRPr="00BF020F" w:rsidRDefault="00BF020F" w:rsidP="00BF020F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pict w14:anchorId="0F70A868">
          <v:rect id="_x0000_i1059" style="width:0;height:1.5pt" o:hrstd="t" o:hr="t" fillcolor="#a0a0a0" stroked="f"/>
        </w:pict>
      </w:r>
    </w:p>
    <w:p w14:paraId="36D4E645" w14:textId="1E8E340E" w:rsidR="00BF020F" w:rsidRPr="00BF020F" w:rsidRDefault="00EF2532" w:rsidP="00BF020F">
      <w:pPr>
        <w:spacing w:line="240" w:lineRule="auto"/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</w:pPr>
      <w:r w:rsidRPr="00EF253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2.</w:t>
      </w:r>
      <w:r w:rsidR="00BF020F"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6. Dicas Adicionais</w:t>
      </w:r>
    </w:p>
    <w:p w14:paraId="2092BDC9" w14:textId="1A4F2EB4" w:rsidR="00BF020F" w:rsidRPr="00EF2532" w:rsidRDefault="00BF020F" w:rsidP="00EF2532">
      <w:pPr>
        <w:pStyle w:val="PargrafodaLista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EF2532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Cenários Diferentes de Enchente</w:t>
      </w:r>
    </w:p>
    <w:p w14:paraId="38877DE5" w14:textId="77777777" w:rsidR="00BF020F" w:rsidRPr="00BF020F" w:rsidRDefault="00BF020F" w:rsidP="00BF020F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Os procedimentos iniciar-enchente-pequeno-porte, iniciar-enchente-medio-porte e iniciar-enchente-grande-porte podem ser acionados se </w:t>
      </w:r>
      <w:r w:rsidRPr="00BF020F">
        <w:rPr>
          <w:rFonts w:ascii="Times New Roman" w:hAnsi="Times New Roman" w:cs="Times New Roman"/>
          <w:sz w:val="24"/>
          <w:szCs w:val="24"/>
        </w:rPr>
        <w:lastRenderedPageBreak/>
        <w:t>você criar botões adicionais que chamam cada procedimento antes de clicar em “Go”. Dessa forma, é possível testar diferentes níveis iniciais de inundação.</w:t>
      </w:r>
    </w:p>
    <w:p w14:paraId="40F584AC" w14:textId="77777777" w:rsidR="00BF020F" w:rsidRPr="00BF020F" w:rsidRDefault="00BF020F" w:rsidP="00BF020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Salvando Dados</w:t>
      </w:r>
    </w:p>
    <w:p w14:paraId="25EF8318" w14:textId="77777777" w:rsidR="00BF020F" w:rsidRPr="00BF020F" w:rsidRDefault="00BF020F" w:rsidP="00BF020F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A lista dados-espaciais (global) armazena as informações de dano por patch a cada tick. Após parar a simulação, é possível imprimir essa lista ou exportar para análise em planilhas, usando comandos NetLogo como export-plot ou salvando o dados-espaciais em um arquivo.</w:t>
      </w:r>
    </w:p>
    <w:p w14:paraId="7084E391" w14:textId="77777777" w:rsidR="00BF020F" w:rsidRPr="00BF020F" w:rsidRDefault="00BF020F" w:rsidP="00BF020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Alterando a Taxa de Atualização</w:t>
      </w:r>
    </w:p>
    <w:p w14:paraId="351B2631" w14:textId="77777777" w:rsidR="00BF020F" w:rsidRPr="00BF020F" w:rsidRDefault="00BF020F" w:rsidP="00BF020F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A barra “Speed Slider” na aba Interface do NetLogo permite acelerar ou diminuir a velocidade de execução. Se a simulação estiver lenta com muitos habitantes ou edifícios, reduza a quantidade de agentes ou diminua o tamanho do </w:t>
      </w:r>
      <w:r w:rsidRPr="00BF020F">
        <w:rPr>
          <w:rFonts w:ascii="Times New Roman" w:hAnsi="Times New Roman" w:cs="Times New Roman"/>
          <w:i/>
          <w:iCs/>
          <w:sz w:val="24"/>
          <w:szCs w:val="24"/>
        </w:rPr>
        <w:t>world</w:t>
      </w:r>
      <w:r w:rsidRPr="00BF020F">
        <w:rPr>
          <w:rFonts w:ascii="Times New Roman" w:hAnsi="Times New Roman" w:cs="Times New Roman"/>
          <w:sz w:val="24"/>
          <w:szCs w:val="24"/>
        </w:rPr>
        <w:t>.</w:t>
      </w:r>
    </w:p>
    <w:p w14:paraId="6D94EAA8" w14:textId="77777777" w:rsidR="00BF020F" w:rsidRPr="00BF020F" w:rsidRDefault="00BF020F" w:rsidP="00BF020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Personalizando Gráficos</w:t>
      </w:r>
    </w:p>
    <w:p w14:paraId="04FB2C77" w14:textId="77777777" w:rsidR="00BF020F" w:rsidRPr="00BF020F" w:rsidRDefault="00BF020F" w:rsidP="00BF020F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 xml:space="preserve">Para customizar cada plot (cor das canetas, legendas, escalas), clique em Edit… no canto superior direito do plot. Você poderá definir o estilo de cada Pen, </w:t>
      </w:r>
      <w:proofErr w:type="gramStart"/>
      <w:r w:rsidRPr="00BF020F">
        <w:rPr>
          <w:rFonts w:ascii="Times New Roman" w:hAnsi="Times New Roman" w:cs="Times New Roman"/>
          <w:sz w:val="24"/>
          <w:szCs w:val="24"/>
        </w:rPr>
        <w:t>e também</w:t>
      </w:r>
      <w:proofErr w:type="gramEnd"/>
      <w:r w:rsidRPr="00BF020F">
        <w:rPr>
          <w:rFonts w:ascii="Times New Roman" w:hAnsi="Times New Roman" w:cs="Times New Roman"/>
          <w:sz w:val="24"/>
          <w:szCs w:val="24"/>
        </w:rPr>
        <w:t xml:space="preserve"> o range do eixo Y.</w:t>
      </w:r>
    </w:p>
    <w:p w14:paraId="32E58768" w14:textId="77777777" w:rsidR="00BF020F" w:rsidRPr="00BF020F" w:rsidRDefault="00BF020F" w:rsidP="00BF020F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2F5496" w:themeColor="accent1" w:themeShade="BF"/>
          <w:sz w:val="24"/>
          <w:szCs w:val="24"/>
        </w:rPr>
      </w:pPr>
      <w:r w:rsidRPr="00BF020F">
        <w:rPr>
          <w:rFonts w:ascii="Times New Roman" w:hAnsi="Times New Roman" w:cs="Times New Roman"/>
          <w:b/>
          <w:bCs/>
          <w:color w:val="2F5496" w:themeColor="accent1" w:themeShade="BF"/>
          <w:sz w:val="24"/>
          <w:szCs w:val="24"/>
        </w:rPr>
        <w:t>Proteção de Código</w:t>
      </w:r>
    </w:p>
    <w:p w14:paraId="2A8860C6" w14:textId="77777777" w:rsidR="00BF020F" w:rsidRPr="00BF020F" w:rsidRDefault="00BF020F" w:rsidP="00BF020F">
      <w:pPr>
        <w:numPr>
          <w:ilvl w:val="1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F020F">
        <w:rPr>
          <w:rFonts w:ascii="Times New Roman" w:hAnsi="Times New Roman" w:cs="Times New Roman"/>
          <w:sz w:val="24"/>
          <w:szCs w:val="24"/>
        </w:rPr>
        <w:t>Se estiver preparando o modelo para distribuição ou para executar uma apresentação, organize bem a Interface com rótulos (labels) explicando cada controle.</w:t>
      </w:r>
    </w:p>
    <w:p w14:paraId="734243D7" w14:textId="77777777" w:rsidR="00BF020F" w:rsidRPr="00BF020F" w:rsidRDefault="00BF020F" w:rsidP="00BF020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58C2EDD" w14:textId="77777777" w:rsidR="00BF020F" w:rsidRPr="00BF020F" w:rsidRDefault="00BF020F" w:rsidP="00BF020F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222C47" w14:textId="77777777" w:rsidR="00775E78" w:rsidRDefault="00775E78"/>
    <w:sectPr w:rsidR="00775E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78101E5"/>
    <w:multiLevelType w:val="multilevel"/>
    <w:tmpl w:val="D7822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2F5496" w:themeColor="accent1" w:themeShade="BF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2F5496" w:themeColor="accent1" w:themeShade="BF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702684"/>
    <w:multiLevelType w:val="multilevel"/>
    <w:tmpl w:val="9ABCB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2F5496" w:themeColor="accent1" w:themeShade="BF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5A0D0B"/>
    <w:multiLevelType w:val="multilevel"/>
    <w:tmpl w:val="349255D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3" w15:restartNumberingAfterBreak="0">
    <w:nsid w:val="42CE1CB4"/>
    <w:multiLevelType w:val="multilevel"/>
    <w:tmpl w:val="5BF060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882F7B"/>
    <w:multiLevelType w:val="multilevel"/>
    <w:tmpl w:val="85E87AE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5" w15:restartNumberingAfterBreak="0">
    <w:nsid w:val="54767622"/>
    <w:multiLevelType w:val="hybridMultilevel"/>
    <w:tmpl w:val="AE5EF7B4"/>
    <w:lvl w:ilvl="0" w:tplc="EBC8E71C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2F5496" w:themeColor="accent1" w:themeShade="BF"/>
      </w:rPr>
    </w:lvl>
    <w:lvl w:ilvl="1" w:tplc="4914E074">
      <w:start w:val="1"/>
      <w:numFmt w:val="lowerRoman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  <w:color w:val="2F5496" w:themeColor="accent1" w:themeShade="BF"/>
      </w:rPr>
    </w:lvl>
    <w:lvl w:ilvl="2" w:tplc="73167C62">
      <w:start w:val="1"/>
      <w:numFmt w:val="lowerRoman"/>
      <w:lvlText w:val="%3."/>
      <w:lvlJc w:val="right"/>
      <w:pPr>
        <w:ind w:left="2024" w:hanging="180"/>
      </w:pPr>
      <w:rPr>
        <w:color w:val="2F5496" w:themeColor="accent1" w:themeShade="BF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56053"/>
    <w:multiLevelType w:val="multilevel"/>
    <w:tmpl w:val="BE58DD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color w:val="2F5496" w:themeColor="accent1" w:themeShade="BF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232E4F"/>
    <w:multiLevelType w:val="multilevel"/>
    <w:tmpl w:val="3E163EB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b/>
        <w:bCs/>
        <w:color w:val="2F5496" w:themeColor="accent1" w:themeShade="BF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790996"/>
    <w:multiLevelType w:val="multilevel"/>
    <w:tmpl w:val="EEA865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  <w:b/>
        <w:bCs/>
        <w:color w:val="2F5496" w:themeColor="accent1" w:themeShade="B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color w:val="2F5496" w:themeColor="accent1" w:themeShade="BF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466615">
    <w:abstractNumId w:val="7"/>
  </w:num>
  <w:num w:numId="2" w16cid:durableId="1677266104">
    <w:abstractNumId w:val="0"/>
  </w:num>
  <w:num w:numId="3" w16cid:durableId="76682996">
    <w:abstractNumId w:val="6"/>
  </w:num>
  <w:num w:numId="4" w16cid:durableId="1490444784">
    <w:abstractNumId w:val="1"/>
  </w:num>
  <w:num w:numId="5" w16cid:durableId="711345881">
    <w:abstractNumId w:val="8"/>
  </w:num>
  <w:num w:numId="6" w16cid:durableId="357506456">
    <w:abstractNumId w:val="3"/>
  </w:num>
  <w:num w:numId="7" w16cid:durableId="1023630297">
    <w:abstractNumId w:val="2"/>
  </w:num>
  <w:num w:numId="8" w16cid:durableId="16933811">
    <w:abstractNumId w:val="4"/>
  </w:num>
  <w:num w:numId="9" w16cid:durableId="18574261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7C0"/>
    <w:rsid w:val="001F5ADA"/>
    <w:rsid w:val="003A5459"/>
    <w:rsid w:val="00775E78"/>
    <w:rsid w:val="00A55A72"/>
    <w:rsid w:val="00BF020F"/>
    <w:rsid w:val="00D117C0"/>
    <w:rsid w:val="00EF2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82E8E"/>
  <w15:chartTrackingRefBased/>
  <w15:docId w15:val="{C18060D4-8A50-4BB0-8927-4DD06D32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1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1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1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1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1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1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1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1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1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17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17C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17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17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17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17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1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1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1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1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1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17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17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17C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1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17C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1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39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4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7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859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4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30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99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23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4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1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08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27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8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71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4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D91B54-7281-4418-997F-2A1B4E984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1850</Words>
  <Characters>9990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Antonio Mattedi</dc:creator>
  <cp:keywords/>
  <dc:description/>
  <cp:lastModifiedBy>Marcos Antonio Mattedi</cp:lastModifiedBy>
  <cp:revision>3</cp:revision>
  <dcterms:created xsi:type="dcterms:W3CDTF">2024-12-17T11:36:00Z</dcterms:created>
  <dcterms:modified xsi:type="dcterms:W3CDTF">2024-12-17T11:53:00Z</dcterms:modified>
</cp:coreProperties>
</file>