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19tw6u2y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ПУБЛИЧНАЯ ЛИЦЕНЗИОННАЯ ОФЕРТА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 предоставление права использования онлайн-сервиса </w:t>
      </w:r>
      <w:r w:rsidDel="00000000" w:rsidR="00000000" w:rsidRPr="00000000">
        <w:rPr>
          <w:b w:val="1"/>
          <w:bCs w:val="1"/>
          <w:rtl w:val="0"/>
        </w:rPr>
        <w:t xml:space="preserve">GoToFlow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публикации:</w:t>
      </w:r>
      <w:r w:rsidDel="00000000" w:rsidR="00000000" w:rsidRPr="00000000">
        <w:rPr>
          <w:rtl w:val="0"/>
        </w:rPr>
        <w:t xml:space="preserve"> «19» февраля 2026 г.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Правообладатель (Лицензиар):</w:t>
        <w:br w:type="textWrapping"/>
      </w:r>
      <w:r w:rsidDel="00000000" w:rsidR="00000000" w:rsidRPr="00000000">
        <w:rPr>
          <w:rtl w:val="0"/>
        </w:rPr>
        <w:t xml:space="preserve">Индивидуальный предприниматель Черенок Андрей Александрович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документ является публичной офертой в соответствии со ст. 435, 437, 438 Гражданского кодекса РФ и адресован любому дееспособному физическому лицу, индивидуальному предпринимателю или юридическому лицу (далее — </w:t>
      </w:r>
      <w:r w:rsidDel="00000000" w:rsidR="00000000" w:rsidRPr="00000000">
        <w:rPr>
          <w:b w:val="1"/>
          <w:bCs w:val="1"/>
          <w:rtl w:val="0"/>
        </w:rPr>
        <w:t xml:space="preserve">Лицензиат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Договор является договором присоединения (ст. 428 ГК РФ).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Акцепт означает полное и безоговорочное согласие с условиями.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zzuh2a1i9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Лицензиар предоставляет неисключительное право использования онлайн-сервиса </w:t>
      </w:r>
      <w:r w:rsidDel="00000000" w:rsidR="00000000" w:rsidRPr="00000000">
        <w:rPr>
          <w:b w:val="1"/>
          <w:bCs w:val="1"/>
          <w:rtl w:val="0"/>
        </w:rPr>
        <w:t xml:space="preserve">GoToFlow</w:t>
      </w:r>
      <w:r w:rsidDel="00000000" w:rsidR="00000000" w:rsidRPr="00000000">
        <w:rPr>
          <w:rtl w:val="0"/>
        </w:rPr>
        <w:t xml:space="preserve"> (далее — «Сервис») на условиях простой лицензии.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Сервис предоставляется по модели SaaS.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Доступ осуществляется через: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https://gotoflow.io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кабинет (email + пароль)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Google, Яндекс, Telegram, MAX (OAuth)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способы авторизации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Акцептом считается: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авторизация;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бонусных токенов;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функционала;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подписки.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1.5. Сервис предназначен для лиц 18+.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iad2v8b97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НАЧАЛО ИСПОЛНЕНИЯ И УТРАТА ПРАВА НА ОТКАЗ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Фактом начала исполнения является предоставление доступа и/или начисление токенов (включая бонусные).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Лицензиат прямо соглашается на немедленное начало исполнения цифровой услуги.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После начала исполнения право на отказ утрачивается.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Для пользователей из юрисдикций с «cooling-off period» Лицензиат подтверждает согласие на немедленное исполнение до истечения срока отказа.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watc1yy3x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РЕГИСТРАЦИЯ И OAUTH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При авторизации через сторонние сервисы Лицензиат соглашается на передачу идентификационных данных.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Лицензиар не несёт ответственности за работу сторонних сервисов.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Все действия под аккаунтом считаются действиями Лицензиата.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zaq8lleok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БОНУСНЫЕ ТОКЕНЫ (ДЕМО-ДОСТУП)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При регистрации может начисляться 55 бонусных токенов.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Это ознакомительный (демо) доступ.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Бонусные токены: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являются денежным средством;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подлежат возврату;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могут быть аннулированы;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создают права на бесплатное использование в будущем.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x3b849c7r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ПОДПИСКА И АВТОПРОДЛЕНИЕ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Подписка действует 1 месяц.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При автопродлении происходит автоматическое списание средств.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5.3. Отключение автопродления — обязанность Лицензиата.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5.4. Средства, списанные в рамках автопродления, возврату не подлежат.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ztvqydvdl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ТОКЕНЫ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Токены списываются за каждую генерацию.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Дополнительные токены приобретаются при активной подписке.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Неиспользованные токены сгорают по окончании подписки.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 Токены не являются электронными деньгами.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nm2be6yi0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ИЗМЕНЕНИЕ ТАРИФОВ И УСЛОВИЙ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Лицензиар вправе изменять тарифы, функционал и условия.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Продолжение использования означает согласие с новой редакцией.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2qq0ag62u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РАСЧЁТЫ И ЧАРДЖБЕК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Услуга считается оказанной с момента предоставления доступа.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Неиспользование не является основанием для возврата.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8.3. До инициирования чарджбека Лицензиат обязан направить претензию.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8.4. При необоснованном чарджбеке Лицензиар вправе: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заблокировать доступ;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взыскать понесённые расходы.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08fmrnlt4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БЛОКИРОВКА И ОДНОСТОРОННИЙ ОТКАЗ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Лицензиар вправе приостановить доступ без возврата при: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нарушении законодательства;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обходе лимитов;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использовании ботов, скриптов, API abuse;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санкционных рисках;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угрозе безопасности.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9.2. Лицензиар вправе отказаться от исполнения договора в одностороннем порядке.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ln325jldt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ТЕХНИЧЕСКИЕ РАБОТЫ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Лицензиар вправе приостанавливать работу Сервиса для обновлений и модернизации без компенсации.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dzrqipd7h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ОГРАНИЧЕНИЕ ОТВЕТСТВЕННОСТИ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11.1. Сервис предоставляется «как есть».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11.2. Лицензиар не гарантирует бесперебойность или достижение результата.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11.3. Лицензиар не несёт ответственности за упущенную выгоду, косвенные убытки.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11.4. Совокупная ответственность ограничивается суммой оплаты за последний расчётный период.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h7jejeng9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ИНТЕЛЛЕКТУАЛЬНЫЕ ПРАВА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12.1. Все права на Сервис принадлежат Лицензиару.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12.2. Запрещается: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декомпиляция;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реверс-инжиниринг;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конкурентного продукта;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передача доступа;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массовое извлечение данных.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12.3. При создании конкурентного продукта Лицензиар вправе требовать компенсацию до 5 000 000 рублей.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6yv9pcswp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ГЕНЕРИРУЕМЫЙ КОНТЕНТ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13.1. Лицензиар не проверяет и не утверждает контент.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13.2. Ответственность полностью лежит на Лицензиате.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13.3. Лицензиат обязуется возместить убытки при претензиях третьих лиц.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18hfc0rzx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ЗАПРЕЩЁННЫЙ КОНТЕНТ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Запрещена генерация контента, нарушающего законодательство, права третьих лиц, содержащего экстремизм, насилие, порнографию, незаконные инструкции и иные запрещённые сведения.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wzqvxtg80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ФОРС-МАЖОР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Стороны освобождаются от ответственности при наступлении обстоятельств непреодолимой силы, включая санкции, блокировки API, действия государственных органов.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o7o3do7f1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УВЕДОМЛЕНИЯ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16.1. Уведомления направляются на e-mail, указанный при регистрации.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16.2. Сообщение считается полученным через 3 календарных дня после отправки.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7429dyna7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ОТСУТСТВИЕ АГЕНТСКИХ ОТНОШЕНИЙ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Договор не создаёт агентских, партнёрских или трудовых отношений.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31e5y07pl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ЧАСТИЧНАЯ НЕДЕЙСТВИТЕЛЬНОСТЬ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Недействительность одного положения не влечёт недействительность остальных.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il0ys8xg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ПРИМЕНИМОЕ ПРАВО И ЯЗЫК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19.1. Применяется законодательство РФ.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19.2. Споры рассматриваются по месту регистрации Лицензиара.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19.3. При переводе на иной язык приоритет имеет русская версия.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ИП Черенок Андрей Александрович</w:t>
        <w:br w:type="textWrapping"/>
      </w:r>
      <w:r w:rsidDel="00000000" w:rsidR="00000000" w:rsidRPr="00000000">
        <w:rPr>
          <w:rtl w:val="0"/>
        </w:rPr>
        <w:t xml:space="preserve">ИНН: 524706758400</w:t>
        <w:br w:type="textWrapping"/>
        <w:t xml:space="preserve">ОГРНИП: 318527500118742</w:t>
        <w:br w:type="textWrapping"/>
        <w:t xml:space="preserve">E-mail: gotoflow.io@gmail.com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toflo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