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About the TTRPG Safety Toolkit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checking out the TTRPG Safety Toolkit! This was created as a way to help compile and centralize some of the safety tools that are available in the tabletop space.</w:t>
      </w:r>
    </w:p>
    <w:p w:rsidR="00000000" w:rsidDel="00000000" w:rsidP="00000000" w:rsidRDefault="00000000" w:rsidRPr="00000000" w14:paraId="00000004">
      <w:pPr>
        <w:rPr/>
      </w:pPr>
      <w:r w:rsidDel="00000000" w:rsidR="00000000" w:rsidRPr="00000000">
        <w:rPr>
          <w:rtl w:val="0"/>
        </w:rPr>
        <w:t xml:space="preserve">The toolkit is a living resource, meant to change as safety tools and the conversations around them develop and grow. </w:t>
      </w:r>
    </w:p>
    <w:p w:rsidR="00000000" w:rsidDel="00000000" w:rsidP="00000000" w:rsidRDefault="00000000" w:rsidRPr="00000000" w14:paraId="00000005">
      <w:pPr>
        <w:rPr/>
      </w:pPr>
      <w:r w:rsidDel="00000000" w:rsidR="00000000" w:rsidRPr="00000000">
        <w:rPr>
          <w:rtl w:val="0"/>
        </w:rPr>
        <w:t xml:space="preserve">This is not meant to be a 100% all-inclusive kit, but rather a helpful resource for anyone, and to make safety in games as accessible as possible.</w:t>
      </w:r>
    </w:p>
    <w:p w:rsidR="00000000" w:rsidDel="00000000" w:rsidP="00000000" w:rsidRDefault="00000000" w:rsidRPr="00000000" w14:paraId="00000006">
      <w:pPr>
        <w:rPr/>
      </w:pPr>
      <w:r w:rsidDel="00000000" w:rsidR="00000000" w:rsidRPr="00000000">
        <w:rPr>
          <w:rtl w:val="0"/>
        </w:rPr>
        <w:t xml:space="preserve">If there are any typos, misattribution, or other changes that needs to be made within the TTRPG Safety Toolkit Guide, please contact 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Permissions and Attributions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TTRPG Safety Toolkit Guide and the Cards may be printed, redistributed, or otherwise shared with attribution.</w:t>
      </w:r>
    </w:p>
    <w:p w:rsidR="00000000" w:rsidDel="00000000" w:rsidP="00000000" w:rsidRDefault="00000000" w:rsidRPr="00000000" w14:paraId="0000000C">
      <w:pPr>
        <w:rPr/>
      </w:pPr>
      <w:r w:rsidDel="00000000" w:rsidR="00000000" w:rsidRPr="00000000">
        <w:rPr>
          <w:rtl w:val="0"/>
        </w:rPr>
        <w:t xml:space="preserve">The source permissions of the Other Resources apply.</w:t>
      </w:r>
    </w:p>
    <w:p w:rsidR="00000000" w:rsidDel="00000000" w:rsidP="00000000" w:rsidRDefault="00000000" w:rsidRPr="00000000" w14:paraId="0000000D">
      <w:pPr>
        <w:rPr/>
      </w:pPr>
      <w:r w:rsidDel="00000000" w:rsidR="00000000" w:rsidRPr="00000000">
        <w:rPr>
          <w:rtl w:val="0"/>
        </w:rPr>
        <w:t xml:space="preserve">These works cannot be modified without direct permission from the author(s). This includes changes to the wording, presentation, or layout.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Please contact us if you would like to use the TTRPG Safety Toolkit Guide or the Cards in your TTRPG, module/adventure, supplement,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credit the TTRPG Safety Toolkit, please include the following text:</w:t>
      </w:r>
    </w:p>
    <w:p w:rsidR="00000000" w:rsidDel="00000000" w:rsidP="00000000" w:rsidRDefault="00000000" w:rsidRPr="00000000" w14:paraId="00000012">
      <w:pPr>
        <w:ind w:left="720" w:firstLine="0"/>
        <w:rPr/>
      </w:pPr>
      <w:r w:rsidDel="00000000" w:rsidR="00000000" w:rsidRPr="00000000">
        <w:rPr>
          <w:i w:val="1"/>
          <w:rtl w:val="0"/>
        </w:rPr>
        <w:t xml:space="preserve">The TTRPG Safety Toolkit is a resource created by Kienna Shaw and Lauren Bryant-Monk. The TTRPG Safety Toolkit is a compilation of safety tools that have been designed by members of the tabletop roleplaying games community for use by players and GMs at the table. You can find it at bit.ly/ttrpgsafetytoolkit.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Contact Info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Kienna Shaw</w:t>
      </w:r>
    </w:p>
    <w:p w:rsidR="00000000" w:rsidDel="00000000" w:rsidP="00000000" w:rsidRDefault="00000000" w:rsidRPr="00000000" w14:paraId="00000018">
      <w:pPr>
        <w:rPr/>
      </w:pPr>
      <w:r w:rsidDel="00000000" w:rsidR="00000000" w:rsidRPr="00000000">
        <w:rPr>
          <w:rtl w:val="0"/>
        </w:rPr>
        <w:t xml:space="preserve">kiennashaw@gmail.com</w:t>
      </w:r>
    </w:p>
    <w:p w:rsidR="00000000" w:rsidDel="00000000" w:rsidP="00000000" w:rsidRDefault="00000000" w:rsidRPr="00000000" w14:paraId="00000019">
      <w:pPr>
        <w:rPr/>
      </w:pPr>
      <w:hyperlink r:id="rId6">
        <w:r w:rsidDel="00000000" w:rsidR="00000000" w:rsidRPr="00000000">
          <w:rPr>
            <w:color w:val="1155cc"/>
            <w:u w:val="single"/>
            <w:rtl w:val="0"/>
          </w:rPr>
          <w:t xml:space="preserve">@KiennaS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Lauren Bryant-Monk </w:t>
      </w:r>
    </w:p>
    <w:p w:rsidR="00000000" w:rsidDel="00000000" w:rsidP="00000000" w:rsidRDefault="00000000" w:rsidRPr="00000000" w14:paraId="0000001C">
      <w:pPr>
        <w:rPr/>
      </w:pPr>
      <w:r w:rsidDel="00000000" w:rsidR="00000000" w:rsidRPr="00000000">
        <w:rPr>
          <w:rtl w:val="0"/>
        </w:rPr>
        <w:t xml:space="preserve">lauren.bryant.monk@gmail.com</w:t>
      </w:r>
    </w:p>
    <w:p w:rsidR="00000000" w:rsidDel="00000000" w:rsidP="00000000" w:rsidRDefault="00000000" w:rsidRPr="00000000" w14:paraId="0000001D">
      <w:pPr>
        <w:rPr/>
      </w:pPr>
      <w:hyperlink r:id="rId7">
        <w:r w:rsidDel="00000000" w:rsidR="00000000" w:rsidRPr="00000000">
          <w:rPr>
            <w:color w:val="1155cc"/>
            <w:u w:val="single"/>
            <w:rtl w:val="0"/>
          </w:rPr>
          <w:t xml:space="preserve">@jl_nicegirl</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KiennaS" TargetMode="External"/><Relationship Id="rId7" Type="http://schemas.openxmlformats.org/officeDocument/2006/relationships/hyperlink" Target="https://twitter.com/jl_nicegi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