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08560" w14:textId="77777777" w:rsidR="003C288B" w:rsidRPr="003C288B" w:rsidRDefault="003C288B" w:rsidP="003C288B">
      <w:r w:rsidRPr="003C288B">
        <w:t xml:space="preserve">Ecco la sequenza completa di quello che abbiamo fatto, a partire da </w:t>
      </w:r>
      <w:r w:rsidRPr="003C288B">
        <w:rPr>
          <w:b/>
          <w:bCs/>
        </w:rPr>
        <w:t>AppConfig</w:t>
      </w:r>
      <w:r w:rsidRPr="003C288B">
        <w:t xml:space="preserve"> e </w:t>
      </w:r>
      <w:r w:rsidRPr="003C288B">
        <w:rPr>
          <w:b/>
          <w:bCs/>
        </w:rPr>
        <w:t>StartISBN</w:t>
      </w:r>
      <w:r w:rsidRPr="003C288B">
        <w:t>, fino al refactoring finale con i due service e il client “snello”:</w:t>
      </w:r>
    </w:p>
    <w:p w14:paraId="6E9972F6" w14:textId="77777777" w:rsidR="003C288B" w:rsidRPr="003C288B" w:rsidRDefault="003C288B" w:rsidP="003C288B">
      <w:pPr>
        <w:numPr>
          <w:ilvl w:val="0"/>
          <w:numId w:val="1"/>
        </w:numPr>
      </w:pPr>
      <w:r w:rsidRPr="003C288B">
        <w:rPr>
          <w:b/>
          <w:bCs/>
        </w:rPr>
        <w:t>Configurazione di base</w:t>
      </w:r>
    </w:p>
    <w:p w14:paraId="0FDC4553" w14:textId="77777777" w:rsidR="003C288B" w:rsidRPr="003C288B" w:rsidRDefault="003C288B" w:rsidP="003C288B">
      <w:pPr>
        <w:numPr>
          <w:ilvl w:val="1"/>
          <w:numId w:val="1"/>
        </w:numPr>
      </w:pPr>
      <w:r w:rsidRPr="003C288B">
        <w:t>Creato AppConfig con un bean RestTemplate per le chiamate HTTP.</w:t>
      </w:r>
    </w:p>
    <w:p w14:paraId="105C41AB" w14:textId="77777777" w:rsidR="003C288B" w:rsidRPr="003C288B" w:rsidRDefault="003C288B" w:rsidP="003C288B">
      <w:pPr>
        <w:numPr>
          <w:ilvl w:val="0"/>
          <w:numId w:val="1"/>
        </w:numPr>
      </w:pPr>
      <w:r w:rsidRPr="003C288B">
        <w:rPr>
          <w:b/>
          <w:bCs/>
        </w:rPr>
        <w:t>Avvio automatico della popolazione ISBN</w:t>
      </w:r>
    </w:p>
    <w:p w14:paraId="3E4FFFA8" w14:textId="77777777" w:rsidR="003C288B" w:rsidRPr="003C288B" w:rsidRDefault="003C288B" w:rsidP="003C288B">
      <w:pPr>
        <w:numPr>
          <w:ilvl w:val="1"/>
          <w:numId w:val="1"/>
        </w:numPr>
      </w:pPr>
      <w:r w:rsidRPr="003C288B">
        <w:t>Implementato StartISBN come ApplicationListener&lt;ApplicationReadyEvent&gt; (o ApplicationRunner) che, all’avvio dell’applicazione, chiama il servizio per popolare gli ISBN mancanti.</w:t>
      </w:r>
    </w:p>
    <w:p w14:paraId="1E0FB543" w14:textId="77777777" w:rsidR="003C288B" w:rsidRPr="003C288B" w:rsidRDefault="003C288B" w:rsidP="003C288B">
      <w:pPr>
        <w:numPr>
          <w:ilvl w:val="0"/>
          <w:numId w:val="1"/>
        </w:numPr>
      </w:pPr>
      <w:r w:rsidRPr="003C288B">
        <w:rPr>
          <w:b/>
          <w:bCs/>
        </w:rPr>
        <w:t>Entity Libro</w:t>
      </w:r>
    </w:p>
    <w:p w14:paraId="5BA98E06" w14:textId="77777777" w:rsidR="003C288B" w:rsidRPr="003C288B" w:rsidRDefault="003C288B" w:rsidP="003C288B">
      <w:pPr>
        <w:numPr>
          <w:ilvl w:val="1"/>
          <w:numId w:val="1"/>
        </w:numPr>
      </w:pPr>
      <w:r w:rsidRPr="003C288B">
        <w:t>Aggiunta della proprietà isbn (tipo String) e del LocalDate annoUscita mappato su colonna YEAR in database.</w:t>
      </w:r>
    </w:p>
    <w:p w14:paraId="12BA6F59" w14:textId="77777777" w:rsidR="003C288B" w:rsidRPr="003C288B" w:rsidRDefault="003C288B" w:rsidP="003C288B">
      <w:pPr>
        <w:numPr>
          <w:ilvl w:val="1"/>
          <w:numId w:val="1"/>
        </w:numPr>
      </w:pPr>
      <w:r w:rsidRPr="003C288B">
        <w:t>Evitato di toccare gli altri campi e generato getter/setter via Lombok.</w:t>
      </w:r>
    </w:p>
    <w:p w14:paraId="154E63C7" w14:textId="77777777" w:rsidR="003C288B" w:rsidRPr="003C288B" w:rsidRDefault="003C288B" w:rsidP="003C288B">
      <w:pPr>
        <w:numPr>
          <w:ilvl w:val="0"/>
          <w:numId w:val="1"/>
        </w:numPr>
      </w:pPr>
      <w:r w:rsidRPr="003C288B">
        <w:rPr>
          <w:b/>
          <w:bCs/>
        </w:rPr>
        <w:t>Repository JPA</w:t>
      </w:r>
    </w:p>
    <w:p w14:paraId="7B5696D7" w14:textId="77777777" w:rsidR="003C288B" w:rsidRPr="003C288B" w:rsidRDefault="003C288B" w:rsidP="003C288B">
      <w:pPr>
        <w:numPr>
          <w:ilvl w:val="1"/>
          <w:numId w:val="1"/>
        </w:numPr>
      </w:pPr>
      <w:r w:rsidRPr="003C288B">
        <w:t>Creato LibroRepos con metodo custom List&lt;Libro&gt; findLibriSenzaIsbn(), che restituisce tutti i libri con isbn null o vuoto.</w:t>
      </w:r>
    </w:p>
    <w:p w14:paraId="43E5B63C" w14:textId="77777777" w:rsidR="003C288B" w:rsidRPr="003C288B" w:rsidRDefault="003C288B" w:rsidP="003C288B">
      <w:pPr>
        <w:numPr>
          <w:ilvl w:val="0"/>
          <w:numId w:val="1"/>
        </w:numPr>
      </w:pPr>
      <w:r w:rsidRPr="003C288B">
        <w:rPr>
          <w:b/>
          <w:bCs/>
        </w:rPr>
        <w:t>Service di dominio</w:t>
      </w:r>
    </w:p>
    <w:p w14:paraId="5E8CE6A6" w14:textId="77777777" w:rsidR="003C288B" w:rsidRPr="003C288B" w:rsidRDefault="003C288B" w:rsidP="003C288B">
      <w:pPr>
        <w:numPr>
          <w:ilvl w:val="1"/>
          <w:numId w:val="1"/>
        </w:numPr>
      </w:pPr>
      <w:r w:rsidRPr="003C288B">
        <w:t>LibroServiceImpl inietta LibroRepos e OpenLibraryClient (poi refattorizzato in OpenLibrarySearchService + OpenLibraryVolumesService), cicla sui libri senza ISBN e li aggiorna con il primo codice restituito.</w:t>
      </w:r>
    </w:p>
    <w:p w14:paraId="5E7959C0" w14:textId="77777777" w:rsidR="003C288B" w:rsidRPr="003C288B" w:rsidRDefault="003C288B" w:rsidP="003C288B">
      <w:pPr>
        <w:numPr>
          <w:ilvl w:val="0"/>
          <w:numId w:val="1"/>
        </w:numPr>
      </w:pPr>
      <w:r w:rsidRPr="003C288B">
        <w:rPr>
          <w:b/>
          <w:bCs/>
        </w:rPr>
        <w:t>DTO per il Search API</w:t>
      </w:r>
    </w:p>
    <w:p w14:paraId="707506B8" w14:textId="77777777" w:rsidR="003C288B" w:rsidRPr="003C288B" w:rsidRDefault="003C288B" w:rsidP="003C288B">
      <w:pPr>
        <w:numPr>
          <w:ilvl w:val="1"/>
          <w:numId w:val="1"/>
        </w:numPr>
      </w:pPr>
      <w:r w:rsidRPr="003C288B">
        <w:t>OpenLibrarySearchResponse con classe interna Doc, mappata su JSON di /search.json (campi title, author_name, isbn, cover_edition_key, key).</w:t>
      </w:r>
    </w:p>
    <w:p w14:paraId="548FB73B" w14:textId="77777777" w:rsidR="003C288B" w:rsidRPr="003C288B" w:rsidRDefault="003C288B" w:rsidP="003C288B">
      <w:pPr>
        <w:numPr>
          <w:ilvl w:val="0"/>
          <w:numId w:val="1"/>
        </w:numPr>
      </w:pPr>
      <w:r w:rsidRPr="003C288B">
        <w:rPr>
          <w:b/>
          <w:bCs/>
        </w:rPr>
        <w:t>DTO per il Volumes Read API</w:t>
      </w:r>
    </w:p>
    <w:p w14:paraId="28752BFA" w14:textId="77777777" w:rsidR="003C288B" w:rsidRPr="003C288B" w:rsidRDefault="003C288B" w:rsidP="003C288B">
      <w:pPr>
        <w:numPr>
          <w:ilvl w:val="1"/>
          <w:numId w:val="1"/>
        </w:numPr>
      </w:pPr>
      <w:r w:rsidRPr="003C288B">
        <w:t>OpenLibraryReadVolumesResponse con Map&lt;String, Record&gt; records, e classi interne Record → RecordData → Identifiers (campi isbn_10 e isbn_13).</w:t>
      </w:r>
    </w:p>
    <w:p w14:paraId="3224CB9F" w14:textId="77777777" w:rsidR="003C288B" w:rsidRPr="003C288B" w:rsidRDefault="003C288B" w:rsidP="003C288B">
      <w:pPr>
        <w:numPr>
          <w:ilvl w:val="0"/>
          <w:numId w:val="1"/>
        </w:numPr>
      </w:pPr>
      <w:r w:rsidRPr="003C288B">
        <w:rPr>
          <w:b/>
          <w:bCs/>
        </w:rPr>
        <w:t>Service di integrazione #1: Search API</w:t>
      </w:r>
    </w:p>
    <w:p w14:paraId="48A45646" w14:textId="77777777" w:rsidR="003C288B" w:rsidRPr="003C288B" w:rsidRDefault="003C288B" w:rsidP="003C288B">
      <w:pPr>
        <w:numPr>
          <w:ilvl w:val="1"/>
          <w:numId w:val="1"/>
        </w:numPr>
      </w:pPr>
      <w:r w:rsidRPr="003C288B">
        <w:t>Interfaccia OpenLibrarySearchService con metodo SearchResult search(String title, String author).</w:t>
      </w:r>
    </w:p>
    <w:p w14:paraId="638E8828" w14:textId="77777777" w:rsidR="003C288B" w:rsidRPr="003C288B" w:rsidRDefault="003C288B" w:rsidP="003C288B">
      <w:pPr>
        <w:numPr>
          <w:ilvl w:val="1"/>
          <w:numId w:val="1"/>
        </w:numPr>
      </w:pPr>
      <w:r w:rsidRPr="003C288B">
        <w:t>Implementazione OpenLibrarySearchServiceImpl che chiama /search.json?title={title}&amp;author={author}&amp;limit=10, raccoglie in una SearchResult (liste di isbns e di olids).</w:t>
      </w:r>
    </w:p>
    <w:p w14:paraId="6E0A405E" w14:textId="77777777" w:rsidR="003C288B" w:rsidRPr="003C288B" w:rsidRDefault="003C288B" w:rsidP="003C288B">
      <w:pPr>
        <w:numPr>
          <w:ilvl w:val="0"/>
          <w:numId w:val="1"/>
        </w:numPr>
      </w:pPr>
      <w:r w:rsidRPr="003C288B">
        <w:rPr>
          <w:b/>
          <w:bCs/>
        </w:rPr>
        <w:t>Service di integrazione #2: Volumes Read API</w:t>
      </w:r>
    </w:p>
    <w:p w14:paraId="1A544E30" w14:textId="77777777" w:rsidR="003C288B" w:rsidRPr="003C288B" w:rsidRDefault="003C288B" w:rsidP="003C288B">
      <w:pPr>
        <w:numPr>
          <w:ilvl w:val="1"/>
          <w:numId w:val="1"/>
        </w:numPr>
      </w:pPr>
      <w:r w:rsidRPr="003C288B">
        <w:lastRenderedPageBreak/>
        <w:t>Interfaccia OpenLibraryVolumesService con metodo Optional&lt;List&lt;String&gt;&gt; fetchIsbns(String olid).</w:t>
      </w:r>
    </w:p>
    <w:p w14:paraId="2F483A9D" w14:textId="77777777" w:rsidR="003C288B" w:rsidRPr="003C288B" w:rsidRDefault="003C288B" w:rsidP="003C288B">
      <w:pPr>
        <w:numPr>
          <w:ilvl w:val="1"/>
          <w:numId w:val="1"/>
        </w:numPr>
      </w:pPr>
      <w:r w:rsidRPr="003C288B">
        <w:t>Implementazione OpenLibraryVolumesServiceImpl che chiama /api/volumes/brief/olid/{olid}.json e restituisce gli ISBN trovati.</w:t>
      </w:r>
    </w:p>
    <w:p w14:paraId="00FD7533" w14:textId="77777777" w:rsidR="003C288B" w:rsidRPr="003C288B" w:rsidRDefault="003C288B" w:rsidP="003C288B">
      <w:pPr>
        <w:numPr>
          <w:ilvl w:val="0"/>
          <w:numId w:val="1"/>
        </w:numPr>
      </w:pPr>
      <w:r w:rsidRPr="003C288B">
        <w:rPr>
          <w:b/>
          <w:bCs/>
        </w:rPr>
        <w:t>Client snello di orchestrazione</w:t>
      </w:r>
    </w:p>
    <w:p w14:paraId="1685E90A" w14:textId="77777777" w:rsidR="003C288B" w:rsidRPr="003C288B" w:rsidRDefault="003C288B" w:rsidP="003C288B">
      <w:pPr>
        <w:numPr>
          <w:ilvl w:val="1"/>
          <w:numId w:val="1"/>
        </w:numPr>
      </w:pPr>
      <w:r w:rsidRPr="003C288B">
        <w:t>OpenLibraryClient (nel package integration), che inietta i due service sopra:</w:t>
      </w:r>
    </w:p>
    <w:p w14:paraId="54A8AB13" w14:textId="77777777" w:rsidR="003C288B" w:rsidRDefault="003C288B"/>
    <w:p w14:paraId="433B6B44" w14:textId="77777777" w:rsidR="005200DA" w:rsidRDefault="005200DA"/>
    <w:p w14:paraId="6FE3CA94" w14:textId="77777777" w:rsidR="005200DA" w:rsidRPr="005200DA" w:rsidRDefault="005200DA" w:rsidP="005200DA">
      <w:pPr>
        <w:rPr>
          <w:b/>
          <w:bCs/>
        </w:rPr>
      </w:pPr>
      <w:r w:rsidRPr="005200DA">
        <w:rPr>
          <w:b/>
          <w:bCs/>
        </w:rPr>
        <w:t>Quando usare @Transient</w:t>
      </w:r>
    </w:p>
    <w:p w14:paraId="10DF7299" w14:textId="77777777" w:rsidR="005200DA" w:rsidRPr="005200DA" w:rsidRDefault="005200DA" w:rsidP="005200DA">
      <w:pPr>
        <w:numPr>
          <w:ilvl w:val="0"/>
          <w:numId w:val="2"/>
        </w:numPr>
      </w:pPr>
      <w:r w:rsidRPr="005200DA">
        <w:rPr>
          <w:b/>
          <w:bCs/>
        </w:rPr>
        <w:t>Se</w:t>
      </w:r>
      <w:r w:rsidRPr="005200DA">
        <w:t xml:space="preserve"> vuoi soltanto mostrare la copertina nelle view a partire dall’ISBN, senza mai fare query basate sulla URL.</w:t>
      </w:r>
    </w:p>
    <w:p w14:paraId="673C2189" w14:textId="77777777" w:rsidR="005200DA" w:rsidRPr="005200DA" w:rsidRDefault="005200DA" w:rsidP="005200DA">
      <w:pPr>
        <w:numPr>
          <w:ilvl w:val="0"/>
          <w:numId w:val="2"/>
        </w:numPr>
      </w:pPr>
      <w:r w:rsidRPr="005200DA">
        <w:rPr>
          <w:b/>
          <w:bCs/>
        </w:rPr>
        <w:t>Se</w:t>
      </w:r>
      <w:r w:rsidRPr="005200DA">
        <w:t xml:space="preserve"> preferisci mantenere la logica “stateless” e non appesantire il DB.</w:t>
      </w:r>
    </w:p>
    <w:p w14:paraId="08DF6954" w14:textId="77777777" w:rsidR="005200DA" w:rsidRPr="005200DA" w:rsidRDefault="005200DA" w:rsidP="005200DA">
      <w:pPr>
        <w:numPr>
          <w:ilvl w:val="0"/>
          <w:numId w:val="2"/>
        </w:numPr>
      </w:pPr>
      <w:r w:rsidRPr="005200DA">
        <w:rPr>
          <w:b/>
          <w:bCs/>
        </w:rPr>
        <w:t>Se</w:t>
      </w:r>
      <w:r w:rsidRPr="005200DA">
        <w:t xml:space="preserve"> non ti interessa salvare nulla lato server.</w:t>
      </w:r>
    </w:p>
    <w:p w14:paraId="7DD865D9" w14:textId="77777777" w:rsidR="005200DA" w:rsidRPr="005200DA" w:rsidRDefault="005200DA" w:rsidP="005200DA">
      <w:pPr>
        <w:rPr>
          <w:b/>
          <w:bCs/>
        </w:rPr>
      </w:pPr>
      <w:r w:rsidRPr="005200DA">
        <w:rPr>
          <w:b/>
          <w:bCs/>
        </w:rPr>
        <w:t>Quando persistere in DB</w:t>
      </w:r>
    </w:p>
    <w:p w14:paraId="71C827B8" w14:textId="77777777" w:rsidR="005200DA" w:rsidRPr="005200DA" w:rsidRDefault="005200DA" w:rsidP="005200DA">
      <w:pPr>
        <w:numPr>
          <w:ilvl w:val="0"/>
          <w:numId w:val="3"/>
        </w:numPr>
      </w:pPr>
      <w:r w:rsidRPr="005200DA">
        <w:rPr>
          <w:b/>
          <w:bCs/>
        </w:rPr>
        <w:t>Se</w:t>
      </w:r>
      <w:r w:rsidRPr="005200DA">
        <w:t xml:space="preserve"> in futuro devi fare report o filtri basati sulla presenza di una copertina.</w:t>
      </w:r>
    </w:p>
    <w:p w14:paraId="26A8C1A5" w14:textId="77777777" w:rsidR="005200DA" w:rsidRPr="005200DA" w:rsidRDefault="005200DA" w:rsidP="005200DA">
      <w:pPr>
        <w:numPr>
          <w:ilvl w:val="0"/>
          <w:numId w:val="3"/>
        </w:numPr>
      </w:pPr>
      <w:r w:rsidRPr="005200DA">
        <w:rPr>
          <w:b/>
          <w:bCs/>
        </w:rPr>
        <w:t>Se</w:t>
      </w:r>
      <w:r w:rsidRPr="005200DA">
        <w:t xml:space="preserve"> vuoi evitare di ricostruire la stringa anche a fronte di trafﬁco elevato (anche se l’impatto è trascurabile).</w:t>
      </w:r>
    </w:p>
    <w:p w14:paraId="58B3E169" w14:textId="77777777" w:rsidR="005200DA" w:rsidRPr="005200DA" w:rsidRDefault="005200DA">
      <w:pPr>
        <w:rPr>
          <w:u w:val="single"/>
        </w:rPr>
      </w:pPr>
    </w:p>
    <w:sectPr w:rsidR="005200DA" w:rsidRPr="005200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F76F5"/>
    <w:multiLevelType w:val="multilevel"/>
    <w:tmpl w:val="DCCC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0C362A"/>
    <w:multiLevelType w:val="multilevel"/>
    <w:tmpl w:val="573AE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614D9B"/>
    <w:multiLevelType w:val="multilevel"/>
    <w:tmpl w:val="E104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250193">
    <w:abstractNumId w:val="1"/>
  </w:num>
  <w:num w:numId="2" w16cid:durableId="1817792360">
    <w:abstractNumId w:val="2"/>
  </w:num>
  <w:num w:numId="3" w16cid:durableId="600261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8B"/>
    <w:rsid w:val="003C288B"/>
    <w:rsid w:val="005200DA"/>
    <w:rsid w:val="009C7F35"/>
    <w:rsid w:val="00E2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94797"/>
  <w15:chartTrackingRefBased/>
  <w15:docId w15:val="{7D58A286-61AC-4394-9E09-470238F1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C2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C2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C2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C2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C2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C2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C2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C2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C2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C2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C28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C28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C288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C288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C288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C288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C288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C288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C2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C2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C2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C2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C2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C288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C288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C288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C2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C288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C28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9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Trazzi</dc:creator>
  <cp:keywords/>
  <dc:description/>
  <cp:lastModifiedBy>Romina Trazzi</cp:lastModifiedBy>
  <cp:revision>3</cp:revision>
  <dcterms:created xsi:type="dcterms:W3CDTF">2025-06-27T02:35:00Z</dcterms:created>
  <dcterms:modified xsi:type="dcterms:W3CDTF">2025-06-27T02:46:00Z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2025-06-27T02:36:13Z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491367da-acc3-4d52-bd1f-795bd4a5b924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