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2022-10-05,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Nexus: </w:t>
      </w:r>
      <w:r w:rsidDel="00000000" w:rsidR="00000000" w:rsidRPr="00000000">
        <w:rPr>
          <w:rtl w:val="0"/>
        </w:rPr>
        <w:t xml:space="preserve">https://nexuslinguarum.eu/the-action/join-us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8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Christian Chiarcos (CC)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rtl w:val="0"/>
        </w:rPr>
        <w:t xml:space="preserve">Khadija Ait ElFqih (KAE)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Ciprian-Octavian Truică (CT) - excused </w:t>
      </w:r>
    </w:p>
    <w:p w:rsidR="00000000" w:rsidDel="00000000" w:rsidP="00000000" w:rsidRDefault="00000000" w:rsidRPr="00000000" w14:paraId="0000000F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 - excused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Thierry Declerck (DFKI)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Draft 4.16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3877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87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vrmzdybaxe76" w:id="2"/>
      <w:bookmarkEnd w:id="2"/>
      <w:r w:rsidDel="00000000" w:rsidR="00000000" w:rsidRPr="00000000">
        <w:rPr>
          <w:rtl w:val="0"/>
        </w:rPr>
        <w:t xml:space="preserve">1. Publications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LLODream: Presented, an overview of the model. Not much feedback, but there was moderate interest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Publication: deadline 01.12, post-presentation publication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Rasprave journal: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Croatia’s linguistic journal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papers, including abstracts, summaries, notes and references should be not shorter than 24 000 and not longer than 30 000 characters with spaces.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Manuscripts should be sent by e-mail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rasprave@ihjj.hr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Info from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https://llodapproaches2022.mruni.eu/wp-content/uploads/2022/02/Rasprave_guidelines-for-authors_vilnius.pdf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TODO@MI: ask CC if he wants to take charge on this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f5mzkeb24i9j" w:id="3"/>
      <w:bookmarkEnd w:id="3"/>
      <w:r w:rsidDel="00000000" w:rsidR="00000000" w:rsidRPr="00000000">
        <w:rPr>
          <w:rtl w:val="0"/>
        </w:rPr>
        <w:t xml:space="preserve">2. Handling of Semitic languages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TODO: figure out how to include missing categories to LexInfo (who?)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rx0ygl2lgwy1" w:id="4"/>
      <w:bookmarkEnd w:id="4"/>
      <w:r w:rsidDel="00000000" w:rsidR="00000000" w:rsidRPr="00000000">
        <w:rPr>
          <w:rtl w:val="0"/>
        </w:rPr>
        <w:t xml:space="preserve">3. Definitions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how to represent order of morphemes (more than one affix)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inflectionType next (only for inflection)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CC: for derivation, we can decompose it into a tree structure by nesting lexical entries in derivation then order is indirectly encoded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CC: we also have an aggregate relation between form and morph, that can be an rdf:Seq [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check that this is explicitly mentioned in draft]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Proposal@CC (after telco): that should be the preferred answer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how to represent derivation trees? ((A B) C)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CC: has been one of the original requirements (https://www.w3.org/community/ontolex/wiki/Morphology#Representation_needs, "N7: Multiple segmentation strategies")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solution: use decomp (note we have decomp:subterm already in diagram); if all intermediate steps are valid lexemes, this can also be done via multiple WordFormationRelations (Rules)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postponed, leaving more time for 3.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 (after telco): started to check and update requirements in wiki: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https://www.w3.org/community/ontolex/wiki/Morphology#Representation_needs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q9tpp6rur99w" w:id="5"/>
      <w:bookmarkEnd w:id="5"/>
      <w:r w:rsidDel="00000000" w:rsidR="00000000" w:rsidRPr="00000000">
        <w:rPr>
          <w:rtl w:val="0"/>
        </w:rPr>
        <w:t xml:space="preserve">4. Results of the STSM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2zbhzsjimlcf" w:id="6"/>
      <w:bookmarkEnd w:id="6"/>
      <w:r w:rsidDel="00000000" w:rsidR="00000000" w:rsidRPr="00000000">
        <w:rPr>
          <w:rtl w:val="0"/>
        </w:rPr>
        <w:t xml:space="preserve">5. AoB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Next call in 2 weeks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ntolex/morph/blob/master/draft.md" TargetMode="External"/><Relationship Id="rId10" Type="http://schemas.openxmlformats.org/officeDocument/2006/relationships/hyperlink" Target="https://llodapproaches2022.mruni.eu/wp-content/uploads/2022/02/Rasprave_guidelines-for-authors_vilnius.pdf" TargetMode="External"/><Relationship Id="rId13" Type="http://schemas.openxmlformats.org/officeDocument/2006/relationships/hyperlink" Target="https://www.w3.org/community/ontolex/wiki/Morphology#Representation_needs" TargetMode="External"/><Relationship Id="rId12" Type="http://schemas.openxmlformats.org/officeDocument/2006/relationships/hyperlink" Target="https://github.com/ontolex/morph/issu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sprave@ihjj.hr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nsj-tbcy-yop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