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F3B8A" w14:textId="1D3CFE94" w:rsidR="006A511D" w:rsidRDefault="006A511D" w:rsidP="00566E5C">
      <w:pPr>
        <w:jc w:val="center"/>
        <w:rPr>
          <w:rFonts w:ascii="Times" w:hAnsi="Times"/>
        </w:rPr>
      </w:pPr>
    </w:p>
    <w:p w14:paraId="47FF4117" w14:textId="2670FA94" w:rsidR="00566E5C" w:rsidRDefault="00566E5C" w:rsidP="00566E5C">
      <w:pPr>
        <w:jc w:val="center"/>
        <w:rPr>
          <w:rFonts w:ascii="Times" w:hAnsi="Times"/>
        </w:rPr>
      </w:pPr>
    </w:p>
    <w:p w14:paraId="5749D6D5" w14:textId="46C385C4" w:rsidR="00566E5C" w:rsidRDefault="00566E5C" w:rsidP="00566E5C">
      <w:pPr>
        <w:jc w:val="center"/>
        <w:rPr>
          <w:rFonts w:ascii="Times" w:hAnsi="Times"/>
        </w:rPr>
      </w:pPr>
    </w:p>
    <w:p w14:paraId="55EF889E" w14:textId="6158FC20" w:rsidR="00566E5C" w:rsidRDefault="00566E5C" w:rsidP="00566E5C">
      <w:pPr>
        <w:jc w:val="center"/>
        <w:rPr>
          <w:rFonts w:ascii="Times" w:hAnsi="Times"/>
        </w:rPr>
      </w:pPr>
    </w:p>
    <w:p w14:paraId="2DCD3297" w14:textId="341A91F7" w:rsidR="00566E5C" w:rsidRDefault="00566E5C" w:rsidP="00566E5C">
      <w:pPr>
        <w:jc w:val="center"/>
        <w:rPr>
          <w:rFonts w:ascii="Times" w:hAnsi="Times"/>
        </w:rPr>
      </w:pPr>
    </w:p>
    <w:p w14:paraId="7A5E72AA" w14:textId="1461DDF8" w:rsidR="00566E5C" w:rsidRDefault="00566E5C" w:rsidP="00566E5C">
      <w:pPr>
        <w:jc w:val="center"/>
        <w:rPr>
          <w:rFonts w:ascii="Times" w:hAnsi="Times"/>
        </w:rPr>
      </w:pPr>
    </w:p>
    <w:p w14:paraId="098D3077" w14:textId="0888EFA5" w:rsidR="00566E5C" w:rsidRDefault="00566E5C" w:rsidP="00566E5C">
      <w:pPr>
        <w:jc w:val="center"/>
        <w:rPr>
          <w:rFonts w:ascii="Times" w:hAnsi="Times"/>
        </w:rPr>
      </w:pPr>
    </w:p>
    <w:p w14:paraId="085E3914" w14:textId="210BE593" w:rsidR="00566E5C" w:rsidRDefault="00566E5C" w:rsidP="00566E5C">
      <w:pPr>
        <w:jc w:val="center"/>
        <w:rPr>
          <w:rFonts w:ascii="Times" w:hAnsi="Times"/>
        </w:rPr>
      </w:pPr>
    </w:p>
    <w:p w14:paraId="6072F192" w14:textId="34AA5E95" w:rsidR="00566E5C" w:rsidRDefault="00566E5C" w:rsidP="00566E5C">
      <w:pPr>
        <w:jc w:val="center"/>
        <w:rPr>
          <w:rFonts w:ascii="Times" w:hAnsi="Times"/>
        </w:rPr>
      </w:pPr>
    </w:p>
    <w:p w14:paraId="06FB4D3A" w14:textId="77777777" w:rsidR="00566E5C" w:rsidRPr="00DC2B7C" w:rsidRDefault="00566E5C" w:rsidP="00566E5C">
      <w:pPr>
        <w:jc w:val="center"/>
        <w:rPr>
          <w:rFonts w:ascii="Times" w:hAnsi="Times"/>
          <w:sz w:val="36"/>
          <w:szCs w:val="36"/>
        </w:rPr>
      </w:pPr>
    </w:p>
    <w:p w14:paraId="1C428082" w14:textId="066CE51B" w:rsidR="00910078" w:rsidRDefault="00566E5C" w:rsidP="00566E5C">
      <w:pPr>
        <w:jc w:val="center"/>
        <w:rPr>
          <w:rFonts w:ascii="Times" w:hAnsi="Times"/>
          <w:sz w:val="36"/>
          <w:szCs w:val="36"/>
        </w:rPr>
      </w:pPr>
      <w:r w:rsidRPr="00DC2B7C">
        <w:rPr>
          <w:rFonts w:ascii="Times" w:hAnsi="Times"/>
          <w:sz w:val="36"/>
          <w:szCs w:val="36"/>
        </w:rPr>
        <w:t>Novel Coronavirus (COVID19) China Case Study</w:t>
      </w:r>
    </w:p>
    <w:p w14:paraId="1A9DDF21" w14:textId="77777777" w:rsidR="00910078" w:rsidRPr="00910078" w:rsidRDefault="00910078" w:rsidP="00566E5C">
      <w:pPr>
        <w:jc w:val="center"/>
        <w:rPr>
          <w:rFonts w:ascii="Times" w:hAnsi="Times"/>
          <w:sz w:val="28"/>
          <w:szCs w:val="28"/>
        </w:rPr>
      </w:pPr>
    </w:p>
    <w:p w14:paraId="0E57E2B3" w14:textId="2F2278D2" w:rsidR="00566E5C" w:rsidRDefault="00566E5C" w:rsidP="00566E5C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Matthew Wang </w:t>
      </w:r>
    </w:p>
    <w:p w14:paraId="5881ECE6" w14:textId="0B6A20E1" w:rsidR="00940C76" w:rsidRDefault="00940C76" w:rsidP="00566E5C">
      <w:pPr>
        <w:jc w:val="center"/>
        <w:rPr>
          <w:rFonts w:ascii="Times" w:hAnsi="Times"/>
        </w:rPr>
      </w:pPr>
    </w:p>
    <w:p w14:paraId="66D6FA0A" w14:textId="77777777" w:rsidR="00910078" w:rsidRDefault="00910078" w:rsidP="00910078">
      <w:pPr>
        <w:jc w:val="center"/>
        <w:rPr>
          <w:rFonts w:ascii="Times" w:hAnsi="Times"/>
        </w:rPr>
      </w:pPr>
      <w:r>
        <w:rPr>
          <w:rFonts w:ascii="Times" w:hAnsi="Times"/>
        </w:rPr>
        <w:t>March 16</w:t>
      </w:r>
      <w:r w:rsidRPr="00910078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>, 2020</w:t>
      </w:r>
    </w:p>
    <w:p w14:paraId="017C0BBE" w14:textId="77777777" w:rsidR="00940C76" w:rsidRDefault="00940C76" w:rsidP="00566E5C">
      <w:pPr>
        <w:jc w:val="center"/>
        <w:rPr>
          <w:rFonts w:ascii="Times" w:hAnsi="Times"/>
        </w:rPr>
      </w:pPr>
    </w:p>
    <w:p w14:paraId="7718758D" w14:textId="0062A487" w:rsidR="00566E5C" w:rsidRDefault="00566E5C" w:rsidP="00566E5C">
      <w:pPr>
        <w:jc w:val="center"/>
        <w:rPr>
          <w:rFonts w:ascii="Times" w:hAnsi="Times"/>
        </w:rPr>
      </w:pPr>
    </w:p>
    <w:p w14:paraId="634E7DB9" w14:textId="553A0244" w:rsidR="00566E5C" w:rsidRDefault="00566E5C" w:rsidP="00566E5C">
      <w:pPr>
        <w:jc w:val="center"/>
        <w:rPr>
          <w:rFonts w:ascii="Times" w:hAnsi="Times"/>
        </w:rPr>
      </w:pPr>
    </w:p>
    <w:p w14:paraId="2D75CDAF" w14:textId="1B608A65" w:rsidR="00566E5C" w:rsidRDefault="00566E5C" w:rsidP="00566E5C">
      <w:pPr>
        <w:jc w:val="center"/>
        <w:rPr>
          <w:rFonts w:ascii="Times" w:hAnsi="Times"/>
        </w:rPr>
      </w:pPr>
    </w:p>
    <w:p w14:paraId="61A9F3AB" w14:textId="4FF5E30D" w:rsidR="00566E5C" w:rsidRDefault="00566E5C" w:rsidP="00566E5C">
      <w:pPr>
        <w:jc w:val="center"/>
        <w:rPr>
          <w:rFonts w:ascii="Times" w:hAnsi="Times"/>
        </w:rPr>
      </w:pPr>
    </w:p>
    <w:p w14:paraId="27145433" w14:textId="51EEE046" w:rsidR="00566E5C" w:rsidRDefault="00566E5C" w:rsidP="00566E5C">
      <w:pPr>
        <w:jc w:val="center"/>
        <w:rPr>
          <w:rFonts w:ascii="Times" w:hAnsi="Times"/>
        </w:rPr>
      </w:pPr>
    </w:p>
    <w:p w14:paraId="541EBCAA" w14:textId="3A389A6D" w:rsidR="00566E5C" w:rsidRDefault="00566E5C" w:rsidP="00566E5C">
      <w:pPr>
        <w:jc w:val="center"/>
        <w:rPr>
          <w:rFonts w:ascii="Times" w:hAnsi="Times"/>
        </w:rPr>
      </w:pPr>
    </w:p>
    <w:p w14:paraId="28892B2E" w14:textId="314A468C" w:rsidR="00566E5C" w:rsidRDefault="00566E5C" w:rsidP="00566E5C">
      <w:pPr>
        <w:jc w:val="center"/>
        <w:rPr>
          <w:rFonts w:ascii="Times" w:hAnsi="Times"/>
        </w:rPr>
      </w:pPr>
    </w:p>
    <w:p w14:paraId="0981439A" w14:textId="3F0B1D26" w:rsidR="00566E5C" w:rsidRDefault="00566E5C" w:rsidP="00566E5C">
      <w:pPr>
        <w:jc w:val="center"/>
        <w:rPr>
          <w:rFonts w:ascii="Times" w:hAnsi="Times"/>
        </w:rPr>
      </w:pPr>
    </w:p>
    <w:p w14:paraId="286A091B" w14:textId="06EC2389" w:rsidR="00566E5C" w:rsidRDefault="00566E5C" w:rsidP="00566E5C">
      <w:pPr>
        <w:jc w:val="center"/>
        <w:rPr>
          <w:rFonts w:ascii="Times" w:hAnsi="Times"/>
        </w:rPr>
      </w:pPr>
    </w:p>
    <w:p w14:paraId="2C1BE044" w14:textId="44774B99" w:rsidR="00566E5C" w:rsidRDefault="00566E5C" w:rsidP="00566E5C">
      <w:pPr>
        <w:jc w:val="center"/>
        <w:rPr>
          <w:rFonts w:ascii="Times" w:hAnsi="Times"/>
        </w:rPr>
      </w:pPr>
    </w:p>
    <w:p w14:paraId="2F9BFD95" w14:textId="0E5BFE2C" w:rsidR="00566E5C" w:rsidRDefault="00566E5C" w:rsidP="00566E5C">
      <w:pPr>
        <w:jc w:val="center"/>
        <w:rPr>
          <w:rFonts w:ascii="Times" w:hAnsi="Times"/>
        </w:rPr>
      </w:pPr>
    </w:p>
    <w:p w14:paraId="7A328492" w14:textId="7F14C3C8" w:rsidR="00566E5C" w:rsidRDefault="00566E5C" w:rsidP="00566E5C">
      <w:pPr>
        <w:jc w:val="center"/>
        <w:rPr>
          <w:rFonts w:ascii="Times" w:hAnsi="Times"/>
        </w:rPr>
      </w:pPr>
    </w:p>
    <w:p w14:paraId="5AA7BB7A" w14:textId="6FD01FD8" w:rsidR="00566E5C" w:rsidRDefault="00566E5C" w:rsidP="00566E5C">
      <w:pPr>
        <w:jc w:val="center"/>
        <w:rPr>
          <w:rFonts w:ascii="Times" w:hAnsi="Times"/>
        </w:rPr>
      </w:pPr>
    </w:p>
    <w:p w14:paraId="1E628A39" w14:textId="455D5DC9" w:rsidR="00566E5C" w:rsidRDefault="00566E5C" w:rsidP="00566E5C">
      <w:pPr>
        <w:jc w:val="center"/>
        <w:rPr>
          <w:rFonts w:ascii="Times" w:hAnsi="Times"/>
        </w:rPr>
      </w:pPr>
    </w:p>
    <w:p w14:paraId="29E3C0E3" w14:textId="216B8847" w:rsidR="00566E5C" w:rsidRDefault="00566E5C" w:rsidP="00566E5C">
      <w:pPr>
        <w:jc w:val="center"/>
        <w:rPr>
          <w:rFonts w:ascii="Times" w:hAnsi="Times"/>
        </w:rPr>
      </w:pPr>
    </w:p>
    <w:p w14:paraId="3557CE08" w14:textId="0487D244" w:rsidR="00566E5C" w:rsidRDefault="00566E5C" w:rsidP="00566E5C">
      <w:pPr>
        <w:jc w:val="center"/>
        <w:rPr>
          <w:rFonts w:ascii="Times" w:hAnsi="Times"/>
        </w:rPr>
      </w:pPr>
    </w:p>
    <w:p w14:paraId="699A2782" w14:textId="59EA97E4" w:rsidR="00566E5C" w:rsidRDefault="00566E5C" w:rsidP="00566E5C">
      <w:pPr>
        <w:jc w:val="center"/>
        <w:rPr>
          <w:rFonts w:ascii="Times" w:hAnsi="Times"/>
        </w:rPr>
      </w:pPr>
    </w:p>
    <w:p w14:paraId="17D1F4BA" w14:textId="6CA63073" w:rsidR="00566E5C" w:rsidRDefault="00566E5C" w:rsidP="00566E5C">
      <w:pPr>
        <w:jc w:val="center"/>
        <w:rPr>
          <w:rFonts w:ascii="Times" w:hAnsi="Times"/>
        </w:rPr>
      </w:pPr>
    </w:p>
    <w:p w14:paraId="3E9DA46A" w14:textId="40B93B11" w:rsidR="00566E5C" w:rsidRDefault="00566E5C" w:rsidP="00566E5C">
      <w:pPr>
        <w:jc w:val="center"/>
        <w:rPr>
          <w:rFonts w:ascii="Times" w:hAnsi="Times"/>
        </w:rPr>
      </w:pPr>
    </w:p>
    <w:p w14:paraId="1D1BDCBC" w14:textId="50EFDECE" w:rsidR="00566E5C" w:rsidRDefault="00566E5C" w:rsidP="00566E5C">
      <w:pPr>
        <w:jc w:val="center"/>
        <w:rPr>
          <w:rFonts w:ascii="Times" w:hAnsi="Times"/>
        </w:rPr>
      </w:pPr>
    </w:p>
    <w:p w14:paraId="1D435BC1" w14:textId="3C23C990" w:rsidR="00566E5C" w:rsidRDefault="00566E5C" w:rsidP="00566E5C">
      <w:pPr>
        <w:jc w:val="center"/>
        <w:rPr>
          <w:rFonts w:ascii="Times" w:hAnsi="Times"/>
        </w:rPr>
      </w:pPr>
    </w:p>
    <w:p w14:paraId="43F879F8" w14:textId="2E6C0513" w:rsidR="00566E5C" w:rsidRDefault="00566E5C" w:rsidP="00566E5C">
      <w:pPr>
        <w:jc w:val="center"/>
        <w:rPr>
          <w:rFonts w:ascii="Times" w:hAnsi="Times"/>
        </w:rPr>
      </w:pPr>
    </w:p>
    <w:p w14:paraId="010B658D" w14:textId="2D4375D1" w:rsidR="00566E5C" w:rsidRDefault="00566E5C" w:rsidP="00566E5C">
      <w:pPr>
        <w:jc w:val="center"/>
        <w:rPr>
          <w:rFonts w:ascii="Times" w:hAnsi="Times"/>
        </w:rPr>
      </w:pPr>
    </w:p>
    <w:p w14:paraId="100B911F" w14:textId="26CB0819" w:rsidR="00566E5C" w:rsidRDefault="00566E5C" w:rsidP="00566E5C">
      <w:pPr>
        <w:jc w:val="center"/>
        <w:rPr>
          <w:rFonts w:ascii="Times" w:hAnsi="Times"/>
        </w:rPr>
      </w:pPr>
    </w:p>
    <w:p w14:paraId="56028142" w14:textId="39259ED3" w:rsidR="00566E5C" w:rsidRDefault="00566E5C" w:rsidP="00566E5C">
      <w:pPr>
        <w:jc w:val="center"/>
        <w:rPr>
          <w:rFonts w:ascii="Times" w:hAnsi="Times"/>
        </w:rPr>
      </w:pPr>
    </w:p>
    <w:p w14:paraId="734ADEB7" w14:textId="1A4EF90F" w:rsidR="00566E5C" w:rsidRDefault="00566E5C" w:rsidP="00566E5C">
      <w:pPr>
        <w:jc w:val="center"/>
        <w:rPr>
          <w:rFonts w:ascii="Times" w:hAnsi="Times"/>
        </w:rPr>
      </w:pPr>
    </w:p>
    <w:p w14:paraId="62B5818C" w14:textId="6837D48A" w:rsidR="00566E5C" w:rsidRDefault="00566E5C" w:rsidP="00566E5C">
      <w:pPr>
        <w:jc w:val="center"/>
        <w:rPr>
          <w:rFonts w:ascii="Times" w:hAnsi="Times"/>
        </w:rPr>
      </w:pPr>
    </w:p>
    <w:p w14:paraId="40E19590" w14:textId="29339094" w:rsidR="00566E5C" w:rsidRDefault="00566E5C" w:rsidP="00566E5C">
      <w:pPr>
        <w:jc w:val="center"/>
        <w:rPr>
          <w:rFonts w:ascii="Times" w:hAnsi="Times"/>
        </w:rPr>
      </w:pPr>
    </w:p>
    <w:p w14:paraId="3A3E3A62" w14:textId="0052996C" w:rsidR="00566E5C" w:rsidRDefault="00566E5C" w:rsidP="00566E5C">
      <w:pPr>
        <w:jc w:val="center"/>
        <w:rPr>
          <w:rFonts w:ascii="Times" w:hAnsi="Times"/>
        </w:rPr>
      </w:pPr>
    </w:p>
    <w:p w14:paraId="7BD47336" w14:textId="2054DA8D" w:rsidR="00566E5C" w:rsidRDefault="00566E5C" w:rsidP="00566E5C">
      <w:pPr>
        <w:jc w:val="center"/>
        <w:rPr>
          <w:rFonts w:ascii="Times" w:hAnsi="Times"/>
        </w:rPr>
      </w:pPr>
    </w:p>
    <w:p w14:paraId="487F74FA" w14:textId="7AA9BF1D" w:rsidR="005D3476" w:rsidRPr="005D3476" w:rsidRDefault="005D3476" w:rsidP="00632D6B">
      <w:pPr>
        <w:spacing w:line="360" w:lineRule="auto"/>
        <w:rPr>
          <w:rFonts w:ascii="Times" w:hAnsi="Times"/>
          <w:i/>
          <w:iCs/>
          <w:sz w:val="40"/>
          <w:szCs w:val="40"/>
        </w:rPr>
      </w:pPr>
      <w:r w:rsidRPr="005D3476">
        <w:rPr>
          <w:rFonts w:ascii="Times" w:hAnsi="Times"/>
          <w:i/>
          <w:iCs/>
          <w:sz w:val="40"/>
          <w:szCs w:val="40"/>
        </w:rPr>
        <w:t xml:space="preserve">Introduction </w:t>
      </w:r>
    </w:p>
    <w:p w14:paraId="2585849A" w14:textId="21361BBE" w:rsidR="00632D6B" w:rsidRDefault="00940C76" w:rsidP="00632D6B">
      <w:pPr>
        <w:spacing w:line="360" w:lineRule="auto"/>
        <w:rPr>
          <w:rFonts w:ascii="Times" w:hAnsi="Times"/>
        </w:rPr>
      </w:pPr>
      <w:r w:rsidRPr="00F247BC">
        <w:rPr>
          <w:rFonts w:ascii="Times" w:hAnsi="Times"/>
          <w:b/>
          <w:bCs/>
        </w:rPr>
        <w:t>All of the information in this study is up to date as of March 16</w:t>
      </w:r>
      <w:r w:rsidRPr="00F247BC">
        <w:rPr>
          <w:rFonts w:ascii="Times" w:hAnsi="Times"/>
          <w:b/>
          <w:bCs/>
          <w:vertAlign w:val="superscript"/>
        </w:rPr>
        <w:t>th</w:t>
      </w:r>
      <w:r w:rsidRPr="00F247BC">
        <w:rPr>
          <w:rFonts w:ascii="Times" w:hAnsi="Times"/>
          <w:b/>
          <w:bCs/>
        </w:rPr>
        <w:t>, 2020</w:t>
      </w:r>
      <w:r>
        <w:rPr>
          <w:rFonts w:ascii="Times" w:hAnsi="Times"/>
        </w:rPr>
        <w:t>.</w:t>
      </w:r>
      <w:r w:rsidR="00AF0484" w:rsidRPr="00AF0484">
        <w:rPr>
          <w:rFonts w:ascii="Times" w:hAnsi="Times"/>
        </w:rPr>
        <w:t xml:space="preserve"> </w:t>
      </w:r>
      <w:r w:rsidR="00AF0484">
        <w:rPr>
          <w:rFonts w:ascii="Times" w:hAnsi="Times"/>
        </w:rPr>
        <w:t xml:space="preserve">China has recently started to stabilize and contain the spread of Novel Coronavirus. Examining the Coronavirus trends in China can </w:t>
      </w:r>
      <w:r w:rsidR="004A4BD2">
        <w:rPr>
          <w:rFonts w:ascii="Times" w:hAnsi="Times"/>
        </w:rPr>
        <w:t xml:space="preserve">be a </w:t>
      </w:r>
      <w:r w:rsidR="00AF0484">
        <w:rPr>
          <w:rFonts w:ascii="Times" w:hAnsi="Times"/>
        </w:rPr>
        <w:t xml:space="preserve">model </w:t>
      </w:r>
      <w:r w:rsidR="006306C8">
        <w:rPr>
          <w:rFonts w:ascii="Times" w:hAnsi="Times"/>
        </w:rPr>
        <w:t xml:space="preserve">of </w:t>
      </w:r>
      <w:r w:rsidR="00AF0484">
        <w:rPr>
          <w:rFonts w:ascii="Times" w:hAnsi="Times"/>
        </w:rPr>
        <w:t xml:space="preserve">what </w:t>
      </w:r>
      <w:r w:rsidR="004A4BD2">
        <w:rPr>
          <w:rFonts w:ascii="Times" w:hAnsi="Times"/>
        </w:rPr>
        <w:t>may occur in</w:t>
      </w:r>
      <w:r w:rsidR="00AF0484">
        <w:rPr>
          <w:rFonts w:ascii="Times" w:hAnsi="Times"/>
        </w:rPr>
        <w:t xml:space="preserve"> the United States. </w:t>
      </w:r>
    </w:p>
    <w:p w14:paraId="010F47D3" w14:textId="77777777" w:rsidR="00A0169E" w:rsidRDefault="00A0169E" w:rsidP="00632D6B">
      <w:pPr>
        <w:spacing w:line="360" w:lineRule="auto"/>
        <w:rPr>
          <w:rFonts w:ascii="Times" w:hAnsi="Times"/>
        </w:rPr>
      </w:pPr>
    </w:p>
    <w:p w14:paraId="1D79CE50" w14:textId="4C8D5F43" w:rsidR="00632D6B" w:rsidRDefault="00632D6B" w:rsidP="00632D6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The data used in this study is from Johns Hopkins University Center for Systems Science and Engineering. The GitHub repository is publicly provided here: </w:t>
      </w:r>
    </w:p>
    <w:p w14:paraId="21501F13" w14:textId="2D48909B" w:rsidR="00632D6B" w:rsidRDefault="00632D6B" w:rsidP="00632D6B">
      <w:pPr>
        <w:rPr>
          <w:rFonts w:ascii="Times New Roman" w:eastAsia="Times New Roman" w:hAnsi="Times New Roman" w:cs="Times New Roman"/>
        </w:rPr>
      </w:pPr>
      <w:hyperlink r:id="rId6" w:history="1">
        <w:r w:rsidRPr="00632D6B">
          <w:rPr>
            <w:rFonts w:ascii="Times New Roman" w:eastAsia="Times New Roman" w:hAnsi="Times New Roman" w:cs="Times New Roman"/>
            <w:color w:val="0000FF"/>
            <w:u w:val="single"/>
          </w:rPr>
          <w:t>https://github.com/CSSEGISandData/COVID-19</w:t>
        </w:r>
      </w:hyperlink>
    </w:p>
    <w:p w14:paraId="53E068CB" w14:textId="63210F75" w:rsidR="00632D6B" w:rsidRDefault="00632D6B" w:rsidP="00632D6B">
      <w:pPr>
        <w:rPr>
          <w:rFonts w:ascii="Times New Roman" w:eastAsia="Times New Roman" w:hAnsi="Times New Roman" w:cs="Times New Roman"/>
        </w:rPr>
      </w:pPr>
    </w:p>
    <w:p w14:paraId="065AE1EF" w14:textId="2DFF4A0B" w:rsidR="00632D6B" w:rsidRDefault="00632D6B" w:rsidP="00632D6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used Python Pandas on the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 to examine the CSV files provided in Johns Hopkins’s GitHub repository. </w:t>
      </w:r>
      <w:r w:rsidR="0046632B" w:rsidRPr="0046632B">
        <w:rPr>
          <w:rFonts w:ascii="Times New Roman" w:eastAsia="Times New Roman" w:hAnsi="Times New Roman" w:cs="Times New Roman"/>
          <w:b/>
          <w:bCs/>
        </w:rPr>
        <w:t>The range of dates in this study is from January 22</w:t>
      </w:r>
      <w:r w:rsidR="0046632B" w:rsidRPr="0046632B">
        <w:rPr>
          <w:rFonts w:ascii="Times New Roman" w:eastAsia="Times New Roman" w:hAnsi="Times New Roman" w:cs="Times New Roman"/>
          <w:b/>
          <w:bCs/>
          <w:vertAlign w:val="superscript"/>
        </w:rPr>
        <w:t>nd</w:t>
      </w:r>
      <w:r w:rsidR="0046632B" w:rsidRPr="0046632B">
        <w:rPr>
          <w:rFonts w:ascii="Times New Roman" w:eastAsia="Times New Roman" w:hAnsi="Times New Roman" w:cs="Times New Roman"/>
          <w:b/>
          <w:bCs/>
        </w:rPr>
        <w:t xml:space="preserve"> to March 16</w:t>
      </w:r>
      <w:r w:rsidR="0046632B" w:rsidRPr="0046632B">
        <w:rPr>
          <w:rFonts w:ascii="Times New Roman" w:eastAsia="Times New Roman" w:hAnsi="Times New Roman" w:cs="Times New Roman"/>
          <w:b/>
          <w:bCs/>
          <w:vertAlign w:val="superscript"/>
        </w:rPr>
        <w:t>th</w:t>
      </w:r>
      <w:r w:rsidR="0046632B" w:rsidRPr="0046632B">
        <w:rPr>
          <w:rFonts w:ascii="Times New Roman" w:eastAsia="Times New Roman" w:hAnsi="Times New Roman" w:cs="Times New Roman"/>
          <w:b/>
          <w:bCs/>
        </w:rPr>
        <w:t xml:space="preserve">. </w:t>
      </w:r>
      <w:r w:rsidR="0095358E">
        <w:rPr>
          <w:rFonts w:ascii="Times New Roman" w:eastAsia="Times New Roman" w:hAnsi="Times New Roman" w:cs="Times New Roman"/>
        </w:rPr>
        <w:t>In the study, I will refer to January 22</w:t>
      </w:r>
      <w:r w:rsidR="0095358E" w:rsidRPr="0095358E">
        <w:rPr>
          <w:rFonts w:ascii="Times New Roman" w:eastAsia="Times New Roman" w:hAnsi="Times New Roman" w:cs="Times New Roman"/>
          <w:vertAlign w:val="superscript"/>
        </w:rPr>
        <w:t>nd</w:t>
      </w:r>
      <w:r w:rsidR="0095358E">
        <w:rPr>
          <w:rFonts w:ascii="Times New Roman" w:eastAsia="Times New Roman" w:hAnsi="Times New Roman" w:cs="Times New Roman"/>
        </w:rPr>
        <w:t xml:space="preserve"> as day 1, January 23</w:t>
      </w:r>
      <w:r w:rsidR="0095358E" w:rsidRPr="0095358E">
        <w:rPr>
          <w:rFonts w:ascii="Times New Roman" w:eastAsia="Times New Roman" w:hAnsi="Times New Roman" w:cs="Times New Roman"/>
          <w:vertAlign w:val="superscript"/>
        </w:rPr>
        <w:t>rd</w:t>
      </w:r>
      <w:r w:rsidR="0095358E">
        <w:rPr>
          <w:rFonts w:ascii="Times New Roman" w:eastAsia="Times New Roman" w:hAnsi="Times New Roman" w:cs="Times New Roman"/>
        </w:rPr>
        <w:t xml:space="preserve"> as day 2, etc. </w:t>
      </w:r>
    </w:p>
    <w:p w14:paraId="35C84690" w14:textId="5F47CF7D" w:rsidR="0095358E" w:rsidRDefault="0095358E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60EFCBB2" w14:textId="6684E951" w:rsidR="0095358E" w:rsidRDefault="0095358E" w:rsidP="00632D6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Day 1 = January 22</w:t>
      </w:r>
      <w:r w:rsidRPr="0095358E"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>, 2020</w:t>
      </w:r>
    </w:p>
    <w:p w14:paraId="13F7C722" w14:textId="08E69E1E" w:rsidR="0095358E" w:rsidRDefault="0095358E" w:rsidP="00632D6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Day 54 = March 16</w:t>
      </w:r>
      <w:r w:rsidRPr="0095358E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, 2020 </w:t>
      </w:r>
    </w:p>
    <w:p w14:paraId="124C8E69" w14:textId="1E001DC0" w:rsidR="0095358E" w:rsidRDefault="0095358E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05820CCB" w14:textId="77777777" w:rsidR="0095358E" w:rsidRPr="0095358E" w:rsidRDefault="0095358E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187C6235" w14:textId="77777777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3275AA65" w14:textId="77777777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6B735D49" w14:textId="77777777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6D197B8E" w14:textId="77777777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483374FF" w14:textId="77777777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4D157B76" w14:textId="77777777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25E217FF" w14:textId="77777777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5DE23A2C" w14:textId="77777777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56377E87" w14:textId="77777777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0EB0F483" w14:textId="77777777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7DBEB8FB" w14:textId="496D7422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070D1E5D" w14:textId="77777777" w:rsidR="00D32648" w:rsidRDefault="00D32648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4D89098F" w14:textId="77777777" w:rsidR="003D4806" w:rsidRDefault="003D4806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2C9B70FF" w14:textId="77777777" w:rsidR="0095358E" w:rsidRDefault="0095358E" w:rsidP="00632D6B">
      <w:pPr>
        <w:spacing w:line="360" w:lineRule="auto"/>
        <w:rPr>
          <w:rFonts w:ascii="Times New Roman" w:eastAsia="Times New Roman" w:hAnsi="Times New Roman" w:cs="Times New Roman"/>
        </w:rPr>
      </w:pPr>
    </w:p>
    <w:p w14:paraId="74979F99" w14:textId="7750E2B3" w:rsidR="0046632B" w:rsidRPr="004C171D" w:rsidRDefault="0046632B" w:rsidP="00632D6B">
      <w:pPr>
        <w:spacing w:line="360" w:lineRule="auto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4C171D">
        <w:rPr>
          <w:rFonts w:ascii="Times New Roman" w:eastAsia="Times New Roman" w:hAnsi="Times New Roman" w:cs="Times New Roman"/>
          <w:i/>
          <w:iCs/>
          <w:sz w:val="36"/>
          <w:szCs w:val="36"/>
        </w:rPr>
        <w:t>Study</w:t>
      </w:r>
    </w:p>
    <w:p w14:paraId="09BA1A55" w14:textId="3A86FE82" w:rsidR="00F247BC" w:rsidRDefault="00EC4E03" w:rsidP="00632D6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1D308D7" wp14:editId="7BCD185D">
            <wp:extent cx="5904689" cy="2760980"/>
            <wp:effectExtent l="0" t="0" r="1397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943C46E-1681-A849-9042-9F9AB94597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B8F7F1" w14:textId="4356520D" w:rsidR="004C171D" w:rsidRDefault="004C171D" w:rsidP="00632D6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196A6BF" wp14:editId="062CAF56">
            <wp:extent cx="5904230" cy="2713990"/>
            <wp:effectExtent l="0" t="0" r="1397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8EBBC0-8E8F-3545-B382-303182BE22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BC42017" w14:textId="685982D8" w:rsidR="00D42296" w:rsidRPr="00D42296" w:rsidRDefault="00D42296" w:rsidP="00632D6B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Growth of confirmed cases of COVID-19 is exponential. China implemented transportation restrictions and increased surveillance on human activities to contain spread</w:t>
      </w:r>
      <w:r w:rsidR="005D7471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Effective implementation of new policies</w:t>
      </w:r>
      <w:r w:rsidR="00D32648">
        <w:rPr>
          <w:rFonts w:ascii="Times New Roman" w:eastAsia="Times New Roman" w:hAnsi="Times New Roman" w:cs="Times New Roman"/>
        </w:rPr>
        <w:t xml:space="preserve"> and social distancing practices</w:t>
      </w:r>
      <w:r>
        <w:rPr>
          <w:rFonts w:ascii="Times New Roman" w:eastAsia="Times New Roman" w:hAnsi="Times New Roman" w:cs="Times New Roman"/>
        </w:rPr>
        <w:t xml:space="preserve"> resulted in stabilization of new confirmed cases at around 80000 cases. </w:t>
      </w:r>
      <w:r w:rsidR="00762B2D">
        <w:rPr>
          <w:rFonts w:ascii="Times New Roman" w:eastAsia="Times New Roman" w:hAnsi="Times New Roman" w:cs="Times New Roman"/>
        </w:rPr>
        <w:t>(Go to references for details on China’s policies)</w:t>
      </w:r>
      <w:r w:rsidR="009A6B99">
        <w:rPr>
          <w:rFonts w:ascii="Times New Roman" w:eastAsia="Times New Roman" w:hAnsi="Times New Roman" w:cs="Times New Roman"/>
        </w:rPr>
        <w:t xml:space="preserve"> [1]</w:t>
      </w:r>
    </w:p>
    <w:p w14:paraId="276C57A3" w14:textId="5FB0C6B6" w:rsidR="00F247BC" w:rsidRPr="00632D6B" w:rsidRDefault="00D42296" w:rsidP="00632D6B">
      <w:pPr>
        <w:spacing w:line="360" w:lineRule="auto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Growth Rate=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cases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</m:oMath>
      </m:oMathPara>
    </w:p>
    <w:p w14:paraId="3C792345" w14:textId="69A8A6C6" w:rsidR="00632D6B" w:rsidRDefault="00D42296" w:rsidP="00632D6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At around day 23, growth rate spiked </w:t>
      </w:r>
      <w:r w:rsidR="002E0FC3">
        <w:rPr>
          <w:rFonts w:ascii="Times" w:hAnsi="Times"/>
        </w:rPr>
        <w:t xml:space="preserve">due to new </w:t>
      </w:r>
      <w:r w:rsidR="008653E6">
        <w:rPr>
          <w:rFonts w:ascii="Times" w:hAnsi="Times"/>
        </w:rPr>
        <w:t xml:space="preserve">liberal </w:t>
      </w:r>
      <w:r w:rsidR="002E0FC3">
        <w:rPr>
          <w:rFonts w:ascii="Times" w:hAnsi="Times"/>
        </w:rPr>
        <w:t xml:space="preserve">screening methods. </w:t>
      </w:r>
      <w:r w:rsidR="009A6B99">
        <w:rPr>
          <w:rFonts w:ascii="Times" w:hAnsi="Times"/>
        </w:rPr>
        <w:t xml:space="preserve">[2] </w:t>
      </w:r>
    </w:p>
    <w:p w14:paraId="0612F6D7" w14:textId="31F7A3E2" w:rsidR="005D7471" w:rsidRDefault="00F16B3C" w:rsidP="00632D6B">
      <w:pPr>
        <w:spacing w:line="360" w:lineRule="auto"/>
        <w:rPr>
          <w:rFonts w:ascii="Times" w:hAnsi="Times"/>
        </w:rPr>
      </w:pPr>
      <w:r>
        <w:rPr>
          <w:noProof/>
        </w:rPr>
        <w:lastRenderedPageBreak/>
        <w:drawing>
          <wp:inline distT="0" distB="0" distL="0" distR="0" wp14:anchorId="0456EB33" wp14:editId="36873370">
            <wp:extent cx="5943600" cy="3278221"/>
            <wp:effectExtent l="0" t="0" r="12700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1BCD5FE-F34E-1441-A29E-693E26988E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235F26" w14:textId="50DEB1C6" w:rsidR="00DE0836" w:rsidRDefault="00F16B3C" w:rsidP="00F16B3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The above illustrates confirmed cases, recoveries, and deaths. China’s expansion in healthcare capacity is contributed towards the exponentially increasing recoveries and </w:t>
      </w:r>
      <w:r w:rsidR="00563F0A">
        <w:rPr>
          <w:rFonts w:ascii="Times" w:hAnsi="Times"/>
        </w:rPr>
        <w:t>controlled death count</w:t>
      </w:r>
      <w:r>
        <w:rPr>
          <w:rFonts w:ascii="Times" w:hAnsi="Times"/>
        </w:rPr>
        <w:t xml:space="preserve">. </w:t>
      </w:r>
    </w:p>
    <w:p w14:paraId="20DD6A9D" w14:textId="77777777" w:rsidR="00DE0836" w:rsidRDefault="00DE0836" w:rsidP="00F16B3C">
      <w:pPr>
        <w:spacing w:line="360" w:lineRule="auto"/>
        <w:rPr>
          <w:rFonts w:ascii="Times" w:hAnsi="Times"/>
        </w:rPr>
      </w:pPr>
    </w:p>
    <w:p w14:paraId="1F6DB96B" w14:textId="1505F6E5" w:rsidR="00F16B3C" w:rsidRDefault="00F16B3C" w:rsidP="00F16B3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" w:hAnsi="Times"/>
        </w:rPr>
        <w:t>“</w:t>
      </w:r>
      <w:r w:rsidRPr="00F16B3C">
        <w:rPr>
          <w:rFonts w:ascii="Times New Roman" w:eastAsia="Times New Roman" w:hAnsi="Times New Roman" w:cs="Times New Roman"/>
        </w:rPr>
        <w:t>Public risk communications and health education were strengthened; allocation of medical supplies was coordinated, new hospitals were built, reserve beds were used and relevant premises were repurposed to ensure that all cases could be treated; efforts were made to maintain a stable supply of commodities and their prices to ensure the smooth operation of society.</w:t>
      </w:r>
      <w:r>
        <w:rPr>
          <w:rFonts w:ascii="Times New Roman" w:eastAsia="Times New Roman" w:hAnsi="Times New Roman" w:cs="Times New Roman"/>
        </w:rPr>
        <w:t>”</w:t>
      </w:r>
      <w:r w:rsidR="0044752C">
        <w:rPr>
          <w:rFonts w:ascii="Times New Roman" w:eastAsia="Times New Roman" w:hAnsi="Times New Roman" w:cs="Times New Roman"/>
        </w:rPr>
        <w:t xml:space="preserve"> [1]</w:t>
      </w:r>
    </w:p>
    <w:p w14:paraId="7095649E" w14:textId="77777777" w:rsidR="0044752C" w:rsidRPr="00F16B3C" w:rsidRDefault="0044752C" w:rsidP="00F16B3C">
      <w:pPr>
        <w:spacing w:line="360" w:lineRule="auto"/>
        <w:rPr>
          <w:rFonts w:ascii="Times New Roman" w:eastAsia="Times New Roman" w:hAnsi="Times New Roman" w:cs="Times New Roman"/>
        </w:rPr>
      </w:pPr>
    </w:p>
    <w:p w14:paraId="72A9D861" w14:textId="4F6EF41E" w:rsidR="005D7471" w:rsidRDefault="005D7471" w:rsidP="00632D6B">
      <w:pPr>
        <w:spacing w:line="360" w:lineRule="auto"/>
        <w:rPr>
          <w:rFonts w:ascii="Times" w:hAnsi="Times"/>
        </w:rPr>
      </w:pPr>
    </w:p>
    <w:p w14:paraId="1A112E39" w14:textId="2026FEAD" w:rsidR="005D7471" w:rsidRDefault="005D7471" w:rsidP="00632D6B">
      <w:pPr>
        <w:spacing w:line="360" w:lineRule="auto"/>
        <w:rPr>
          <w:rFonts w:ascii="Times" w:hAnsi="Times"/>
        </w:rPr>
      </w:pPr>
    </w:p>
    <w:p w14:paraId="1304EEA5" w14:textId="3F43E178" w:rsidR="005D7471" w:rsidRDefault="005D7471" w:rsidP="00632D6B">
      <w:pPr>
        <w:spacing w:line="360" w:lineRule="auto"/>
        <w:rPr>
          <w:rFonts w:ascii="Times" w:hAnsi="Times"/>
        </w:rPr>
      </w:pPr>
    </w:p>
    <w:p w14:paraId="2A2D94E8" w14:textId="31B659BB" w:rsidR="005D7471" w:rsidRDefault="005D7471" w:rsidP="00632D6B">
      <w:pPr>
        <w:spacing w:line="360" w:lineRule="auto"/>
        <w:rPr>
          <w:rFonts w:ascii="Times" w:hAnsi="Times"/>
        </w:rPr>
      </w:pPr>
    </w:p>
    <w:p w14:paraId="3B9D1F6B" w14:textId="15CB2676" w:rsidR="005D7471" w:rsidRDefault="005D7471" w:rsidP="00632D6B">
      <w:pPr>
        <w:spacing w:line="360" w:lineRule="auto"/>
        <w:rPr>
          <w:rFonts w:ascii="Times" w:hAnsi="Times"/>
        </w:rPr>
      </w:pPr>
    </w:p>
    <w:p w14:paraId="2D8F477F" w14:textId="6CB6A9AD" w:rsidR="005D7471" w:rsidRDefault="005D7471" w:rsidP="00632D6B">
      <w:pPr>
        <w:spacing w:line="360" w:lineRule="auto"/>
        <w:rPr>
          <w:rFonts w:ascii="Times" w:hAnsi="Times"/>
        </w:rPr>
      </w:pPr>
    </w:p>
    <w:p w14:paraId="36984A2F" w14:textId="0B62BC21" w:rsidR="005D7471" w:rsidRDefault="005D7471" w:rsidP="00632D6B">
      <w:pPr>
        <w:spacing w:line="360" w:lineRule="auto"/>
        <w:rPr>
          <w:rFonts w:ascii="Times" w:hAnsi="Times"/>
        </w:rPr>
      </w:pPr>
    </w:p>
    <w:p w14:paraId="65D7E34D" w14:textId="2637EC59" w:rsidR="005D7471" w:rsidRDefault="005D7471" w:rsidP="00632D6B">
      <w:pPr>
        <w:spacing w:line="360" w:lineRule="auto"/>
        <w:rPr>
          <w:rFonts w:ascii="Times" w:hAnsi="Times"/>
        </w:rPr>
      </w:pPr>
    </w:p>
    <w:p w14:paraId="4A72D0F9" w14:textId="31C7B49A" w:rsidR="005D7471" w:rsidRDefault="005D7471" w:rsidP="00632D6B">
      <w:pPr>
        <w:spacing w:line="360" w:lineRule="auto"/>
        <w:rPr>
          <w:rFonts w:ascii="Times" w:hAnsi="Times"/>
        </w:rPr>
      </w:pPr>
    </w:p>
    <w:p w14:paraId="5568511C" w14:textId="16FD3621" w:rsidR="005D7471" w:rsidRDefault="00B25869" w:rsidP="00632D6B">
      <w:pPr>
        <w:spacing w:line="360" w:lineRule="auto"/>
        <w:rPr>
          <w:rFonts w:ascii="Times" w:hAnsi="Times"/>
        </w:rPr>
      </w:pPr>
      <w:r>
        <w:rPr>
          <w:noProof/>
        </w:rPr>
        <w:lastRenderedPageBreak/>
        <w:drawing>
          <wp:inline distT="0" distB="0" distL="0" distR="0" wp14:anchorId="0B124065" wp14:editId="4A40E468">
            <wp:extent cx="5943600" cy="2982482"/>
            <wp:effectExtent l="0" t="0" r="1270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EB56170-4471-C646-867B-97EF9D0795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9B6FAC" w14:textId="55BB7A96" w:rsidR="005D7471" w:rsidRPr="007875B9" w:rsidRDefault="00B25869" w:rsidP="00632D6B">
      <w:pPr>
        <w:spacing w:line="360" w:lineRule="auto"/>
        <w:rPr>
          <w:rFonts w:ascii="Times" w:hAnsi="Time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Active Cases=Confirmed Cases-Recoveries-Deaths</m:t>
          </m:r>
        </m:oMath>
      </m:oMathPara>
    </w:p>
    <w:p w14:paraId="145AADFA" w14:textId="77777777" w:rsidR="007875B9" w:rsidRPr="00B25869" w:rsidRDefault="007875B9" w:rsidP="00632D6B">
      <w:pPr>
        <w:spacing w:line="360" w:lineRule="auto"/>
        <w:rPr>
          <w:rFonts w:ascii="Times" w:hAnsi="Times"/>
        </w:rPr>
      </w:pPr>
    </w:p>
    <w:p w14:paraId="6732C1E9" w14:textId="2114BB96" w:rsidR="00B25869" w:rsidRDefault="00B25869" w:rsidP="00632D6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When news media outlets </w:t>
      </w:r>
      <w:r w:rsidR="00987D1A">
        <w:rPr>
          <w:rFonts w:ascii="Times" w:hAnsi="Times"/>
        </w:rPr>
        <w:t>say,</w:t>
      </w:r>
      <w:r>
        <w:rPr>
          <w:rFonts w:ascii="Times" w:hAnsi="Times"/>
        </w:rPr>
        <w:t xml:space="preserve"> “flatten the curve,” they refer to this curve, which is the number of </w:t>
      </w:r>
      <w:r>
        <w:rPr>
          <w:rFonts w:ascii="Times" w:hAnsi="Times"/>
          <w:b/>
          <w:bCs/>
        </w:rPr>
        <w:t>active</w:t>
      </w:r>
      <w:r>
        <w:rPr>
          <w:rFonts w:ascii="Times" w:hAnsi="Times"/>
        </w:rPr>
        <w:t xml:space="preserve"> COVID-19 cases. The number of active cases peaked at day 27 before it began to stabilize. </w:t>
      </w:r>
      <w:r w:rsidR="007875B9">
        <w:rPr>
          <w:rFonts w:ascii="Times" w:hAnsi="Times"/>
        </w:rPr>
        <w:t xml:space="preserve">Flattening the curve is crucial to not overflooding the healthcare capacity. The healthcare system can only handle a limited amount of active cases. When we go over capacity, individuals are at higher risk of death. </w:t>
      </w:r>
    </w:p>
    <w:p w14:paraId="38D9BFB0" w14:textId="65EBF68D" w:rsidR="006E6C2B" w:rsidRDefault="006E6C2B" w:rsidP="00632D6B">
      <w:pPr>
        <w:spacing w:line="360" w:lineRule="auto"/>
        <w:rPr>
          <w:rFonts w:ascii="Times" w:hAnsi="Times"/>
        </w:rPr>
      </w:pPr>
    </w:p>
    <w:p w14:paraId="2725914F" w14:textId="03938025" w:rsidR="006B2BC2" w:rsidRPr="00987D1A" w:rsidRDefault="006D3348" w:rsidP="006B2BC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The curve in the United States is still increasing</w:t>
      </w:r>
      <w:r w:rsidR="002B3178">
        <w:rPr>
          <w:rFonts w:ascii="Times" w:hAnsi="Times"/>
        </w:rPr>
        <w:t>. The curve will peak and begin to diminish at some point</w:t>
      </w:r>
      <w:r w:rsidR="00FB2118">
        <w:rPr>
          <w:rFonts w:ascii="Times" w:hAnsi="Times"/>
        </w:rPr>
        <w:t xml:space="preserve">. </w:t>
      </w:r>
      <w:r w:rsidR="00FB2118" w:rsidRPr="00DC04F3">
        <w:rPr>
          <w:rFonts w:ascii="Times" w:hAnsi="Times"/>
          <w:b/>
          <w:bCs/>
        </w:rPr>
        <w:t>Howeve</w:t>
      </w:r>
      <w:r w:rsidR="002B3178" w:rsidRPr="00DC04F3">
        <w:rPr>
          <w:rFonts w:ascii="Times" w:hAnsi="Times"/>
          <w:b/>
          <w:bCs/>
        </w:rPr>
        <w:t xml:space="preserve">r, we </w:t>
      </w:r>
      <w:r w:rsidR="0060405B">
        <w:rPr>
          <w:rFonts w:ascii="Times" w:hAnsi="Times"/>
          <w:b/>
          <w:bCs/>
        </w:rPr>
        <w:t xml:space="preserve">can control whether the curve diminishes as a result of recoveries or deaths. </w:t>
      </w:r>
    </w:p>
    <w:p w14:paraId="42F0BDE3" w14:textId="46033B3B" w:rsidR="006B2BC2" w:rsidRDefault="006B2BC2" w:rsidP="006B2BC2">
      <w:pPr>
        <w:spacing w:line="360" w:lineRule="auto"/>
        <w:rPr>
          <w:rFonts w:ascii="Times" w:hAnsi="Times"/>
          <w:b/>
          <w:bCs/>
        </w:rPr>
      </w:pPr>
    </w:p>
    <w:p w14:paraId="05040ED1" w14:textId="4263E29F" w:rsidR="00DD77B2" w:rsidRPr="00DD77B2" w:rsidRDefault="004607B8" w:rsidP="006B2BC2">
      <w:pPr>
        <w:spacing w:line="360" w:lineRule="auto"/>
        <w:rPr>
          <w:rFonts w:ascii="Times" w:hAnsi="Times"/>
          <w:i/>
          <w:iCs/>
          <w:sz w:val="36"/>
          <w:szCs w:val="36"/>
        </w:rPr>
      </w:pPr>
      <w:r>
        <w:rPr>
          <w:rFonts w:ascii="Times" w:hAnsi="Times"/>
          <w:i/>
          <w:iCs/>
          <w:sz w:val="36"/>
          <w:szCs w:val="36"/>
        </w:rPr>
        <w:t xml:space="preserve">Further </w:t>
      </w:r>
      <w:r w:rsidR="002F0EB0">
        <w:rPr>
          <w:rFonts w:ascii="Times" w:hAnsi="Times"/>
          <w:i/>
          <w:iCs/>
          <w:sz w:val="36"/>
          <w:szCs w:val="36"/>
        </w:rPr>
        <w:t>Comments</w:t>
      </w:r>
    </w:p>
    <w:p w14:paraId="7B4E4035" w14:textId="413369FD" w:rsidR="007D5AAA" w:rsidRPr="006B2BC2" w:rsidRDefault="00DD77B2" w:rsidP="007D5AAA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</w:rPr>
        <w:t>A</w:t>
      </w:r>
      <w:r w:rsidR="006B2BC2">
        <w:rPr>
          <w:rFonts w:ascii="Times" w:hAnsi="Times"/>
        </w:rPr>
        <w:t>uthoritarian government system</w:t>
      </w:r>
      <w:r>
        <w:rPr>
          <w:rFonts w:ascii="Times" w:hAnsi="Times"/>
        </w:rPr>
        <w:t>s</w:t>
      </w:r>
      <w:r w:rsidR="006B2BC2">
        <w:rPr>
          <w:rFonts w:ascii="Times" w:hAnsi="Times"/>
        </w:rPr>
        <w:t xml:space="preserve"> like China is better suited to handle outbreaks. There’s faster implementation of policies and better control of people. </w:t>
      </w:r>
      <w:r>
        <w:rPr>
          <w:rFonts w:ascii="Times" w:hAnsi="Times"/>
        </w:rPr>
        <w:t xml:space="preserve">China also has the capacity to increase healthcare capacity to deal with a high active case curve at ease. </w:t>
      </w:r>
      <w:r w:rsidR="00437149">
        <w:rPr>
          <w:rFonts w:ascii="Times" w:hAnsi="Times"/>
        </w:rPr>
        <w:t>The United States’ government</w:t>
      </w:r>
      <w:r w:rsidR="00694898">
        <w:rPr>
          <w:rFonts w:ascii="Times" w:hAnsi="Times"/>
        </w:rPr>
        <w:t xml:space="preserve"> system</w:t>
      </w:r>
      <w:r w:rsidR="00437149">
        <w:rPr>
          <w:rFonts w:ascii="Times" w:hAnsi="Times"/>
        </w:rPr>
        <w:t>, healthcare system, and individual</w:t>
      </w:r>
      <w:r w:rsidR="004A4BD2">
        <w:rPr>
          <w:rFonts w:ascii="Times" w:hAnsi="Times"/>
        </w:rPr>
        <w:t>s’</w:t>
      </w:r>
      <w:r w:rsidR="00437149">
        <w:rPr>
          <w:rFonts w:ascii="Times" w:hAnsi="Times"/>
        </w:rPr>
        <w:t xml:space="preserve"> attitudes towards COVID-19 </w:t>
      </w:r>
      <w:r w:rsidR="00FB797D">
        <w:rPr>
          <w:rFonts w:ascii="Times" w:hAnsi="Times"/>
        </w:rPr>
        <w:t xml:space="preserve">raises concerns to the US’s abilities to contain COVID-19. </w:t>
      </w:r>
    </w:p>
    <w:p w14:paraId="447D687F" w14:textId="77777777" w:rsidR="003F04EB" w:rsidRDefault="003F04EB" w:rsidP="00566E5C">
      <w:pPr>
        <w:jc w:val="center"/>
        <w:rPr>
          <w:rFonts w:ascii="Times" w:hAnsi="Times"/>
        </w:rPr>
      </w:pPr>
    </w:p>
    <w:tbl>
      <w:tblPr>
        <w:tblW w:w="9268" w:type="dxa"/>
        <w:tblLook w:val="04A0" w:firstRow="1" w:lastRow="0" w:firstColumn="1" w:lastColumn="0" w:noHBand="0" w:noVBand="1"/>
      </w:tblPr>
      <w:tblGrid>
        <w:gridCol w:w="1455"/>
        <w:gridCol w:w="1787"/>
        <w:gridCol w:w="1650"/>
        <w:gridCol w:w="1638"/>
        <w:gridCol w:w="1501"/>
        <w:gridCol w:w="1237"/>
      </w:tblGrid>
      <w:tr w:rsidR="00C01410" w:rsidRPr="00C01410" w14:paraId="308B341C" w14:textId="77777777" w:rsidTr="00C01410">
        <w:trPr>
          <w:trHeight w:val="350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6AA7" w14:textId="77777777" w:rsidR="00C01410" w:rsidRPr="00C01410" w:rsidRDefault="00C01410" w:rsidP="00C01410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01410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lastRenderedPageBreak/>
              <w:t>Day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577E" w14:textId="77777777" w:rsidR="00C01410" w:rsidRPr="00C01410" w:rsidRDefault="00C01410" w:rsidP="00C01410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01410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Confirmed Cases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59E9" w14:textId="77777777" w:rsidR="00C01410" w:rsidRPr="00C01410" w:rsidRDefault="00C01410" w:rsidP="00C01410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01410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Growth Rate (Cases/Day)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1105" w14:textId="77777777" w:rsidR="00C01410" w:rsidRPr="00C01410" w:rsidRDefault="00C01410" w:rsidP="00C01410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01410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Recovered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AA54" w14:textId="77777777" w:rsidR="00C01410" w:rsidRPr="00C01410" w:rsidRDefault="00C01410" w:rsidP="00C01410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01410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5D97" w14:textId="77777777" w:rsidR="00C01410" w:rsidRPr="00C01410" w:rsidRDefault="00C01410" w:rsidP="00C01410">
            <w:pPr>
              <w:rPr>
                <w:rFonts w:ascii="Times" w:eastAsia="Times New Roman" w:hAnsi="Times" w:cs="Calibri"/>
                <w:color w:val="000000"/>
                <w:sz w:val="20"/>
                <w:szCs w:val="20"/>
              </w:rPr>
            </w:pPr>
            <w:r w:rsidRPr="00C01410">
              <w:rPr>
                <w:rFonts w:ascii="Times" w:eastAsia="Times New Roman" w:hAnsi="Times" w:cs="Calibri"/>
                <w:color w:val="000000"/>
                <w:sz w:val="20"/>
                <w:szCs w:val="20"/>
              </w:rPr>
              <w:t>Active Cases</w:t>
            </w:r>
          </w:p>
        </w:tc>
      </w:tr>
      <w:tr w:rsidR="00C01410" w:rsidRPr="00C01410" w14:paraId="2D842914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F03C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146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73E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344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FC4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248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503</w:t>
            </w:r>
          </w:p>
        </w:tc>
      </w:tr>
      <w:tr w:rsidR="00C01410" w:rsidRPr="00C01410" w14:paraId="4D6E2E8B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B14B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599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03C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777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83A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170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595</w:t>
            </w:r>
          </w:p>
        </w:tc>
      </w:tr>
      <w:tr w:rsidR="00C01410" w:rsidRPr="00C01410" w14:paraId="5DEA8864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78A5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05D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EAC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483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CFF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B42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858</w:t>
            </w:r>
          </w:p>
        </w:tc>
      </w:tr>
      <w:tr w:rsidR="00C01410" w:rsidRPr="00C01410" w14:paraId="49E1914F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50D4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891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1406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1A6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0D1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976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FE4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1325</w:t>
            </w:r>
          </w:p>
        </w:tc>
      </w:tr>
      <w:tr w:rsidR="00C01410" w:rsidRPr="00C01410" w14:paraId="71161859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6C85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2EF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9A8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479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47F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CB7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1970</w:t>
            </w:r>
          </w:p>
        </w:tc>
      </w:tr>
      <w:tr w:rsidR="00C01410" w:rsidRPr="00C01410" w14:paraId="211F6009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0E28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103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2877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C9C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AEE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20F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B64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2737</w:t>
            </w:r>
          </w:p>
        </w:tc>
      </w:tr>
      <w:tr w:rsidR="00C01410" w:rsidRPr="00C01410" w14:paraId="66BACF95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083E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1D9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5509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3FB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2632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0DB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300E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507E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5277</w:t>
            </w:r>
          </w:p>
        </w:tc>
      </w:tr>
      <w:tr w:rsidR="00C01410" w:rsidRPr="00C01410" w14:paraId="69D72F98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70DB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405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6087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786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4B6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9B6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42C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5834</w:t>
            </w:r>
          </w:p>
        </w:tc>
      </w:tr>
      <w:tr w:rsidR="00C01410" w:rsidRPr="00C01410" w14:paraId="43A78737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C49D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B88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8141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699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2054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949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AE6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BD6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7835</w:t>
            </w:r>
          </w:p>
        </w:tc>
      </w:tr>
      <w:tr w:rsidR="00C01410" w:rsidRPr="00C01410" w14:paraId="7265AFD6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1E8D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CB5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9802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59F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1661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1E2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463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63A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9375</w:t>
            </w:r>
          </w:p>
        </w:tc>
      </w:tr>
      <w:tr w:rsidR="00C01410" w:rsidRPr="00C01410" w14:paraId="0C418682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A638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876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11891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C10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2089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D7C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A38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D27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11357</w:t>
            </w:r>
          </w:p>
        </w:tc>
      </w:tr>
      <w:tr w:rsidR="00C01410" w:rsidRPr="00C01410" w14:paraId="51993A54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DEF3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F32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16630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22E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4739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913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26B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4EE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15806</w:t>
            </w:r>
          </w:p>
        </w:tc>
      </w:tr>
      <w:tr w:rsidR="00C01410" w:rsidRPr="00C01410" w14:paraId="0EF360A3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81C0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AFC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19716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C65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1D8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70D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006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18677</w:t>
            </w:r>
          </w:p>
        </w:tc>
      </w:tr>
      <w:tr w:rsidR="00C01410" w:rsidRPr="00C01410" w14:paraId="50B00DFB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1260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B97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23707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630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3991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76E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843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A14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42C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22373</w:t>
            </w:r>
          </w:p>
        </w:tc>
      </w:tr>
      <w:tr w:rsidR="00C01410" w:rsidRPr="00C01410" w14:paraId="127B839F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44C8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640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27440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434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3733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A3E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F6D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37A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25762</w:t>
            </w:r>
          </w:p>
        </w:tc>
      </w:tr>
      <w:tr w:rsidR="00C01410" w:rsidRPr="00C01410" w14:paraId="3B02F645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1399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AE3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30587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974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3147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FE0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131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A2C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28477</w:t>
            </w:r>
          </w:p>
        </w:tc>
      </w:tr>
      <w:tr w:rsidR="00C01410" w:rsidRPr="00C01410" w14:paraId="5EFAE768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9053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C97E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34110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E50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19E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97E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531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31393</w:t>
            </w:r>
          </w:p>
        </w:tc>
      </w:tr>
      <w:tr w:rsidR="00C01410" w:rsidRPr="00C01410" w14:paraId="4D00BA3D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6E40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758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36814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761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2704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4DD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2596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AE2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17B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33413</w:t>
            </w:r>
          </w:p>
        </w:tc>
      </w:tr>
      <w:tr w:rsidR="00C01410" w:rsidRPr="00C01410" w14:paraId="36038848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A74E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197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39829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40D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7AA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827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8CE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35705</w:t>
            </w:r>
          </w:p>
        </w:tc>
      </w:tr>
      <w:tr w:rsidR="00C01410" w:rsidRPr="00C01410" w14:paraId="4F47BD9E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107E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7F8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42354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0C8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2525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7BD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3918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0CE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1012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6C5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37424</w:t>
            </w:r>
          </w:p>
        </w:tc>
      </w:tr>
      <w:tr w:rsidR="00C01410" w:rsidRPr="00C01410" w14:paraId="3EBFC04D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3915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969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44386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44D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2032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CCB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4636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810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408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38638</w:t>
            </w:r>
          </w:p>
        </w:tc>
      </w:tr>
      <w:tr w:rsidR="00C01410" w:rsidRPr="00C01410" w14:paraId="0E7C6796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143A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CF2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44759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31E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447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5082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3EC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800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38560</w:t>
            </w:r>
          </w:p>
        </w:tc>
      </w:tr>
      <w:tr w:rsidR="00C01410" w:rsidRPr="00C01410" w14:paraId="6FFE0A1A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8D34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E81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59895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CEC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15136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C89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6217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E45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1369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8A2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52309</w:t>
            </w:r>
          </w:p>
        </w:tc>
      </w:tr>
      <w:tr w:rsidR="00C01410" w:rsidRPr="00C01410" w14:paraId="46928D33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8506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218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66358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221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6463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7A9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7977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CF5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1521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5BE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56860</w:t>
            </w:r>
          </w:p>
        </w:tc>
      </w:tr>
      <w:tr w:rsidR="00C01410" w:rsidRPr="00C01410" w14:paraId="68FCDBDB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C706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27C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68413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EE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9AA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9298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129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1663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6E6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57452</w:t>
            </w:r>
          </w:p>
        </w:tc>
      </w:tr>
      <w:tr w:rsidR="00C01410" w:rsidRPr="00C01410" w14:paraId="4F207D1B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4A5B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712E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70513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CFA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CAC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10755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379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1766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988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57992</w:t>
            </w:r>
          </w:p>
        </w:tc>
      </w:tr>
      <w:tr w:rsidR="00C01410" w:rsidRPr="00C01410" w14:paraId="30991E2E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5265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C18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72434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89B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1921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1EF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12462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5EA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1864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BE0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58108</w:t>
            </w:r>
          </w:p>
        </w:tc>
      </w:tr>
      <w:tr w:rsidR="00C01410" w:rsidRPr="00C01410" w14:paraId="5E5F82EF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A12D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2CB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74211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3B9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1777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612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14206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CEF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E5D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58002</w:t>
            </w:r>
          </w:p>
        </w:tc>
      </w:tr>
      <w:tr w:rsidR="00C01410" w:rsidRPr="00C01410" w14:paraId="1EB43597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E125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058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74619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277E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C96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15962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D92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35C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56541</w:t>
            </w:r>
          </w:p>
        </w:tc>
      </w:tr>
      <w:tr w:rsidR="00C01410" w:rsidRPr="00C01410" w14:paraId="0FB7EC7F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A5F8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DE5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75077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9D7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B07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18014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4F7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2238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A79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54825</w:t>
            </w:r>
          </w:p>
        </w:tc>
      </w:tr>
      <w:tr w:rsidR="00C01410" w:rsidRPr="00C01410" w14:paraId="05D4702E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8BEC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lastRenderedPageBreak/>
              <w:t>31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90A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75550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788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209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18704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1DE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2238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D12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54608</w:t>
            </w:r>
          </w:p>
        </w:tc>
      </w:tr>
      <w:tr w:rsidR="00C01410" w:rsidRPr="00C01410" w14:paraId="032DA9A2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523A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59C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77001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17E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1451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1FB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22699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495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2443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0EE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51859</w:t>
            </w:r>
          </w:p>
        </w:tc>
      </w:tr>
      <w:tr w:rsidR="00C01410" w:rsidRPr="00C01410" w14:paraId="520760DE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6D0B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F38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77022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32D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29A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23187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FE0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2445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F63E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51390</w:t>
            </w:r>
          </w:p>
        </w:tc>
      </w:tr>
      <w:tr w:rsidR="00C01410" w:rsidRPr="00C01410" w14:paraId="6225C856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1545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ABC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77241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64C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281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25015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051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2595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394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49631</w:t>
            </w:r>
          </w:p>
        </w:tc>
      </w:tr>
      <w:tr w:rsidR="00C01410" w:rsidRPr="00C01410" w14:paraId="7F8D8F75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8021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599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77754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BDE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B65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27676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BBC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227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47413</w:t>
            </w:r>
          </w:p>
        </w:tc>
      </w:tr>
      <w:tr w:rsidR="00C01410" w:rsidRPr="00C01410" w14:paraId="7F0945F5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7B1B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A18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78166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DFC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D64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30084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1F9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2717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77E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45365</w:t>
            </w:r>
          </w:p>
        </w:tc>
      </w:tr>
      <w:tr w:rsidR="00C01410" w:rsidRPr="00C01410" w14:paraId="1167CEF0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C9EF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881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78600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22B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953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32930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CE9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2746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BF9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42924</w:t>
            </w:r>
          </w:p>
        </w:tc>
      </w:tr>
      <w:tr w:rsidR="00C01410" w:rsidRPr="00C01410" w14:paraId="6CCF3927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80D0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8B2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78928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E82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2F5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36329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6E3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2790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703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39809</w:t>
            </w:r>
          </w:p>
        </w:tc>
      </w:tr>
      <w:tr w:rsidR="00C01410" w:rsidRPr="00C01410" w14:paraId="3CDBC7DB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8B32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EB1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79356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706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F45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39320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2CF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2837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B46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37199</w:t>
            </w:r>
          </w:p>
        </w:tc>
      </w:tr>
      <w:tr w:rsidR="00C01410" w:rsidRPr="00C01410" w14:paraId="6C298D85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00BD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26E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79932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65E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F79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42162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9AE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2872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0A8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34898</w:t>
            </w:r>
          </w:p>
        </w:tc>
      </w:tr>
      <w:tr w:rsidR="00C01410" w:rsidRPr="00C01410" w14:paraId="72CB9434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152A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AAD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80136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2DD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FB4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44854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984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DDC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32368</w:t>
            </w:r>
          </w:p>
        </w:tc>
      </w:tr>
      <w:tr w:rsidR="00C01410" w:rsidRPr="00C01410" w14:paraId="2CA115DA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7878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448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80261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939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93B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47450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080E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2947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F7D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29864</w:t>
            </w:r>
          </w:p>
        </w:tc>
      </w:tr>
      <w:tr w:rsidR="00C01410" w:rsidRPr="00C01410" w14:paraId="27F3E970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13C1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987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80386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219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904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50001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B50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2983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022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27402</w:t>
            </w:r>
          </w:p>
        </w:tc>
      </w:tr>
      <w:tr w:rsidR="00C01410" w:rsidRPr="00C01410" w14:paraId="5503D2BC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41E8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416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80537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5B1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9A0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52292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EC4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96D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25230</w:t>
            </w:r>
          </w:p>
        </w:tc>
      </w:tr>
      <w:tr w:rsidR="00C01410" w:rsidRPr="00C01410" w14:paraId="6AA20CE0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5B74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2CD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80690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C4D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72E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53944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D91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3044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302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23702</w:t>
            </w:r>
          </w:p>
        </w:tc>
      </w:tr>
      <w:tr w:rsidR="00C01410" w:rsidRPr="00C01410" w14:paraId="45771941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DCDE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154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80770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1C7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A24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55539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353E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3072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4EE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22159</w:t>
            </w:r>
          </w:p>
        </w:tc>
      </w:tr>
      <w:tr w:rsidR="00C01410" w:rsidRPr="00C01410" w14:paraId="1B368114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B4D9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A15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80823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EBB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50A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57388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DE9A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7BC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20335</w:t>
            </w:r>
          </w:p>
        </w:tc>
      </w:tr>
      <w:tr w:rsidR="00C01410" w:rsidRPr="00C01410" w14:paraId="50A70E87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9DAE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E5A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80860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9EB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C00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58804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957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2C8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18933</w:t>
            </w:r>
          </w:p>
        </w:tc>
      </w:tr>
      <w:tr w:rsidR="00C01410" w:rsidRPr="00C01410" w14:paraId="7CCE3F15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3DB1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714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80887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E4E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44E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60181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68D3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39C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17567</w:t>
            </w:r>
          </w:p>
        </w:tc>
      </w:tr>
      <w:tr w:rsidR="00C01410" w:rsidRPr="00C01410" w14:paraId="5F4B1CC4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BA6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BBE4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80921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D03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15F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61644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76D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3161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660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16116</w:t>
            </w:r>
          </w:p>
        </w:tc>
      </w:tr>
      <w:tr w:rsidR="00C01410" w:rsidRPr="00C01410" w14:paraId="3CD39CF1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7F91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BAE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80932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6ECE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B4AB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62901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EA2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831D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14859</w:t>
            </w:r>
          </w:p>
        </w:tc>
      </w:tr>
      <w:tr w:rsidR="00C01410" w:rsidRPr="00C01410" w14:paraId="35C6FF29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A63E" w14:textId="77777777" w:rsidR="00C01410" w:rsidRPr="00C01410" w:rsidRDefault="00C01410" w:rsidP="00C01410">
            <w:pPr>
              <w:jc w:val="right"/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</w:pPr>
            <w:r w:rsidRPr="00C01410">
              <w:rPr>
                <w:rFonts w:ascii="Helvetica Neue" w:eastAsia="Times New Roman" w:hAnsi="Helvetica Neue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571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80945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DA8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70B1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64196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159C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3180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DD5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13569</w:t>
            </w:r>
          </w:p>
        </w:tc>
      </w:tr>
      <w:tr w:rsidR="00C01410" w:rsidRPr="00C01410" w14:paraId="636B989C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8B1B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6207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80977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6A80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A709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65660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EBE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3193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921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12124</w:t>
            </w:r>
          </w:p>
        </w:tc>
      </w:tr>
      <w:tr w:rsidR="00C01410" w:rsidRPr="00C01410" w14:paraId="19BE45A0" w14:textId="77777777" w:rsidTr="00C01410">
        <w:trPr>
          <w:trHeight w:val="41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8159" w14:textId="77777777" w:rsidR="00C01410" w:rsidRPr="00C01410" w:rsidRDefault="00C01410" w:rsidP="00C0141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0141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03A8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81004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1315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D84F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67017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13B6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EBC2" w14:textId="77777777" w:rsidR="00C01410" w:rsidRPr="00C01410" w:rsidRDefault="00C01410" w:rsidP="00C01410">
            <w:pPr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014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10784</w:t>
            </w:r>
          </w:p>
        </w:tc>
      </w:tr>
    </w:tbl>
    <w:p w14:paraId="577D9F45" w14:textId="77777777" w:rsidR="00C01410" w:rsidRDefault="00C01410" w:rsidP="002E0FC3">
      <w:pPr>
        <w:jc w:val="center"/>
        <w:rPr>
          <w:rFonts w:ascii="Times" w:hAnsi="Times"/>
        </w:rPr>
      </w:pPr>
    </w:p>
    <w:p w14:paraId="0561973D" w14:textId="3AF933CC" w:rsidR="00C01410" w:rsidRDefault="00C01410" w:rsidP="002E0FC3">
      <w:pPr>
        <w:jc w:val="center"/>
        <w:rPr>
          <w:rFonts w:ascii="Times" w:hAnsi="Times"/>
        </w:rPr>
      </w:pPr>
    </w:p>
    <w:p w14:paraId="0544E371" w14:textId="3ED620B8" w:rsidR="00C01410" w:rsidRDefault="00C01410" w:rsidP="002E0FC3">
      <w:pPr>
        <w:jc w:val="center"/>
        <w:rPr>
          <w:rFonts w:ascii="Times" w:hAnsi="Times"/>
        </w:rPr>
      </w:pPr>
    </w:p>
    <w:p w14:paraId="37B2154D" w14:textId="45E7F860" w:rsidR="00C01410" w:rsidRDefault="00C01410" w:rsidP="002E0FC3">
      <w:pPr>
        <w:jc w:val="center"/>
        <w:rPr>
          <w:rFonts w:ascii="Times" w:hAnsi="Times"/>
        </w:rPr>
      </w:pPr>
    </w:p>
    <w:p w14:paraId="6F3046B3" w14:textId="2A153A57" w:rsidR="00C01410" w:rsidRDefault="00C01410" w:rsidP="002E0FC3">
      <w:pPr>
        <w:jc w:val="center"/>
        <w:rPr>
          <w:rFonts w:ascii="Times" w:hAnsi="Times"/>
        </w:rPr>
      </w:pPr>
    </w:p>
    <w:p w14:paraId="0B6BD215" w14:textId="42672521" w:rsidR="00C01410" w:rsidRDefault="00C01410" w:rsidP="002E0FC3">
      <w:pPr>
        <w:jc w:val="center"/>
        <w:rPr>
          <w:rFonts w:ascii="Times" w:hAnsi="Times"/>
        </w:rPr>
      </w:pPr>
    </w:p>
    <w:p w14:paraId="0A0830FE" w14:textId="77777777" w:rsidR="00C01410" w:rsidRDefault="00C01410" w:rsidP="002E0FC3">
      <w:pPr>
        <w:jc w:val="center"/>
        <w:rPr>
          <w:rFonts w:ascii="Times" w:hAnsi="Times"/>
        </w:rPr>
      </w:pPr>
    </w:p>
    <w:p w14:paraId="2B55E01D" w14:textId="77777777" w:rsidR="00C01410" w:rsidRDefault="00C01410" w:rsidP="002E0FC3">
      <w:pPr>
        <w:jc w:val="center"/>
        <w:rPr>
          <w:rFonts w:ascii="Times" w:hAnsi="Times"/>
        </w:rPr>
      </w:pPr>
    </w:p>
    <w:p w14:paraId="09A4A949" w14:textId="77777777" w:rsidR="00C01410" w:rsidRDefault="00C01410" w:rsidP="002E0FC3">
      <w:pPr>
        <w:jc w:val="center"/>
        <w:rPr>
          <w:rFonts w:ascii="Times" w:hAnsi="Times"/>
        </w:rPr>
      </w:pPr>
    </w:p>
    <w:p w14:paraId="2E7C16A6" w14:textId="77777777" w:rsidR="00C01410" w:rsidRDefault="00C01410" w:rsidP="002E0FC3">
      <w:pPr>
        <w:jc w:val="center"/>
        <w:rPr>
          <w:rFonts w:ascii="Times" w:hAnsi="Times"/>
        </w:rPr>
      </w:pPr>
    </w:p>
    <w:p w14:paraId="69A3B9D3" w14:textId="0CFF0554" w:rsidR="002E0FC3" w:rsidRPr="002E0FC3" w:rsidRDefault="002E0FC3" w:rsidP="002E0FC3">
      <w:pPr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References</w:t>
      </w:r>
    </w:p>
    <w:p w14:paraId="20C5A27A" w14:textId="60C58929" w:rsidR="002E0FC3" w:rsidRPr="002E0FC3" w:rsidRDefault="002E0FC3" w:rsidP="002E0F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</w:t>
      </w:r>
      <w:hyperlink r:id="rId11" w:history="1">
        <w:r w:rsidRPr="002E0FC3">
          <w:rPr>
            <w:rStyle w:val="Hyperlink"/>
            <w:rFonts w:ascii="Times New Roman" w:eastAsia="Times New Roman" w:hAnsi="Times New Roman" w:cs="Times New Roman"/>
          </w:rPr>
          <w:t>https://www.who.int/docs/default-source/coronaviruse/who-china-joint-mission-on-covid-19-final-report.pdf</w:t>
        </w:r>
      </w:hyperlink>
    </w:p>
    <w:p w14:paraId="6DA2BC26" w14:textId="77777777" w:rsidR="002E0FC3" w:rsidRDefault="002E0FC3" w:rsidP="002E0FC3">
      <w:pPr>
        <w:rPr>
          <w:rFonts w:ascii="Times New Roman" w:eastAsia="Times New Roman" w:hAnsi="Times New Roman" w:cs="Times New Roman"/>
        </w:rPr>
      </w:pPr>
    </w:p>
    <w:p w14:paraId="155089A4" w14:textId="4C73A449" w:rsidR="002E0FC3" w:rsidRPr="002E0FC3" w:rsidRDefault="002E0FC3" w:rsidP="002E0F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[2] </w:t>
      </w:r>
      <w:hyperlink r:id="rId12" w:history="1">
        <w:r w:rsidRPr="002E0FC3">
          <w:rPr>
            <w:rStyle w:val="Hyperlink"/>
            <w:rFonts w:ascii="Times New Roman" w:eastAsia="Times New Roman" w:hAnsi="Times New Roman" w:cs="Times New Roman"/>
          </w:rPr>
          <w:t>https://www.huffpost.com/entry/coronavirus-china-hubei-14840-new-cases_n_5e44aecdc5b671eafe1e7324?guccounter=1&amp;guce_referrer=aHR0cHM6Ly93d3cuZ29vZ2xlLmNvbS8&amp;guce_referrer_sig=AQAAAMj6PkxQ6rdwqYVz2LdAkDKWCCK9ZnpePX9mN1wuis5bNg6gyvPK8nhofFsiBMF3NhHznk44YGmLHBARu4KJeyGCe55iNuAe8OUP2zpLGH6S6BZPwUI1QlFJfJgtZhqEtt7caKO7ZAYa7ab9hI7mxO33IAW4I2mrsAVidBXlVt49</w:t>
        </w:r>
      </w:hyperlink>
    </w:p>
    <w:p w14:paraId="3CD883C0" w14:textId="7B4F19FB" w:rsidR="002E0FC3" w:rsidRDefault="002E0FC3" w:rsidP="002E0FC3">
      <w:pPr>
        <w:rPr>
          <w:rFonts w:ascii="Times" w:hAnsi="Times"/>
        </w:rPr>
      </w:pPr>
    </w:p>
    <w:p w14:paraId="24A4A4AD" w14:textId="5B4E494D" w:rsidR="00C01410" w:rsidRDefault="00C01410" w:rsidP="002E0FC3">
      <w:pPr>
        <w:rPr>
          <w:rFonts w:ascii="Times" w:hAnsi="Times"/>
        </w:rPr>
      </w:pPr>
    </w:p>
    <w:p w14:paraId="655F019C" w14:textId="08CDBA6E" w:rsidR="00C01410" w:rsidRDefault="00C01410" w:rsidP="002E0FC3">
      <w:pPr>
        <w:rPr>
          <w:rFonts w:ascii="Times" w:hAnsi="Times"/>
        </w:rPr>
      </w:pPr>
    </w:p>
    <w:p w14:paraId="5775D1FF" w14:textId="5E05FAC7" w:rsidR="00C01410" w:rsidRDefault="00C01410" w:rsidP="002E0FC3">
      <w:pPr>
        <w:rPr>
          <w:rFonts w:ascii="Times" w:hAnsi="Times"/>
        </w:rPr>
      </w:pPr>
    </w:p>
    <w:p w14:paraId="267287A6" w14:textId="12CABF9A" w:rsidR="00C01410" w:rsidRDefault="00C01410" w:rsidP="002E0FC3">
      <w:pPr>
        <w:rPr>
          <w:rFonts w:ascii="Times" w:hAnsi="Times"/>
        </w:rPr>
      </w:pPr>
    </w:p>
    <w:p w14:paraId="072537B0" w14:textId="39D60C04" w:rsidR="00C01410" w:rsidRDefault="00C01410" w:rsidP="002E0FC3">
      <w:pPr>
        <w:rPr>
          <w:rFonts w:ascii="Times" w:hAnsi="Times"/>
        </w:rPr>
      </w:pPr>
    </w:p>
    <w:p w14:paraId="6397CE51" w14:textId="51D2E399" w:rsidR="00C01410" w:rsidRDefault="00C01410" w:rsidP="002E0FC3">
      <w:pPr>
        <w:rPr>
          <w:rFonts w:ascii="Times" w:hAnsi="Times"/>
        </w:rPr>
      </w:pPr>
    </w:p>
    <w:p w14:paraId="22724D2F" w14:textId="1607CD6F" w:rsidR="00C01410" w:rsidRDefault="00C01410" w:rsidP="002E0FC3">
      <w:pPr>
        <w:rPr>
          <w:rFonts w:ascii="Times" w:hAnsi="Times"/>
        </w:rPr>
      </w:pPr>
    </w:p>
    <w:p w14:paraId="4460C822" w14:textId="4FEA8BA7" w:rsidR="00C01410" w:rsidRDefault="00C01410" w:rsidP="002E0FC3">
      <w:pPr>
        <w:rPr>
          <w:rFonts w:ascii="Times" w:hAnsi="Times"/>
        </w:rPr>
      </w:pPr>
    </w:p>
    <w:p w14:paraId="73FC748F" w14:textId="37108B8F" w:rsidR="00C01410" w:rsidRDefault="00C01410" w:rsidP="002E0FC3">
      <w:pPr>
        <w:rPr>
          <w:rFonts w:ascii="Times" w:hAnsi="Times"/>
        </w:rPr>
      </w:pPr>
    </w:p>
    <w:p w14:paraId="10C6BF4C" w14:textId="33A591FD" w:rsidR="00C01410" w:rsidRDefault="00C01410" w:rsidP="002E0FC3">
      <w:pPr>
        <w:rPr>
          <w:rFonts w:ascii="Times" w:hAnsi="Times"/>
        </w:rPr>
      </w:pPr>
    </w:p>
    <w:p w14:paraId="71DE6668" w14:textId="7C0B9944" w:rsidR="00C01410" w:rsidRDefault="00C01410" w:rsidP="002E0FC3">
      <w:pPr>
        <w:rPr>
          <w:rFonts w:ascii="Times" w:hAnsi="Times"/>
        </w:rPr>
      </w:pPr>
    </w:p>
    <w:p w14:paraId="6403BEB6" w14:textId="7EB83371" w:rsidR="00C01410" w:rsidRDefault="00C01410" w:rsidP="002E0FC3">
      <w:pPr>
        <w:rPr>
          <w:rFonts w:ascii="Times" w:hAnsi="Times"/>
        </w:rPr>
      </w:pPr>
    </w:p>
    <w:p w14:paraId="7B9A6265" w14:textId="6CBDAFB4" w:rsidR="00C01410" w:rsidRDefault="00C01410" w:rsidP="002E0FC3">
      <w:pPr>
        <w:rPr>
          <w:rFonts w:ascii="Times" w:hAnsi="Times"/>
        </w:rPr>
      </w:pPr>
    </w:p>
    <w:p w14:paraId="440A85B3" w14:textId="62B800DD" w:rsidR="00C01410" w:rsidRDefault="00C01410" w:rsidP="002E0FC3">
      <w:pPr>
        <w:rPr>
          <w:rFonts w:ascii="Times" w:hAnsi="Times"/>
        </w:rPr>
      </w:pPr>
    </w:p>
    <w:p w14:paraId="4805FA26" w14:textId="285A51CF" w:rsidR="00C01410" w:rsidRDefault="00C01410" w:rsidP="002E0FC3">
      <w:pPr>
        <w:rPr>
          <w:rFonts w:ascii="Times" w:hAnsi="Times"/>
        </w:rPr>
      </w:pPr>
    </w:p>
    <w:p w14:paraId="2C01290C" w14:textId="439089B3" w:rsidR="00C01410" w:rsidRDefault="00C01410" w:rsidP="002E0FC3">
      <w:pPr>
        <w:rPr>
          <w:rFonts w:ascii="Times" w:hAnsi="Times"/>
        </w:rPr>
      </w:pPr>
    </w:p>
    <w:p w14:paraId="1AFF77CA" w14:textId="55A3391A" w:rsidR="00C01410" w:rsidRDefault="00C01410" w:rsidP="002E0FC3">
      <w:pPr>
        <w:rPr>
          <w:rFonts w:ascii="Times" w:hAnsi="Times"/>
        </w:rPr>
      </w:pPr>
    </w:p>
    <w:p w14:paraId="71D2878A" w14:textId="34A6A4F5" w:rsidR="00C01410" w:rsidRDefault="00C01410" w:rsidP="002E0FC3">
      <w:pPr>
        <w:rPr>
          <w:rFonts w:ascii="Times" w:hAnsi="Times"/>
        </w:rPr>
      </w:pPr>
    </w:p>
    <w:p w14:paraId="78130D2A" w14:textId="0DECED03" w:rsidR="00C01410" w:rsidRDefault="00C01410" w:rsidP="002E0FC3">
      <w:pPr>
        <w:rPr>
          <w:rFonts w:ascii="Times" w:hAnsi="Times"/>
        </w:rPr>
      </w:pPr>
    </w:p>
    <w:p w14:paraId="554D3D2B" w14:textId="0F30737D" w:rsidR="00C01410" w:rsidRDefault="00C01410" w:rsidP="002E0FC3">
      <w:pPr>
        <w:rPr>
          <w:rFonts w:ascii="Times" w:hAnsi="Times"/>
        </w:rPr>
      </w:pPr>
    </w:p>
    <w:p w14:paraId="50CB4638" w14:textId="77777777" w:rsidR="00C01410" w:rsidRPr="00566E5C" w:rsidRDefault="00C01410" w:rsidP="002E0FC3">
      <w:pPr>
        <w:rPr>
          <w:rFonts w:ascii="Times" w:hAnsi="Times"/>
        </w:rPr>
      </w:pPr>
    </w:p>
    <w:sectPr w:rsidR="00C01410" w:rsidRPr="00566E5C" w:rsidSect="0005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6F65"/>
    <w:multiLevelType w:val="hybridMultilevel"/>
    <w:tmpl w:val="3A32EDC8"/>
    <w:lvl w:ilvl="0" w:tplc="658C11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CA5FFC"/>
    <w:multiLevelType w:val="hybridMultilevel"/>
    <w:tmpl w:val="5AB44772"/>
    <w:lvl w:ilvl="0" w:tplc="8A96402C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1B333C"/>
    <w:multiLevelType w:val="hybridMultilevel"/>
    <w:tmpl w:val="BA1EC59C"/>
    <w:lvl w:ilvl="0" w:tplc="AEB4C12E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5C"/>
    <w:rsid w:val="0005512C"/>
    <w:rsid w:val="00214EB5"/>
    <w:rsid w:val="002B3178"/>
    <w:rsid w:val="002E0FC3"/>
    <w:rsid w:val="002F0EB0"/>
    <w:rsid w:val="003309C0"/>
    <w:rsid w:val="003D4806"/>
    <w:rsid w:val="003F04EB"/>
    <w:rsid w:val="00437149"/>
    <w:rsid w:val="0044752C"/>
    <w:rsid w:val="004607B8"/>
    <w:rsid w:val="0046632B"/>
    <w:rsid w:val="004A4BD2"/>
    <w:rsid w:val="004C171D"/>
    <w:rsid w:val="00563F0A"/>
    <w:rsid w:val="00566E5C"/>
    <w:rsid w:val="005D3476"/>
    <w:rsid w:val="005D7471"/>
    <w:rsid w:val="0060405B"/>
    <w:rsid w:val="006306C8"/>
    <w:rsid w:val="00632D6B"/>
    <w:rsid w:val="0066611F"/>
    <w:rsid w:val="00694898"/>
    <w:rsid w:val="006A511D"/>
    <w:rsid w:val="006B2BC2"/>
    <w:rsid w:val="006D3348"/>
    <w:rsid w:val="006E6C2B"/>
    <w:rsid w:val="00762B2D"/>
    <w:rsid w:val="007875B9"/>
    <w:rsid w:val="007D5AAA"/>
    <w:rsid w:val="008653E6"/>
    <w:rsid w:val="008C0857"/>
    <w:rsid w:val="00910078"/>
    <w:rsid w:val="00940C76"/>
    <w:rsid w:val="0095358E"/>
    <w:rsid w:val="00987D1A"/>
    <w:rsid w:val="009A6B99"/>
    <w:rsid w:val="00A0169E"/>
    <w:rsid w:val="00A77E18"/>
    <w:rsid w:val="00A9284C"/>
    <w:rsid w:val="00AF0484"/>
    <w:rsid w:val="00B25869"/>
    <w:rsid w:val="00C01410"/>
    <w:rsid w:val="00C3581B"/>
    <w:rsid w:val="00CF0B13"/>
    <w:rsid w:val="00D32648"/>
    <w:rsid w:val="00D37E27"/>
    <w:rsid w:val="00D42296"/>
    <w:rsid w:val="00D751E5"/>
    <w:rsid w:val="00DB1A38"/>
    <w:rsid w:val="00DC04F3"/>
    <w:rsid w:val="00DC2B7C"/>
    <w:rsid w:val="00DD4DAB"/>
    <w:rsid w:val="00DD77B2"/>
    <w:rsid w:val="00DE0836"/>
    <w:rsid w:val="00E30054"/>
    <w:rsid w:val="00EC4E03"/>
    <w:rsid w:val="00F16B3C"/>
    <w:rsid w:val="00F247BC"/>
    <w:rsid w:val="00FB2118"/>
    <w:rsid w:val="00FB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BBBC"/>
  <w15:chartTrackingRefBased/>
  <w15:docId w15:val="{B4B46AE7-48C3-954D-96B7-52A2255F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D6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4229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E0F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hyperlink" Target="https://www.huffpost.com/entry/coronavirus-china-hubei-14840-new-cases_n_5e44aecdc5b671eafe1e7324?guccounter=1&amp;guce_referrer=aHR0cHM6Ly93d3cuZ29vZ2xlLmNvbS8&amp;guce_referrer_sig=AQAAAMj6PkxQ6rdwqYVz2LdAkDKWCCK9ZnpePX9mN1wuis5bNg6gyvPK8nhofFsiBMF3NhHznk44YGmLHBARu4KJeyGCe55iNuAe8OUP2zpLGH6S6BZPwUI1QlFJfJgtZhqEtt7caKO7ZAYa7ab9hI7mxO33IAW4I2mrsAVidBXlVt4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SEGISandData/COVID-19" TargetMode="External"/><Relationship Id="rId11" Type="http://schemas.openxmlformats.org/officeDocument/2006/relationships/hyperlink" Target="https://www.who.int/docs/default-source/coronaviruse/who-china-joint-mission-on-covid-19-final-report.pdf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tt8p/Desktop/COVID-19/COVID19_Chin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tt8p/Desktop/COVID-19/COVID19_Chin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tt8p/Desktop/COVID-19/COVID19_Chin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tt8p/Desktop/COVID-19/COVID19_Chin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COVID-19</a:t>
            </a:r>
            <a:r>
              <a:rPr lang="en-US" baseline="0"/>
              <a:t> Confirmed Cases (China 1/22/20 - 3/15/20)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Sheet1!$B$2:$B$55</c:f>
              <c:numCache>
                <c:formatCode>General</c:formatCode>
                <c:ptCount val="54"/>
                <c:pt idx="0">
                  <c:v>548</c:v>
                </c:pt>
                <c:pt idx="1">
                  <c:v>643</c:v>
                </c:pt>
                <c:pt idx="2">
                  <c:v>920</c:v>
                </c:pt>
                <c:pt idx="3">
                  <c:v>1406</c:v>
                </c:pt>
                <c:pt idx="4">
                  <c:v>2075</c:v>
                </c:pt>
                <c:pt idx="5">
                  <c:v>2877</c:v>
                </c:pt>
                <c:pt idx="6">
                  <c:v>5509</c:v>
                </c:pt>
                <c:pt idx="7">
                  <c:v>6087</c:v>
                </c:pt>
                <c:pt idx="8">
                  <c:v>8141</c:v>
                </c:pt>
                <c:pt idx="9">
                  <c:v>9802</c:v>
                </c:pt>
                <c:pt idx="10">
                  <c:v>11891</c:v>
                </c:pt>
                <c:pt idx="11">
                  <c:v>16630</c:v>
                </c:pt>
                <c:pt idx="12">
                  <c:v>19716</c:v>
                </c:pt>
                <c:pt idx="13">
                  <c:v>23707</c:v>
                </c:pt>
                <c:pt idx="14">
                  <c:v>27440</c:v>
                </c:pt>
                <c:pt idx="15">
                  <c:v>30587</c:v>
                </c:pt>
                <c:pt idx="16">
                  <c:v>34110</c:v>
                </c:pt>
                <c:pt idx="17">
                  <c:v>36814</c:v>
                </c:pt>
                <c:pt idx="18">
                  <c:v>39829</c:v>
                </c:pt>
                <c:pt idx="19">
                  <c:v>42354</c:v>
                </c:pt>
                <c:pt idx="20">
                  <c:v>44386</c:v>
                </c:pt>
                <c:pt idx="21">
                  <c:v>44759</c:v>
                </c:pt>
                <c:pt idx="22">
                  <c:v>59895</c:v>
                </c:pt>
                <c:pt idx="23">
                  <c:v>66358</c:v>
                </c:pt>
                <c:pt idx="24">
                  <c:v>68413</c:v>
                </c:pt>
                <c:pt idx="25">
                  <c:v>70513</c:v>
                </c:pt>
                <c:pt idx="26">
                  <c:v>72434</c:v>
                </c:pt>
                <c:pt idx="27">
                  <c:v>74211</c:v>
                </c:pt>
                <c:pt idx="28">
                  <c:v>74619</c:v>
                </c:pt>
                <c:pt idx="29">
                  <c:v>75077</c:v>
                </c:pt>
                <c:pt idx="30">
                  <c:v>75550</c:v>
                </c:pt>
                <c:pt idx="31">
                  <c:v>77001</c:v>
                </c:pt>
                <c:pt idx="32">
                  <c:v>77022</c:v>
                </c:pt>
                <c:pt idx="33">
                  <c:v>77241</c:v>
                </c:pt>
                <c:pt idx="34">
                  <c:v>77754</c:v>
                </c:pt>
                <c:pt idx="35">
                  <c:v>78166</c:v>
                </c:pt>
                <c:pt idx="36">
                  <c:v>78600</c:v>
                </c:pt>
                <c:pt idx="37">
                  <c:v>78928</c:v>
                </c:pt>
                <c:pt idx="38">
                  <c:v>79356</c:v>
                </c:pt>
                <c:pt idx="39">
                  <c:v>79932</c:v>
                </c:pt>
                <c:pt idx="40">
                  <c:v>80136</c:v>
                </c:pt>
                <c:pt idx="41">
                  <c:v>80261</c:v>
                </c:pt>
                <c:pt idx="42">
                  <c:v>80386</c:v>
                </c:pt>
                <c:pt idx="43">
                  <c:v>80537</c:v>
                </c:pt>
                <c:pt idx="44">
                  <c:v>80690</c:v>
                </c:pt>
                <c:pt idx="45">
                  <c:v>80770</c:v>
                </c:pt>
                <c:pt idx="46">
                  <c:v>80823</c:v>
                </c:pt>
                <c:pt idx="47">
                  <c:v>80860</c:v>
                </c:pt>
                <c:pt idx="48">
                  <c:v>80887</c:v>
                </c:pt>
                <c:pt idx="49">
                  <c:v>80921</c:v>
                </c:pt>
                <c:pt idx="50">
                  <c:v>80932</c:v>
                </c:pt>
                <c:pt idx="51">
                  <c:v>80945</c:v>
                </c:pt>
                <c:pt idx="52">
                  <c:v>80977</c:v>
                </c:pt>
                <c:pt idx="53">
                  <c:v>81004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02-5D46-A939-D28E974B09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1739072"/>
        <c:axId val="1959495488"/>
      </c:lineChart>
      <c:catAx>
        <c:axId val="19117390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9495488"/>
        <c:crosses val="autoZero"/>
        <c:auto val="1"/>
        <c:lblAlgn val="ctr"/>
        <c:lblOffset val="100"/>
        <c:noMultiLvlLbl val="0"/>
      </c:catAx>
      <c:valAx>
        <c:axId val="195949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1739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COVID-19 Confirmed Cases</a:t>
            </a:r>
            <a:r>
              <a:rPr lang="en-US" baseline="0"/>
              <a:t> </a:t>
            </a:r>
            <a:r>
              <a:rPr lang="en-US"/>
              <a:t>Growth Rate (case/day)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val>
            <c:numRef>
              <c:f>Sheet1!$C$2:$C$55</c:f>
              <c:numCache>
                <c:formatCode>General</c:formatCode>
                <c:ptCount val="54"/>
                <c:pt idx="0">
                  <c:v>548</c:v>
                </c:pt>
                <c:pt idx="1">
                  <c:v>95</c:v>
                </c:pt>
                <c:pt idx="2">
                  <c:v>277</c:v>
                </c:pt>
                <c:pt idx="3">
                  <c:v>486</c:v>
                </c:pt>
                <c:pt idx="4">
                  <c:v>669</c:v>
                </c:pt>
                <c:pt idx="5">
                  <c:v>802</c:v>
                </c:pt>
                <c:pt idx="6">
                  <c:v>2632</c:v>
                </c:pt>
                <c:pt idx="7">
                  <c:v>578</c:v>
                </c:pt>
                <c:pt idx="8">
                  <c:v>2054</c:v>
                </c:pt>
                <c:pt idx="9">
                  <c:v>1661</c:v>
                </c:pt>
                <c:pt idx="10">
                  <c:v>2089</c:v>
                </c:pt>
                <c:pt idx="11">
                  <c:v>4739</c:v>
                </c:pt>
                <c:pt idx="12">
                  <c:v>3086</c:v>
                </c:pt>
                <c:pt idx="13">
                  <c:v>3991</c:v>
                </c:pt>
                <c:pt idx="14">
                  <c:v>3733</c:v>
                </c:pt>
                <c:pt idx="15">
                  <c:v>3147</c:v>
                </c:pt>
                <c:pt idx="16">
                  <c:v>3523</c:v>
                </c:pt>
                <c:pt idx="17">
                  <c:v>2704</c:v>
                </c:pt>
                <c:pt idx="18">
                  <c:v>3015</c:v>
                </c:pt>
                <c:pt idx="19">
                  <c:v>2525</c:v>
                </c:pt>
                <c:pt idx="20">
                  <c:v>2032</c:v>
                </c:pt>
                <c:pt idx="21">
                  <c:v>373</c:v>
                </c:pt>
                <c:pt idx="22">
                  <c:v>15136</c:v>
                </c:pt>
                <c:pt idx="23">
                  <c:v>6463</c:v>
                </c:pt>
                <c:pt idx="24">
                  <c:v>2055</c:v>
                </c:pt>
                <c:pt idx="25">
                  <c:v>2100</c:v>
                </c:pt>
                <c:pt idx="26">
                  <c:v>1921</c:v>
                </c:pt>
                <c:pt idx="27">
                  <c:v>1777</c:v>
                </c:pt>
                <c:pt idx="28">
                  <c:v>408</c:v>
                </c:pt>
                <c:pt idx="29">
                  <c:v>458</c:v>
                </c:pt>
                <c:pt idx="30">
                  <c:v>473</c:v>
                </c:pt>
                <c:pt idx="31">
                  <c:v>1451</c:v>
                </c:pt>
                <c:pt idx="32">
                  <c:v>21</c:v>
                </c:pt>
                <c:pt idx="33">
                  <c:v>219</c:v>
                </c:pt>
                <c:pt idx="34">
                  <c:v>513</c:v>
                </c:pt>
                <c:pt idx="35">
                  <c:v>412</c:v>
                </c:pt>
                <c:pt idx="36">
                  <c:v>434</c:v>
                </c:pt>
                <c:pt idx="37">
                  <c:v>328</c:v>
                </c:pt>
                <c:pt idx="38">
                  <c:v>428</c:v>
                </c:pt>
                <c:pt idx="39">
                  <c:v>576</c:v>
                </c:pt>
                <c:pt idx="40">
                  <c:v>204</c:v>
                </c:pt>
                <c:pt idx="41">
                  <c:v>125</c:v>
                </c:pt>
                <c:pt idx="42">
                  <c:v>125</c:v>
                </c:pt>
                <c:pt idx="43">
                  <c:v>151</c:v>
                </c:pt>
                <c:pt idx="44">
                  <c:v>153</c:v>
                </c:pt>
                <c:pt idx="45">
                  <c:v>80</c:v>
                </c:pt>
                <c:pt idx="46">
                  <c:v>53</c:v>
                </c:pt>
                <c:pt idx="47">
                  <c:v>37</c:v>
                </c:pt>
                <c:pt idx="48">
                  <c:v>27</c:v>
                </c:pt>
                <c:pt idx="49">
                  <c:v>34</c:v>
                </c:pt>
                <c:pt idx="50">
                  <c:v>11</c:v>
                </c:pt>
                <c:pt idx="51">
                  <c:v>13</c:v>
                </c:pt>
                <c:pt idx="52">
                  <c:v>32</c:v>
                </c:pt>
                <c:pt idx="53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16-0E41-A3B4-39A1A2D061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4174048"/>
        <c:axId val="1901361200"/>
      </c:lineChart>
      <c:catAx>
        <c:axId val="1954174048"/>
        <c:scaling>
          <c:orientation val="minMax"/>
        </c:scaling>
        <c:delete val="1"/>
        <c:axPos val="b"/>
        <c:majorTickMark val="none"/>
        <c:minorTickMark val="none"/>
        <c:tickLblPos val="nextTo"/>
        <c:crossAx val="1901361200"/>
        <c:crosses val="autoZero"/>
        <c:auto val="1"/>
        <c:lblAlgn val="ctr"/>
        <c:lblOffset val="100"/>
        <c:noMultiLvlLbl val="0"/>
      </c:catAx>
      <c:valAx>
        <c:axId val="1901361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4174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COVID-19 Summary (China 1/22/20 - 3/15/20)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Confirmed Cases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Sheet1!$B$2:$B$55</c:f>
              <c:numCache>
                <c:formatCode>General</c:formatCode>
                <c:ptCount val="54"/>
                <c:pt idx="0">
                  <c:v>548</c:v>
                </c:pt>
                <c:pt idx="1">
                  <c:v>643</c:v>
                </c:pt>
                <c:pt idx="2">
                  <c:v>920</c:v>
                </c:pt>
                <c:pt idx="3">
                  <c:v>1406</c:v>
                </c:pt>
                <c:pt idx="4">
                  <c:v>2075</c:v>
                </c:pt>
                <c:pt idx="5">
                  <c:v>2877</c:v>
                </c:pt>
                <c:pt idx="6">
                  <c:v>5509</c:v>
                </c:pt>
                <c:pt idx="7">
                  <c:v>6087</c:v>
                </c:pt>
                <c:pt idx="8">
                  <c:v>8141</c:v>
                </c:pt>
                <c:pt idx="9">
                  <c:v>9802</c:v>
                </c:pt>
                <c:pt idx="10">
                  <c:v>11891</c:v>
                </c:pt>
                <c:pt idx="11">
                  <c:v>16630</c:v>
                </c:pt>
                <c:pt idx="12">
                  <c:v>19716</c:v>
                </c:pt>
                <c:pt idx="13">
                  <c:v>23707</c:v>
                </c:pt>
                <c:pt idx="14">
                  <c:v>27440</c:v>
                </c:pt>
                <c:pt idx="15">
                  <c:v>30587</c:v>
                </c:pt>
                <c:pt idx="16">
                  <c:v>34110</c:v>
                </c:pt>
                <c:pt idx="17">
                  <c:v>36814</c:v>
                </c:pt>
                <c:pt idx="18">
                  <c:v>39829</c:v>
                </c:pt>
                <c:pt idx="19">
                  <c:v>42354</c:v>
                </c:pt>
                <c:pt idx="20">
                  <c:v>44386</c:v>
                </c:pt>
                <c:pt idx="21">
                  <c:v>44759</c:v>
                </c:pt>
                <c:pt idx="22">
                  <c:v>59895</c:v>
                </c:pt>
                <c:pt idx="23">
                  <c:v>66358</c:v>
                </c:pt>
                <c:pt idx="24">
                  <c:v>68413</c:v>
                </c:pt>
                <c:pt idx="25">
                  <c:v>70513</c:v>
                </c:pt>
                <c:pt idx="26">
                  <c:v>72434</c:v>
                </c:pt>
                <c:pt idx="27">
                  <c:v>74211</c:v>
                </c:pt>
                <c:pt idx="28">
                  <c:v>74619</c:v>
                </c:pt>
                <c:pt idx="29">
                  <c:v>75077</c:v>
                </c:pt>
                <c:pt idx="30">
                  <c:v>75550</c:v>
                </c:pt>
                <c:pt idx="31">
                  <c:v>77001</c:v>
                </c:pt>
                <c:pt idx="32">
                  <c:v>77022</c:v>
                </c:pt>
                <c:pt idx="33">
                  <c:v>77241</c:v>
                </c:pt>
                <c:pt idx="34">
                  <c:v>77754</c:v>
                </c:pt>
                <c:pt idx="35">
                  <c:v>78166</c:v>
                </c:pt>
                <c:pt idx="36">
                  <c:v>78600</c:v>
                </c:pt>
                <c:pt idx="37">
                  <c:v>78928</c:v>
                </c:pt>
                <c:pt idx="38">
                  <c:v>79356</c:v>
                </c:pt>
                <c:pt idx="39">
                  <c:v>79932</c:v>
                </c:pt>
                <c:pt idx="40">
                  <c:v>80136</c:v>
                </c:pt>
                <c:pt idx="41">
                  <c:v>80261</c:v>
                </c:pt>
                <c:pt idx="42">
                  <c:v>80386</c:v>
                </c:pt>
                <c:pt idx="43">
                  <c:v>80537</c:v>
                </c:pt>
                <c:pt idx="44">
                  <c:v>80690</c:v>
                </c:pt>
                <c:pt idx="45">
                  <c:v>80770</c:v>
                </c:pt>
                <c:pt idx="46">
                  <c:v>80823</c:v>
                </c:pt>
                <c:pt idx="47">
                  <c:v>80860</c:v>
                </c:pt>
                <c:pt idx="48">
                  <c:v>80887</c:v>
                </c:pt>
                <c:pt idx="49">
                  <c:v>80921</c:v>
                </c:pt>
                <c:pt idx="50">
                  <c:v>80932</c:v>
                </c:pt>
                <c:pt idx="51">
                  <c:v>80945</c:v>
                </c:pt>
                <c:pt idx="52">
                  <c:v>80977</c:v>
                </c:pt>
                <c:pt idx="53">
                  <c:v>81004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75-5440-A56F-8194B6E65543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Recovered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Sheet1!$D$2:$D$55</c:f>
              <c:numCache>
                <c:formatCode>General</c:formatCode>
                <c:ptCount val="54"/>
                <c:pt idx="0">
                  <c:v>28</c:v>
                </c:pt>
                <c:pt idx="1">
                  <c:v>30</c:v>
                </c:pt>
                <c:pt idx="2">
                  <c:v>36</c:v>
                </c:pt>
                <c:pt idx="3">
                  <c:v>39</c:v>
                </c:pt>
                <c:pt idx="4">
                  <c:v>49</c:v>
                </c:pt>
                <c:pt idx="5">
                  <c:v>58</c:v>
                </c:pt>
                <c:pt idx="6">
                  <c:v>101</c:v>
                </c:pt>
                <c:pt idx="7">
                  <c:v>120</c:v>
                </c:pt>
                <c:pt idx="8">
                  <c:v>135</c:v>
                </c:pt>
                <c:pt idx="9">
                  <c:v>214</c:v>
                </c:pt>
                <c:pt idx="10">
                  <c:v>275</c:v>
                </c:pt>
                <c:pt idx="11">
                  <c:v>463</c:v>
                </c:pt>
                <c:pt idx="12">
                  <c:v>614</c:v>
                </c:pt>
                <c:pt idx="13">
                  <c:v>843</c:v>
                </c:pt>
                <c:pt idx="14">
                  <c:v>1115</c:v>
                </c:pt>
                <c:pt idx="15">
                  <c:v>1477</c:v>
                </c:pt>
                <c:pt idx="16">
                  <c:v>1999</c:v>
                </c:pt>
                <c:pt idx="17">
                  <c:v>2596</c:v>
                </c:pt>
                <c:pt idx="18">
                  <c:v>3219</c:v>
                </c:pt>
                <c:pt idx="19">
                  <c:v>3918</c:v>
                </c:pt>
                <c:pt idx="20">
                  <c:v>4636</c:v>
                </c:pt>
                <c:pt idx="21">
                  <c:v>5082</c:v>
                </c:pt>
                <c:pt idx="22">
                  <c:v>6217</c:v>
                </c:pt>
                <c:pt idx="23">
                  <c:v>7977</c:v>
                </c:pt>
                <c:pt idx="24">
                  <c:v>9298</c:v>
                </c:pt>
                <c:pt idx="25">
                  <c:v>10755</c:v>
                </c:pt>
                <c:pt idx="26">
                  <c:v>12462</c:v>
                </c:pt>
                <c:pt idx="27">
                  <c:v>14206</c:v>
                </c:pt>
                <c:pt idx="28">
                  <c:v>15962</c:v>
                </c:pt>
                <c:pt idx="29">
                  <c:v>18014</c:v>
                </c:pt>
                <c:pt idx="30">
                  <c:v>18704</c:v>
                </c:pt>
                <c:pt idx="31">
                  <c:v>22699</c:v>
                </c:pt>
                <c:pt idx="32">
                  <c:v>23187</c:v>
                </c:pt>
                <c:pt idx="33">
                  <c:v>25015</c:v>
                </c:pt>
                <c:pt idx="34">
                  <c:v>27676</c:v>
                </c:pt>
                <c:pt idx="35">
                  <c:v>30084</c:v>
                </c:pt>
                <c:pt idx="36">
                  <c:v>32930</c:v>
                </c:pt>
                <c:pt idx="37">
                  <c:v>36329</c:v>
                </c:pt>
                <c:pt idx="38">
                  <c:v>39320</c:v>
                </c:pt>
                <c:pt idx="39">
                  <c:v>42162</c:v>
                </c:pt>
                <c:pt idx="40">
                  <c:v>44854</c:v>
                </c:pt>
                <c:pt idx="41">
                  <c:v>47450</c:v>
                </c:pt>
                <c:pt idx="42">
                  <c:v>50001</c:v>
                </c:pt>
                <c:pt idx="43">
                  <c:v>52292</c:v>
                </c:pt>
                <c:pt idx="44">
                  <c:v>53944</c:v>
                </c:pt>
                <c:pt idx="45">
                  <c:v>55539</c:v>
                </c:pt>
                <c:pt idx="46">
                  <c:v>57388</c:v>
                </c:pt>
                <c:pt idx="47">
                  <c:v>58804</c:v>
                </c:pt>
                <c:pt idx="48">
                  <c:v>60181</c:v>
                </c:pt>
                <c:pt idx="49">
                  <c:v>61644</c:v>
                </c:pt>
                <c:pt idx="50">
                  <c:v>62901</c:v>
                </c:pt>
                <c:pt idx="51">
                  <c:v>64196</c:v>
                </c:pt>
                <c:pt idx="52">
                  <c:v>65660</c:v>
                </c:pt>
                <c:pt idx="53">
                  <c:v>67017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75-5440-A56F-8194B6E65543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Deaths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Sheet1!$E$2:$E$55</c:f>
              <c:numCache>
                <c:formatCode>General</c:formatCode>
                <c:ptCount val="54"/>
                <c:pt idx="0">
                  <c:v>17</c:v>
                </c:pt>
                <c:pt idx="1">
                  <c:v>18</c:v>
                </c:pt>
                <c:pt idx="2">
                  <c:v>26</c:v>
                </c:pt>
                <c:pt idx="3">
                  <c:v>42</c:v>
                </c:pt>
                <c:pt idx="4">
                  <c:v>56</c:v>
                </c:pt>
                <c:pt idx="5">
                  <c:v>82</c:v>
                </c:pt>
                <c:pt idx="6">
                  <c:v>131</c:v>
                </c:pt>
                <c:pt idx="7">
                  <c:v>133</c:v>
                </c:pt>
                <c:pt idx="8">
                  <c:v>171</c:v>
                </c:pt>
                <c:pt idx="9">
                  <c:v>213</c:v>
                </c:pt>
                <c:pt idx="10">
                  <c:v>259</c:v>
                </c:pt>
                <c:pt idx="11">
                  <c:v>361</c:v>
                </c:pt>
                <c:pt idx="12">
                  <c:v>425</c:v>
                </c:pt>
                <c:pt idx="13">
                  <c:v>491</c:v>
                </c:pt>
                <c:pt idx="14">
                  <c:v>563</c:v>
                </c:pt>
                <c:pt idx="15">
                  <c:v>633</c:v>
                </c:pt>
                <c:pt idx="16">
                  <c:v>718</c:v>
                </c:pt>
                <c:pt idx="17">
                  <c:v>805</c:v>
                </c:pt>
                <c:pt idx="18">
                  <c:v>905</c:v>
                </c:pt>
                <c:pt idx="19">
                  <c:v>1012</c:v>
                </c:pt>
                <c:pt idx="20">
                  <c:v>1112</c:v>
                </c:pt>
                <c:pt idx="21">
                  <c:v>1117</c:v>
                </c:pt>
                <c:pt idx="22">
                  <c:v>1369</c:v>
                </c:pt>
                <c:pt idx="23">
                  <c:v>1521</c:v>
                </c:pt>
                <c:pt idx="24">
                  <c:v>1663</c:v>
                </c:pt>
                <c:pt idx="25">
                  <c:v>1766</c:v>
                </c:pt>
                <c:pt idx="26">
                  <c:v>1864</c:v>
                </c:pt>
                <c:pt idx="27">
                  <c:v>2003</c:v>
                </c:pt>
                <c:pt idx="28">
                  <c:v>2116</c:v>
                </c:pt>
                <c:pt idx="29">
                  <c:v>2238</c:v>
                </c:pt>
                <c:pt idx="30">
                  <c:v>2238</c:v>
                </c:pt>
                <c:pt idx="31">
                  <c:v>2443</c:v>
                </c:pt>
                <c:pt idx="32">
                  <c:v>2445</c:v>
                </c:pt>
                <c:pt idx="33">
                  <c:v>2595</c:v>
                </c:pt>
                <c:pt idx="34">
                  <c:v>2665</c:v>
                </c:pt>
                <c:pt idx="35">
                  <c:v>2717</c:v>
                </c:pt>
                <c:pt idx="36">
                  <c:v>2746</c:v>
                </c:pt>
                <c:pt idx="37">
                  <c:v>2790</c:v>
                </c:pt>
                <c:pt idx="38">
                  <c:v>2837</c:v>
                </c:pt>
                <c:pt idx="39">
                  <c:v>2872</c:v>
                </c:pt>
                <c:pt idx="40">
                  <c:v>2914</c:v>
                </c:pt>
                <c:pt idx="41">
                  <c:v>2947</c:v>
                </c:pt>
                <c:pt idx="42">
                  <c:v>2983</c:v>
                </c:pt>
                <c:pt idx="43">
                  <c:v>3015</c:v>
                </c:pt>
                <c:pt idx="44">
                  <c:v>3044</c:v>
                </c:pt>
                <c:pt idx="45">
                  <c:v>3072</c:v>
                </c:pt>
                <c:pt idx="46">
                  <c:v>3100</c:v>
                </c:pt>
                <c:pt idx="47">
                  <c:v>3123</c:v>
                </c:pt>
                <c:pt idx="48">
                  <c:v>3139</c:v>
                </c:pt>
                <c:pt idx="49">
                  <c:v>3161</c:v>
                </c:pt>
                <c:pt idx="50">
                  <c:v>3172</c:v>
                </c:pt>
                <c:pt idx="51">
                  <c:v>3180</c:v>
                </c:pt>
                <c:pt idx="52">
                  <c:v>3193</c:v>
                </c:pt>
                <c:pt idx="53">
                  <c:v>3203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75-5440-A56F-8194B6E65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0784192"/>
        <c:axId val="1982629408"/>
      </c:lineChart>
      <c:catAx>
        <c:axId val="191078419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629408"/>
        <c:crosses val="autoZero"/>
        <c:auto val="1"/>
        <c:lblAlgn val="ctr"/>
        <c:lblOffset val="100"/>
        <c:noMultiLvlLbl val="0"/>
      </c:catAx>
      <c:valAx>
        <c:axId val="198262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78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COVID-19 Active Cases</a:t>
            </a:r>
            <a:r>
              <a:rPr lang="en-US" sz="1400" baseline="0"/>
              <a:t> (China 1/22/20 - 3/15/20)</a:t>
            </a:r>
            <a:endParaRPr lang="en-US" sz="1400"/>
          </a:p>
        </c:rich>
      </c:tx>
      <c:layout>
        <c:manualLayout>
          <c:xMode val="edge"/>
          <c:yMode val="edge"/>
          <c:x val="0.1959453866343629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0626659669321968E-2"/>
          <c:y val="9.2708953986811268E-2"/>
          <c:w val="0.9577748352698956"/>
          <c:h val="0.8315980506341768"/>
        </c:manualLayout>
      </c:layout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Active Cases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Sheet1!$F$2:$F$55</c:f>
              <c:numCache>
                <c:formatCode>General</c:formatCode>
                <c:ptCount val="54"/>
                <c:pt idx="0">
                  <c:v>503</c:v>
                </c:pt>
                <c:pt idx="1">
                  <c:v>595</c:v>
                </c:pt>
                <c:pt idx="2">
                  <c:v>858</c:v>
                </c:pt>
                <c:pt idx="3">
                  <c:v>1325</c:v>
                </c:pt>
                <c:pt idx="4">
                  <c:v>1970</c:v>
                </c:pt>
                <c:pt idx="5">
                  <c:v>2737</c:v>
                </c:pt>
                <c:pt idx="6">
                  <c:v>5277</c:v>
                </c:pt>
                <c:pt idx="7">
                  <c:v>5834</c:v>
                </c:pt>
                <c:pt idx="8">
                  <c:v>7835</c:v>
                </c:pt>
                <c:pt idx="9">
                  <c:v>9375</c:v>
                </c:pt>
                <c:pt idx="10">
                  <c:v>11357</c:v>
                </c:pt>
                <c:pt idx="11">
                  <c:v>15806</c:v>
                </c:pt>
                <c:pt idx="12">
                  <c:v>18677</c:v>
                </c:pt>
                <c:pt idx="13">
                  <c:v>22373</c:v>
                </c:pt>
                <c:pt idx="14">
                  <c:v>25762</c:v>
                </c:pt>
                <c:pt idx="15">
                  <c:v>28477</c:v>
                </c:pt>
                <c:pt idx="16">
                  <c:v>31393</c:v>
                </c:pt>
                <c:pt idx="17">
                  <c:v>33413</c:v>
                </c:pt>
                <c:pt idx="18">
                  <c:v>35705</c:v>
                </c:pt>
                <c:pt idx="19">
                  <c:v>37424</c:v>
                </c:pt>
                <c:pt idx="20">
                  <c:v>38638</c:v>
                </c:pt>
                <c:pt idx="21">
                  <c:v>38560</c:v>
                </c:pt>
                <c:pt idx="22">
                  <c:v>52309</c:v>
                </c:pt>
                <c:pt idx="23">
                  <c:v>56860</c:v>
                </c:pt>
                <c:pt idx="24">
                  <c:v>57452</c:v>
                </c:pt>
                <c:pt idx="25">
                  <c:v>57992</c:v>
                </c:pt>
                <c:pt idx="26">
                  <c:v>58108</c:v>
                </c:pt>
                <c:pt idx="27">
                  <c:v>58002</c:v>
                </c:pt>
                <c:pt idx="28">
                  <c:v>56541</c:v>
                </c:pt>
                <c:pt idx="29">
                  <c:v>54825</c:v>
                </c:pt>
                <c:pt idx="30">
                  <c:v>54608</c:v>
                </c:pt>
                <c:pt idx="31">
                  <c:v>51859</c:v>
                </c:pt>
                <c:pt idx="32">
                  <c:v>51390</c:v>
                </c:pt>
                <c:pt idx="33">
                  <c:v>49631</c:v>
                </c:pt>
                <c:pt idx="34">
                  <c:v>47413</c:v>
                </c:pt>
                <c:pt idx="35">
                  <c:v>45365</c:v>
                </c:pt>
                <c:pt idx="36">
                  <c:v>42924</c:v>
                </c:pt>
                <c:pt idx="37">
                  <c:v>39809</c:v>
                </c:pt>
                <c:pt idx="38">
                  <c:v>37199</c:v>
                </c:pt>
                <c:pt idx="39">
                  <c:v>34898</c:v>
                </c:pt>
                <c:pt idx="40">
                  <c:v>32368</c:v>
                </c:pt>
                <c:pt idx="41">
                  <c:v>29864</c:v>
                </c:pt>
                <c:pt idx="42">
                  <c:v>27402</c:v>
                </c:pt>
                <c:pt idx="43">
                  <c:v>25230</c:v>
                </c:pt>
                <c:pt idx="44">
                  <c:v>23702</c:v>
                </c:pt>
                <c:pt idx="45">
                  <c:v>22159</c:v>
                </c:pt>
                <c:pt idx="46">
                  <c:v>20335</c:v>
                </c:pt>
                <c:pt idx="47">
                  <c:v>18933</c:v>
                </c:pt>
                <c:pt idx="48">
                  <c:v>17567</c:v>
                </c:pt>
                <c:pt idx="49">
                  <c:v>16116</c:v>
                </c:pt>
                <c:pt idx="50">
                  <c:v>14859</c:v>
                </c:pt>
                <c:pt idx="51">
                  <c:v>13569</c:v>
                </c:pt>
                <c:pt idx="52">
                  <c:v>12124</c:v>
                </c:pt>
                <c:pt idx="53">
                  <c:v>10784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99-534E-87FB-D8007D0A04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6348400"/>
        <c:axId val="1983180672"/>
      </c:lineChart>
      <c:catAx>
        <c:axId val="195634840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180672"/>
        <c:crosses val="autoZero"/>
        <c:auto val="1"/>
        <c:lblAlgn val="ctr"/>
        <c:lblOffset val="100"/>
        <c:noMultiLvlLbl val="0"/>
      </c:catAx>
      <c:valAx>
        <c:axId val="198318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634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3BB9C1-C81D-0E44-BC08-AF34FA15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Wang</dc:creator>
  <cp:keywords/>
  <dc:description/>
  <cp:lastModifiedBy>Matthew Wang</cp:lastModifiedBy>
  <cp:revision>51</cp:revision>
  <dcterms:created xsi:type="dcterms:W3CDTF">2020-03-17T01:43:00Z</dcterms:created>
  <dcterms:modified xsi:type="dcterms:W3CDTF">2020-03-17T03:50:00Z</dcterms:modified>
</cp:coreProperties>
</file>