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need: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[] – 3D assets, in either OBJ or GLTF form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SlotBody.obj – 1 instance - MBody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SlotHandle.obj – 1 instance - MHandle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SlotWheel.obj – 3 instances – MWheel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Room.obj - MRoom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[] – 3D assets dynamically generated in the code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Splash screen – quad – only normalized screen coordinates 2D – 1 instance - MSplash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Key press – quad – only normalized screen coordinates 2D – 1 instance - MKey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[] – Textures associated with the models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SlotBody.png – Tbody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SlotHandle.png – Thandle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SlotWheel.png – Twheel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SplashScreen.png – Tsplash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PressSpace.png - TKey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you decide: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[] – the illumination for the scene: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[] – which type of direct light? How many ?</w:t>
      </w:r>
    </w:p>
    <w:p w:rsidR="00000000" w:rsidDel="00000000" w:rsidP="00000000" w:rsidRDefault="00000000" w:rsidRPr="00000000" w14:paraId="00000016">
      <w:pPr>
        <w:rPr>
          <w:color w:val="00b0f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b0f0"/>
          <w:rtl w:val="0"/>
        </w:rPr>
        <w:t xml:space="preserve">1 – direct light from the back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[] – Ambient light type?</w:t>
      </w:r>
    </w:p>
    <w:p w:rsidR="00000000" w:rsidDel="00000000" w:rsidP="00000000" w:rsidRDefault="00000000" w:rsidRPr="00000000" w14:paraId="00000018">
      <w:pPr>
        <w:rPr>
          <w:color w:val="00b0f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b0f0"/>
          <w:rtl w:val="0"/>
        </w:rPr>
        <w:t xml:space="preserve">Constant ambient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[] – Any object having emission?</w:t>
      </w:r>
    </w:p>
    <w:p w:rsidR="00000000" w:rsidDel="00000000" w:rsidP="00000000" w:rsidRDefault="00000000" w:rsidRPr="00000000" w14:paraId="0000001A">
      <w:pPr>
        <w:rPr>
          <w:color w:val="00b0f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b0f0"/>
          <w:rtl w:val="0"/>
        </w:rPr>
        <w:t xml:space="preserve">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might be enclosed in a scene-wide DescriptorSetLayout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gubo DescriptorSetLayout including: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Direct light color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Direct light position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Ambient light color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Viewer position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22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struct GlobalUniformBlock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8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DSLGubo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508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1 UNIFORM block including the data above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asset</w:t>
      </w:r>
    </w:p>
    <w:p w:rsidR="00000000" w:rsidDel="00000000" w:rsidP="00000000" w:rsidRDefault="00000000" w:rsidRPr="00000000" w14:paraId="00000028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MBody, MHandle, MWheel1, MWheel2, MWheel3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Define which vertex format it uses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Normal vector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UV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Struct VertexMesh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Select a BRDF approximation and shading technique, and depending on the scene illumination, define the corresponding Vertex / Fragment shader couple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Phong smooth shading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Lambert + Bilnn BRDF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Decide which texture it requires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Color texture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Decide which data sent from the CPP code the shaders need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Specular color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Specular power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Ambient sensitivity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World-view-projection matrix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World matrix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Normal transform matrix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struct MeshUniformBlock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two point determines the DescriptorSetLayout for the shader couple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1 UNIFORM block including the data above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1 Texture with the corresponding color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DSLMesh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MSpalsh, MKey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Define which vertex format it uses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Position (2D normalized screen coordinates)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UV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Struct VertexOverlay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Select a BRDF approximation and shading technique, and depending on the scene illumination, define the corresponding Vertex / Fragment shader couple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No illumination, just pass the UV and return the pixel read from the texture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Decide which texture it requires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Color Texture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Decide which data sent from the CPP code the shaders need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Visibility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OverlayUniformBlock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two point determines the DescriptorSetLayout for the shader couple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1 Texture with the corresponding color</w:t>
        <w:tab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1 UNIFORM block including the data above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DSLOverlay</w:t>
      </w:r>
    </w:p>
    <w:p w:rsidR="00000000" w:rsidDel="00000000" w:rsidP="00000000" w:rsidRDefault="00000000" w:rsidRPr="00000000" w14:paraId="00000052">
      <w:pPr>
        <w:rPr>
          <w:color w:val="70ad4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70ad47"/>
        </w:rPr>
      </w:pPr>
      <w:r w:rsidDel="00000000" w:rsidR="00000000" w:rsidRPr="00000000">
        <w:rPr>
          <w:color w:val="70ad47"/>
          <w:rtl w:val="0"/>
        </w:rPr>
        <w:t xml:space="preserve">MRoom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[] – Define which vertex format it uses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Normal vector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Struct VertexVColor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[] – Select a BRDF approximation and shading technique, and depending on the scene illumination, define the corresponding Vertex / Fragment shader couple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Phong smooth shading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Lambert + Bilnn BRDF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[] – Decide which texture it requires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 texture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[] – Decide which data sent from the CPP code the shaders need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Specular color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Specular power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Ambient sensitivity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World-view-projection matrix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World matrix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Normal transform matrix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struct MeshUniformBlock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last two point determines the DescriptorSetLayout for the shader couple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1 UNIFORM block including the data above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DSLVColor</w:t>
      </w:r>
    </w:p>
    <w:p w:rsidR="00000000" w:rsidDel="00000000" w:rsidP="00000000" w:rsidRDefault="00000000" w:rsidRPr="00000000" w14:paraId="0000006A">
      <w:pPr>
        <w:rPr>
          <w:color w:val="00b0f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You then: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[] – Examine how many different formats have been used by the assets</w:t>
      </w:r>
    </w:p>
    <w:p w:rsidR="00000000" w:rsidDel="00000000" w:rsidP="00000000" w:rsidRDefault="00000000" w:rsidRPr="00000000" w14:paraId="00000072">
      <w:pPr>
        <w:rPr>
          <w:color w:val="00b0f0"/>
        </w:rPr>
      </w:pPr>
      <w:r w:rsidDel="00000000" w:rsidR="00000000" w:rsidRPr="00000000">
        <w:rPr>
          <w:color w:val="00b0f0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Three</w:t>
      </w:r>
      <w:r w:rsidDel="00000000" w:rsidR="00000000" w:rsidRPr="00000000">
        <w:rPr>
          <w:color w:val="00b0f0"/>
          <w:rtl w:val="0"/>
        </w:rPr>
        <w:t xml:space="preserve"> -&gt; see above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VMesh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776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VOverlay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776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VVColor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[] – How many different DescriptorSetLayout are needed</w:t>
      </w:r>
    </w:p>
    <w:p w:rsidR="00000000" w:rsidDel="00000000" w:rsidP="00000000" w:rsidRDefault="00000000" w:rsidRPr="00000000" w14:paraId="00000077">
      <w:pPr>
        <w:rPr>
          <w:color w:val="00b0f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Four</w:t>
      </w:r>
      <w:r w:rsidDel="00000000" w:rsidR="00000000" w:rsidRPr="00000000">
        <w:rPr>
          <w:color w:val="00b0f0"/>
          <w:rtl w:val="0"/>
        </w:rPr>
        <w:t xml:space="preserve"> -&gt; see above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[] – How many different vertex and fragment shaders are needed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also determine how many pipelines are needed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PMesh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Vertex Shader: MeshVert.spv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Fragment Shader: MeshFrag.spv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Based on VMesh and {DSLGubo, DSLMesh}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POverlay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Vertex Shader: OverlayVert.spv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Fragment Shader: OverlayFrag.spv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Based on VOverlay and {DSLGubo, DSLOverlay}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PVColor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Vertex Shader: VColorVert.spv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Fragment Shader: VColorFrag.spv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Based on VVColor and {DSLGubo, DSLVColor}</w:t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You can then: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[] – Create the Vertex formats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[] – Define the models and load them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[] – Define the texture and load them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[] – Create a DescriptorSetLayout for the scene-wide and pipeline specific uniform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[] – Create the pipelines needed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[] – For each scene-wide DescriptorSetLayout, create the corresponding DescriptorSet instance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DSGubo – instances DSLGubo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struct GlobalUniformBlock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DSBody, DSHandle, DSWheel1, DSWheel2, DSWheel3,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DSRoom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six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 instances of DSLMesh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struct MeshUniformBlock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DSRoom – Instance DSLVColor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DSSplash, DSKey – instance DSLOverlay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struct OverlayUniformBlcok</w:t>
        <w:br w:type="textWrapping"/>
      </w:r>
    </w:p>
    <w:p w:rsidR="00000000" w:rsidDel="00000000" w:rsidP="00000000" w:rsidRDefault="00000000" w:rsidRPr="00000000" w14:paraId="0000009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[] – Count the required number of: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DescriptorSets: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DSGubo, DSBody, DSHandle, DSWheel1, DSWheel2, DSWheel3, DSSplash, DSKey,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UniformBlocks elements of the DescriptorSets: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All DS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Texture elements of the DescriptorSets: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All DS except DSGubo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[] – For each 3D asset, create its specific DescriptorSet according to the corresponding DescriptorSetLayout. Here is where you will define the size of the corresponding uniform, and assign the textures.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Init the variables above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[] – In the procedure that populates the command buffer, enter the command to draw all the primitives: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[] – first bind the scene-wide DescriptorSets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[] – for each different pipeline: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- Bind the pipeline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- For each object belonging to that pipeline: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Bind the corresponding DescriptorSet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Bind the vertex and index buffers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[] – call the draw command for the corresponding mesh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Remember: it is always easier to load all the 3D objects at the beginning, and then “hide” the ones you do not need by either giving them a zero scale, or by moving them far away from the far plane of the camera.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[] – initialize all the variables for the game logic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 initialize the DescriptorSets and map to set the initial state of the objects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[] – in the procedure that handles the user interaction: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[] – Read the user input (from the keyboard, the mouse or the Joystick)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Orbiting camera model – left stick moves camera forward or up / down, right thumb moves the camera around the slot machine. Implented by storing the target position and the camera position and using a LookAt matrix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Four float variables needed: CamH, CamRadius, CamPitch, CamYaw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Implement the state machine of the game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[] – update the camera position and direction (if needed), and the corresponding view / projection matrix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Camera FoV = 90 deg, near plane = 0.1, far plane = 100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[] – update the variable with the position of the objects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Only rotations for the wheels and the handle are needed: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Four float variables: HandleRot, Wheel1Rot, Wheel2Rot, Wheel3Rot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[] – determine the new values of the uniform variable and map them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Vertex formats (C++)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231"/>
        <w:tblGridChange w:id="0">
          <w:tblGrid>
            <w:gridCol w:w="3397"/>
            <w:gridCol w:w="6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VertexMesh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struct VertexMesh {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glm::vec3 pos;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glm::vec3 norm;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glm::vec2 UV;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VertexOverlay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struct VertexOverlay {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glm::vec2 pos;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glm::vec2 UV;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VertexVColor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struct VertexVColor {</w:t>
            </w:r>
          </w:p>
          <w:p w:rsidR="00000000" w:rsidDel="00000000" w:rsidP="00000000" w:rsidRDefault="00000000" w:rsidRPr="00000000" w14:paraId="000000C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ab/>
              <w:t xml:space="preserve">glm::vec3 pos;</w:t>
            </w:r>
          </w:p>
          <w:p w:rsidR="00000000" w:rsidDel="00000000" w:rsidP="00000000" w:rsidRDefault="00000000" w:rsidRPr="00000000" w14:paraId="000000C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ab/>
              <w:t xml:space="preserve">glm::vec3 norm;</w:t>
            </w:r>
          </w:p>
          <w:p w:rsidR="00000000" w:rsidDel="00000000" w:rsidP="00000000" w:rsidRDefault="00000000" w:rsidRPr="00000000" w14:paraId="000000C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ab/>
              <w:t xml:space="preserve">glm::vec3 color;</w:t>
            </w:r>
          </w:p>
          <w:p w:rsidR="00000000" w:rsidDel="00000000" w:rsidP="00000000" w:rsidRDefault="00000000" w:rsidRPr="00000000" w14:paraId="000000C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Data structures for Uniform Block Objects (C++)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6231"/>
        <w:tblGridChange w:id="0">
          <w:tblGrid>
            <w:gridCol w:w="3397"/>
            <w:gridCol w:w="62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GlobalUniformBlock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struct GlobalUniformBlock {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glm::vec3 DlightDir;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glm::vec3 DlightColor;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glm::vec3 AmbLightColor;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glm::vec3 eyePos;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struct MeshUniformBlock {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alignas(4) float amb;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alignas(4) float gamma;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glm::vec3 sColor;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glm::mat4 mvpMat;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glm::mat4 mMat;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alignas(16) glm::mat4 nMat;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OverlayUniformBlock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struct OverlayUniformBlock {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alignas(4) float visible;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the new type of object uses the same data as the one in the </w:t>
      </w:r>
      <w:r w:rsidDel="00000000" w:rsidR="00000000" w:rsidRPr="00000000">
        <w:rPr>
          <w:i w:val="1"/>
          <w:color w:val="ff0000"/>
          <w:rtl w:val="0"/>
        </w:rPr>
        <w:t xml:space="preserve">MeshUniformBlock</w:t>
      </w:r>
      <w:r w:rsidDel="00000000" w:rsidR="00000000" w:rsidRPr="00000000">
        <w:rPr>
          <w:color w:val="ff0000"/>
          <w:rtl w:val="0"/>
        </w:rPr>
        <w:t xml:space="preserve">. For this reason, it is not necessary to add a new data structure for the C++ side of the uniform, and the same defined for the other 3D objects can be reused.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Descriptor Set Layouts</w:t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1417"/>
        <w:gridCol w:w="2407"/>
        <w:gridCol w:w="2407"/>
        <w:tblGridChange w:id="0">
          <w:tblGrid>
            <w:gridCol w:w="3397"/>
            <w:gridCol w:w="1417"/>
            <w:gridCol w:w="2407"/>
            <w:gridCol w:w="24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Binding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Which shader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DSLMesh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Fragment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7">
            <w:pPr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DSLOverlay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Fragment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DSLVColor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F">
            <w:pPr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DSLGubo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 Vertex Descriptors</w:t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268"/>
        <w:gridCol w:w="1103"/>
        <w:gridCol w:w="1926"/>
        <w:gridCol w:w="1926"/>
        <w:tblGridChange w:id="0">
          <w:tblGrid>
            <w:gridCol w:w="2405"/>
            <w:gridCol w:w="2268"/>
            <w:gridCol w:w="1103"/>
            <w:gridCol w:w="1926"/>
            <w:gridCol w:w="1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 (C++)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VMesh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VertexMesh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UV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1">
            <w:pPr>
              <w:rPr>
                <w:color w:val="ff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ff0000"/>
                <w:rtl w:val="0"/>
              </w:rPr>
              <w:t xml:space="preserve">VVColor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VertexVColor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vec2  </w:t>
            </w:r>
            <w:r w:rsidDel="00000000" w:rsidR="00000000" w:rsidRPr="00000000">
              <w:rPr>
                <w:color w:val="ff0000"/>
                <w:rtl w:val="0"/>
              </w:rPr>
              <w:t xml:space="preserve">vec3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color w:val="ff0000"/>
                <w:highlight w:val="yellow"/>
              </w:rPr>
            </w:pPr>
            <w:r w:rsidDel="00000000" w:rsidR="00000000" w:rsidRPr="00000000">
              <w:rPr>
                <w:color w:val="ff0000"/>
                <w:highlight w:val="yellow"/>
                <w:rtl w:val="0"/>
              </w:rPr>
              <w:t xml:space="preserve">OTHER </w:t>
            </w:r>
            <w:r w:rsidDel="00000000" w:rsidR="00000000" w:rsidRPr="00000000">
              <w:rPr>
                <w:color w:val="ff0000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vec3 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NORMAL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vec3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COLOR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VOverlay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VertexOverlay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Vec2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UV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5 - Pipelines</w:t>
      </w:r>
    </w:p>
    <w:tbl>
      <w:tblPr>
        <w:tblStyle w:val="Table5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8"/>
        <w:gridCol w:w="1644"/>
        <w:gridCol w:w="1646"/>
        <w:gridCol w:w="1493"/>
        <w:gridCol w:w="1282"/>
        <w:gridCol w:w="664"/>
        <w:gridCol w:w="1671"/>
        <w:tblGridChange w:id="0">
          <w:tblGrid>
            <w:gridCol w:w="1228"/>
            <w:gridCol w:w="1644"/>
            <w:gridCol w:w="1646"/>
            <w:gridCol w:w="1493"/>
            <w:gridCol w:w="1282"/>
            <w:gridCol w:w="664"/>
            <w:gridCol w:w="1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Shader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 Shader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format (C++)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descriptor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ID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Descriptor set Layout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9">
            <w:pPr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PMesh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MeshVert.spv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MeshFrag.spv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VertexMesh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VMesh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DSLGubo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DSLMesh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PVColor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VColorVert.spv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VColorFrag.spv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VertexVColor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VVColor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DSLGubo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DSLVColor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POverlay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OverlayVert.spv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OverlayFrag.spv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VertexOverlay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VOverlay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DSLOverlay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6 - Mesh objects</w:t>
      </w:r>
    </w:p>
    <w:tbl>
      <w:tblPr>
        <w:tblStyle w:val="Table6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25"/>
        <w:gridCol w:w="2181"/>
        <w:gridCol w:w="2126"/>
        <w:gridCol w:w="1470"/>
        <w:gridCol w:w="1926"/>
        <w:tblGridChange w:id="0">
          <w:tblGrid>
            <w:gridCol w:w="1925"/>
            <w:gridCol w:w="2181"/>
            <w:gridCol w:w="2126"/>
            <w:gridCol w:w="1470"/>
            <w:gridCol w:w="19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Format (C++)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Vertex descriptor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File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MBody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VertexMesh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VMesh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OBJ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SlotBody.obj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MHandle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VertexMesh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VMesh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OBJ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SlotHandle.obj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MWheel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VertexMesh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VMesh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OBJ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SlotWheel.obj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MKey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VertexOverlay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VOverlay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MSpalsh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VertexOverlay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VOverlay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MRoom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VertexVColor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VVColor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OBJ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Room.obj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7 - Textures</w:t>
      </w:r>
    </w:p>
    <w:tbl>
      <w:tblPr>
        <w:tblStyle w:val="Table7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3119"/>
        <w:gridCol w:w="3537"/>
        <w:tblGridChange w:id="0">
          <w:tblGrid>
            <w:gridCol w:w="2972"/>
            <w:gridCol w:w="3119"/>
            <w:gridCol w:w="3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TBody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SlotBody.png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THandle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SlotHandle.png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TWhell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SlotWheel.png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TKey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PressSpace.png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TSplash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SplashScreen.png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color w:val="ff0000"/>
          <w:rtl w:val="0"/>
        </w:rPr>
        <w:t xml:space="preserve">Note: the new object stores the color in the vertices. For this reason, no new texture is required.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8 - Uniform Blocks Objects, C++ sides</w:t>
      </w:r>
    </w:p>
    <w:tbl>
      <w:tblPr>
        <w:tblStyle w:val="Table8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5238"/>
        <w:tblGridChange w:id="0">
          <w:tblGrid>
            <w:gridCol w:w="4390"/>
            <w:gridCol w:w="5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uboBody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uboHandle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uboWheel1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uboWheel2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uboWheel3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GlobalUniformBlock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gubo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OverlayUniformBlock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uboKey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OverlayUniformBlock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uboSplash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uboRoom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9 - Descriptor Sets</w:t>
      </w:r>
    </w:p>
    <w:tbl>
      <w:tblPr>
        <w:tblStyle w:val="Table9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5"/>
        <w:gridCol w:w="1318"/>
        <w:gridCol w:w="1189"/>
        <w:gridCol w:w="1188"/>
        <w:gridCol w:w="2125"/>
        <w:gridCol w:w="1328"/>
        <w:gridCol w:w="1195"/>
        <w:tblGridChange w:id="0">
          <w:tblGrid>
            <w:gridCol w:w="1285"/>
            <w:gridCol w:w="1318"/>
            <w:gridCol w:w="1189"/>
            <w:gridCol w:w="1188"/>
            <w:gridCol w:w="2125"/>
            <w:gridCol w:w="1328"/>
            <w:gridCol w:w="11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Descriptor Set Layout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Binding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C++ data structure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 with values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Texture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DSBody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DSLMesh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uboBody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TBody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DSHandle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DSLMesh</w:t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uboHandle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THandle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DSWheel1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DSLMesh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uboWheel1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TWheel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DSWheel2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DSLMesh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uboWheel2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TWheel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B">
            <w:pPr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DSWheel3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DSLMesh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uboWheel3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TWheel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0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DSRoom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6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DSLVColor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6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MeshUniformBlock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uboRoom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DSKey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DSLOverlay</w:t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OverlayUniformBlock</w:t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uboKey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TKey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DSSplash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DSLOverlay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OverlayUniformBlock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uboSplash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TSplash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F">
            <w:pPr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DSGubo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DSLGubo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UBO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GlobalUniformBlock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gubo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10 - Scene Objects</w:t>
      </w:r>
    </w:p>
    <w:tbl>
      <w:tblPr>
        <w:tblStyle w:val="Table10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Pipeline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Mesh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Descriptor Sets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Slot Body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PMesh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MBody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DSGubo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DSBody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Slot Handle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PMesh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MHandle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DSGubo,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DSHandle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Slot Wheel 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PMesh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MWheel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DSGubo,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DSWheel1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Slot Wheel 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PMesh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MWheel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DSGubo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DSWheel2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Slot Wheel 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PMesh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MWheel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DSGubo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DSWheel3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Room environment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PVColor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MRoom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DSGubo,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DSRoom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Splash Screen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POverlay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MSplash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DSSpalsh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Press a Key sign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POverlay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  <w:t xml:space="preserve">MKey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DSKey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⮚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