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it"/>
        </w:rPr>
        <w:t xml:space="preserve">Mario Rossi</w:t>
      </w:r>
    </w:p>
    <w:p>
      <w:pPr>
        <w:pStyle w:val="Subtitle"/>
      </w:pPr>
      <w:r>
        <w:rPr>
          <w:lang w:val="it"/>
        </w:rPr>
        <w:t xml:space="preserve">Senior Backend Engineer · Tech Lead</w:t>
      </w:r>
    </w:p>
    <w:p>
      <w:pPr>
        <w:pStyle w:val="Author"/>
      </w:pPr>
      <w:r>
        <w:rPr>
          <w:lang w:val="it"/>
        </w:rPr>
        <w:t xml:space="preserve">Sesto San Giovanni · 333 1234567 · mario.rossi@example.com · linkedin.com/in/mariorossi</w:t>
      </w:r>
    </w:p>
    <w:bookmarkStart w:id="9" w:name="profilo"/>
    <w:p>
      <w:pPr>
        <w:pStyle w:val="Heading1"/>
      </w:pPr>
      <w:r>
        <w:rPr>
          <w:lang w:val="it"/>
        </w:rPr>
        <w:t xml:space="preserve">Profilo</w:t>
      </w:r>
    </w:p>
    <w:p>
      <w:pPr>
        <w:pStyle w:val="FirstParagraph"/>
      </w:pPr>
      <w:r>
        <w:rPr>
          <w:lang w:val="it"/>
        </w:rPr>
        <w:t xml:space="preserve">Otto anni di sviluppo backend Java in ambito finanziario, dal core banking ai pagamenti.</w:t>
      </w:r>
    </w:p>
    <w:p>
      <w:pPr>
        <w:pStyle w:val="BodyText"/>
      </w:pPr>
      <w:r>
        <w:rPr>
          <w:lang w:val="it"/>
        </w:rPr>
        <w:t xml:space="preserve">Oggi Tech Lead di sei sviluppatori su una piattaforma di pagamenti certificata PCI-DSS, dove ho guidato la migrazione da monolite a microservizi Spring Boot su Kubernetes, in produzione dal 2022.</w:t>
      </w:r>
    </w:p>
    <w:p>
      <w:pPr>
        <w:pStyle w:val="BodyText"/>
      </w:pPr>
      <w:r>
        <w:rPr>
          <w:lang w:val="it"/>
        </w:rPr>
        <w:t xml:space="preserve">Lavoro quotidianamente in inglese con un team distribuito fra Italia e Portogallo.</w:t>
      </w:r>
    </w:p>
    <w:bookmarkEnd w:id="9"/>
    <w:bookmarkStart w:id="10" w:name="esperienza"/>
    <w:p>
      <w:pPr>
        <w:pStyle w:val="Heading1"/>
      </w:pPr>
      <w:r>
        <w:rPr>
          <w:lang w:val="it"/>
        </w:rPr>
        <w:t xml:space="preserve">Esperienza</w:t>
      </w:r>
    </w:p>
    <w:p>
      <w:pPr>
        <w:pStyle w:val="FirstParagraph"/>
      </w:pPr>
      <w:r>
        <w:rPr>
          <w:b/>
          <w:bCs/>
          <w:lang w:val="it"/>
        </w:rPr>
        <w:t xml:space="preserve">FinSoft S.r.l.</w:t>
      </w:r>
      <w:r>
        <w:rPr>
          <w:lang w:val="it"/>
        </w:rPr>
        <w:t xml:space="preserve"> </w:t>
      </w:r>
      <w:r>
        <w:rPr>
          <w:lang w:val="it"/>
        </w:rPr>
        <w:t xml:space="preserve">— Tech Lead · 2021 – oggi</w:t>
      </w:r>
    </w:p>
    <w:p>
      <w:pPr>
        <w:pStyle w:val="Compact"/>
        <w:numPr>
          <w:ilvl w:val="0"/>
          <w:numId w:val="1001"/>
        </w:numPr>
      </w:pPr>
      <w:r>
        <w:rPr>
          <w:lang w:val="it"/>
        </w:rPr>
        <w:t xml:space="preserve">Guida di un team di 6 sviluppatori su una piattaforma di pagamenti.</w:t>
      </w:r>
    </w:p>
    <w:p>
      <w:pPr>
        <w:pStyle w:val="Compact"/>
        <w:numPr>
          <w:ilvl w:val="0"/>
          <w:numId w:val="1001"/>
        </w:numPr>
      </w:pPr>
      <w:r>
        <w:rPr>
          <w:lang w:val="it"/>
        </w:rPr>
        <w:t xml:space="preserve">Migrazione del monolite Java a microservizi Spring Boot su Kubernetes.</w:t>
      </w:r>
    </w:p>
    <w:p>
      <w:pPr>
        <w:pStyle w:val="Compact"/>
        <w:numPr>
          <w:ilvl w:val="0"/>
          <w:numId w:val="1001"/>
        </w:numPr>
      </w:pPr>
      <w:r>
        <w:rPr>
          <w:lang w:val="it"/>
        </w:rPr>
        <w:t xml:space="preserve">Tre cluster EKS in produzione da marzo 2022, con picchi intorno alle 400 richieste al secondo; deploy e reperibilità gestiti dal team.</w:t>
      </w:r>
    </w:p>
    <w:p>
      <w:pPr>
        <w:pStyle w:val="Compact"/>
        <w:numPr>
          <w:ilvl w:val="0"/>
          <w:numId w:val="1001"/>
        </w:numPr>
      </w:pPr>
      <w:r>
        <w:rPr>
          <w:lang w:val="it"/>
        </w:rPr>
        <w:t xml:space="preserve">Riduzione dei tempi di deploy del 70%.</w:t>
      </w:r>
    </w:p>
    <w:p>
      <w:pPr>
        <w:pStyle w:val="Compact"/>
        <w:numPr>
          <w:ilvl w:val="0"/>
          <w:numId w:val="1001"/>
        </w:numPr>
      </w:pPr>
      <w:r>
        <w:rPr>
          <w:lang w:val="it"/>
        </w:rPr>
        <w:t xml:space="preserve">Parte applicativa dell’audit PCI-DSS annuale dal 2023; implementazione della SCA prevista da PSD2 sui pagamenti con carta.</w:t>
      </w:r>
    </w:p>
    <w:p>
      <w:pPr>
        <w:pStyle w:val="Compact"/>
        <w:numPr>
          <w:ilvl w:val="0"/>
          <w:numId w:val="1001"/>
        </w:numPr>
      </w:pPr>
      <w:r>
        <w:rPr>
          <w:lang w:val="it"/>
        </w:rPr>
        <w:t xml:space="preserve">Eventi di pagamento su RabbitMQ.</w:t>
      </w:r>
    </w:p>
    <w:p>
      <w:pPr>
        <w:pStyle w:val="Compact"/>
        <w:numPr>
          <w:ilvl w:val="0"/>
          <w:numId w:val="1001"/>
        </w:numPr>
      </w:pPr>
      <w:r>
        <w:rPr>
          <w:lang w:val="it"/>
        </w:rPr>
        <w:t xml:space="preserve">Due sviluppatori seguiti dall’ingresso fino al ruolo senior; code review a rotazione introdotte nel team.</w:t>
      </w:r>
    </w:p>
    <w:p>
      <w:pPr>
        <w:pStyle w:val="FirstParagraph"/>
      </w:pPr>
      <w:r>
        <w:rPr>
          <w:b/>
          <w:bCs/>
          <w:lang w:val="it"/>
        </w:rPr>
        <w:t xml:space="preserve">Banca XYZ</w:t>
      </w:r>
      <w:r>
        <w:rPr>
          <w:lang w:val="it"/>
        </w:rPr>
        <w:t xml:space="preserve"> </w:t>
      </w:r>
      <w:r>
        <w:rPr>
          <w:lang w:val="it"/>
        </w:rPr>
        <w:t xml:space="preserve">— Senior Developer · 2016 – 2019</w:t>
      </w:r>
    </w:p>
    <w:p>
      <w:pPr>
        <w:pStyle w:val="Compact"/>
        <w:numPr>
          <w:ilvl w:val="0"/>
          <w:numId w:val="1002"/>
        </w:numPr>
      </w:pPr>
      <w:r>
        <w:rPr>
          <w:lang w:val="it"/>
        </w:rPr>
        <w:t xml:space="preserve">Sviluppo backend Java e Oracle per sistemi di core banking.</w:t>
      </w:r>
    </w:p>
    <w:p>
      <w:pPr>
        <w:pStyle w:val="Compact"/>
        <w:numPr>
          <w:ilvl w:val="0"/>
          <w:numId w:val="1002"/>
        </w:numPr>
      </w:pPr>
      <w:r>
        <w:rPr>
          <w:lang w:val="it"/>
        </w:rPr>
        <w:t xml:space="preserve">Introduzione dei test automatici con JUnit e Mockito, partendo da una copertura nulla.</w:t>
      </w:r>
    </w:p>
    <w:p>
      <w:pPr>
        <w:pStyle w:val="FirstParagraph"/>
      </w:pPr>
      <w:r>
        <w:rPr>
          <w:b/>
          <w:bCs/>
          <w:lang w:val="it"/>
        </w:rPr>
        <w:t xml:space="preserve">WebAgency Blu</w:t>
      </w:r>
      <w:r>
        <w:rPr>
          <w:lang w:val="it"/>
        </w:rPr>
        <w:t xml:space="preserve"> </w:t>
      </w:r>
      <w:r>
        <w:rPr>
          <w:lang w:val="it"/>
        </w:rPr>
        <w:t xml:space="preserve">— Developer · 2010 – 2016</w:t>
      </w:r>
    </w:p>
    <w:p>
      <w:pPr>
        <w:pStyle w:val="Compact"/>
        <w:numPr>
          <w:ilvl w:val="0"/>
          <w:numId w:val="1003"/>
        </w:numPr>
      </w:pPr>
      <w:r>
        <w:rPr>
          <w:lang w:val="it"/>
        </w:rPr>
        <w:t xml:space="preserve">Siti web in PHP e MySQL, WordPress, gestione diretta dei clienti.</w:t>
      </w:r>
    </w:p>
    <w:bookmarkEnd w:id="10"/>
    <w:bookmarkStart w:id="11" w:name="competenze"/>
    <w:p>
      <w:pPr>
        <w:pStyle w:val="Heading1"/>
      </w:pPr>
      <w:r>
        <w:rPr>
          <w:lang w:val="it"/>
        </w:rPr>
        <w:t xml:space="preserve">Competenze</w:t>
      </w:r>
    </w:p>
    <w:p>
      <w:pPr>
        <w:pStyle w:val="FirstParagraph"/>
      </w:pPr>
      <w:r>
        <w:rPr>
          <w:b/>
          <w:bCs/>
          <w:lang w:val="it"/>
        </w:rPr>
        <w:t xml:space="preserve">Backend</w:t>
      </w:r>
      <w:r>
        <w:rPr>
          <w:lang w:val="it"/>
        </w:rPr>
        <w:t xml:space="preserve"> </w:t>
      </w:r>
      <w:r>
        <w:rPr>
          <w:lang w:val="it"/>
        </w:rPr>
        <w:t xml:space="preserve">— Java, Spring Boot, architetture a microservizi, RabbitMQ, Oracle e SQL, JUnit, Mockito</w:t>
      </w:r>
    </w:p>
    <w:p>
      <w:pPr>
        <w:pStyle w:val="BodyText"/>
      </w:pPr>
      <w:r>
        <w:rPr>
          <w:b/>
          <w:bCs/>
          <w:lang w:val="it"/>
        </w:rPr>
        <w:t xml:space="preserve">Infrastruttura e cloud</w:t>
      </w:r>
      <w:r>
        <w:rPr>
          <w:lang w:val="it"/>
        </w:rPr>
        <w:t xml:space="preserve"> </w:t>
      </w:r>
      <w:r>
        <w:rPr>
          <w:lang w:val="it"/>
        </w:rPr>
        <w:t xml:space="preserve">— Kubernetes, Docker, AWS (EKS, RDS Aurora, S3)</w:t>
      </w:r>
    </w:p>
    <w:p>
      <w:pPr>
        <w:pStyle w:val="BodyText"/>
      </w:pPr>
      <w:r>
        <w:rPr>
          <w:b/>
          <w:bCs/>
          <w:lang w:val="it"/>
        </w:rPr>
        <w:t xml:space="preserve">Dominio</w:t>
      </w:r>
      <w:r>
        <w:rPr>
          <w:lang w:val="it"/>
        </w:rPr>
        <w:t xml:space="preserve"> </w:t>
      </w:r>
      <w:r>
        <w:rPr>
          <w:lang w:val="it"/>
        </w:rPr>
        <w:t xml:space="preserve">— sistemi di pagamento, PCI-DSS, PSD2 e SCA, core banking</w:t>
      </w:r>
    </w:p>
    <w:p>
      <w:pPr>
        <w:pStyle w:val="BodyText"/>
      </w:pPr>
      <w:r>
        <w:rPr>
          <w:b/>
          <w:bCs/>
          <w:lang w:val="it"/>
        </w:rPr>
        <w:t xml:space="preserve">Altri linguaggi</w:t>
      </w:r>
      <w:r>
        <w:rPr>
          <w:lang w:val="it"/>
        </w:rPr>
        <w:t xml:space="preserve"> </w:t>
      </w:r>
      <w:r>
        <w:rPr>
          <w:lang w:val="it"/>
        </w:rPr>
        <w:t xml:space="preserve">— Go (tool interni), PHP</w:t>
      </w:r>
    </w:p>
    <w:bookmarkEnd w:id="11"/>
    <w:bookmarkStart w:id="12" w:name="formazione-e-lingue"/>
    <w:p>
      <w:pPr>
        <w:pStyle w:val="Heading1"/>
      </w:pPr>
      <w:r>
        <w:rPr>
          <w:lang w:val="it"/>
        </w:rPr>
        <w:t xml:space="preserve">Formazione e lingue</w:t>
      </w:r>
    </w:p>
    <w:p>
      <w:pPr>
        <w:pStyle w:val="FirstParagraph"/>
      </w:pPr>
      <w:r>
        <w:rPr>
          <w:lang w:val="it"/>
        </w:rPr>
        <w:t xml:space="preserve">Laurea triennale in Informatica, Università di Milano (2005) · AWS Solutions Architect Associate (2023)</w:t>
      </w:r>
    </w:p>
    <w:p>
      <w:pPr>
        <w:pStyle w:val="BodyText"/>
      </w:pPr>
      <w:r>
        <w:rPr>
          <w:lang w:val="it"/>
        </w:rPr>
        <w:t xml:space="preserve">Italiano madrelingua · Inglese: riunioni di architettura e code review in inglese da quattro anni</w:t>
      </w:r>
    </w:p>
    <w:p>
      <w:pPr>
        <w:pStyle w:val="BodyText"/>
      </w:pPr>
      <w:r>
        <w:rPr>
          <w:lang w:val="it"/>
        </w:rPr>
        <w:t xml:space="preserve">Autorizzo il trattamento dei miei dati personali ai sensi del D.Lgs. 101/2018.</w:t>
      </w:r>
    </w:p>
    <w:bookmarkEnd w:id="12"/>
    <w:sectPr>
      <w:footnotePr>
        <w:numRestart w:val="eachSect"/>
      </w:footnotePr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Calibri" w:hAnsi="Calibri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alibri" w:hAnsi="Calibri" w:cs="Courier New" w:hint="default"/>
      </w:rPr>
    </w:lvl>
    <w:lvl w:ilvl="2">
      <w:numFmt w:val="bullet"/>
      <w:lvlText w:val="–"/>
      <w:lvlJc w:val="left"/>
      <w:pPr>
        <w:ind w:left="2160" w:hanging="360"/>
      </w:pPr>
      <w:rPr>
        <w:rFonts w:ascii="Calibri" w:hAnsi="Calibri" w:cs="Wingdings" w:hint="default"/>
      </w:rPr>
    </w:lvl>
    <w:lvl w:ilvl="3">
      <w:numFmt w:val="bullet"/>
      <w:lvlText w:val="•"/>
      <w:lvlJc w:val="left"/>
      <w:pPr>
        <w:ind w:left="2880" w:hanging="360"/>
      </w:pPr>
      <w:rPr>
        <w:rFonts w:ascii="Calibri" w:hAnsi="Calibri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alibri" w:hAnsi="Calibri" w:cs="Courier New" w:hint="default"/>
      </w:rPr>
    </w:lvl>
    <w:lvl w:ilvl="5">
      <w:numFmt w:val="bullet"/>
      <w:lvlText w:val="–"/>
      <w:lvlJc w:val="left"/>
      <w:pPr>
        <w:ind w:left="4320" w:hanging="360"/>
      </w:pPr>
      <w:rPr>
        <w:rFonts w:ascii="Calibri" w:hAnsi="Calibri" w:cs="Wingdings" w:hint="default"/>
      </w:rPr>
    </w:lvl>
    <w:lvl w:ilvl="6">
      <w:numFmt w:val="bullet"/>
      <w:lvlText w:val="•"/>
      <w:lvlJc w:val="left"/>
      <w:pPr>
        <w:ind w:left="5040" w:hanging="360"/>
      </w:pPr>
      <w:rPr>
        <w:rFonts w:ascii="Calibri" w:hAnsi="Calibri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alibri" w:hAnsi="Calibri" w:cs="Courier New" w:hint="default"/>
      </w:rPr>
    </w:lvl>
    <w:lvl w:ilvl="8">
      <w:numFmt w:val="bullet"/>
      <w:lvlText w:val="–"/>
      <w:lvlJc w:val="left"/>
      <w:pPr>
        <w:ind w:left="6480" w:hanging="360"/>
      </w:pPr>
      <w:rPr>
        <w:rFonts w:ascii="Calibri" w:hAnsi="Calibri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69" w:lineRule="auto"/>
      <w:jc w:val="left"/>
    </w:pPr>
    <w:rPr>
      <w:rFonts w:ascii="Calibri" w:cs="Calibri" w:eastAsia="Calibri" w:hAnsi="Calibri"/>
      <w:color w:val="1A1A1A"/>
      <w:sz w:val="20"/>
    </w:rPr>
  </w:style>
  <w:style w:styleId="BodyText" w:type="paragraph">
    <w:name w:val="Body Text"/>
    <w:basedOn w:val="Normal"/>
    <w:link w:val="BodyTextChar"/>
    <w:qFormat/>
    <w:pPr>
      <w:spacing w:after="80" w:before="0" w:line="269" w:lineRule="auto"/>
      <w:jc w:val="left"/>
    </w:pPr>
    <w:rPr>
      <w:rFonts w:ascii="Calibri" w:cs="Calibri" w:eastAsia="Calibri" w:hAnsi="Calibri"/>
      <w:color w:val="1A1A1A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 w:line="269" w:lineRule="auto"/>
      <w:jc w:val="left"/>
    </w:pPr>
    <w:rPr>
      <w:rFonts w:ascii="Calibri" w:cs="Calibri" w:eastAsia="Calibri" w:hAnsi="Calibri"/>
      <w:color w:val="1A1A1A"/>
      <w:sz w:val="20"/>
    </w:rPr>
  </w:style>
  <w:style w:customStyle="1" w:styleId="Compact" w:type="paragraph">
    <w:name w:val="Compact"/>
    <w:basedOn w:val="BodyText"/>
    <w:qFormat/>
    <w:pPr>
      <w:spacing w:after="40" w:before="0" w:line="269" w:lineRule="auto"/>
      <w:jc w:val="left"/>
    </w:pPr>
    <w:rPr>
      <w:rFonts w:ascii="Calibri" w:cs="Calibri" w:eastAsia="Calibri" w:hAnsi="Calibri"/>
      <w:color w:val="1A1A1A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0" w:before="0" w:line="240" w:lineRule="auto"/>
      <w:contextualSpacing/>
      <w:jc w:val="left"/>
    </w:pPr>
    <w:rPr>
      <w:rFonts w:ascii="Calibri" w:cs="Calibri" w:cstheme="majorBidi" w:eastAsia="Calibri" w:hAnsi="Calibri"/>
      <w:b/>
      <w:color w:val="153E4C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0" w:before="0"/>
      <w:jc w:val="left"/>
    </w:pPr>
    <w:rPr>
      <w:rFonts w:ascii="Calibri" w:cs="Calibri" w:cstheme="majorBidi" w:eastAsia="Calibri" w:hAnsi="Calibri"/>
      <w:b w:val="0"/>
      <w:color w:val="153E4C"/>
      <w:spacing w:val="15"/>
      <w:sz w:val="2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160" w:before="0"/>
      <w:jc w:val="left"/>
    </w:pPr>
    <w:rPr>
      <w:rFonts w:ascii="Calibri" w:cs="Calibri" w:eastAsia="Calibri" w:hAnsi="Calibri"/>
      <w:b w:val="0"/>
      <w:color w:val="4A4A4A"/>
      <w:sz w:val="19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180"/>
      <w:jc w:val="left"/>
      <w:outlineLvl w:val="0"/>
      <w:pBdr>
        <w:bottom w:color="B8CCD3" w:space="2" w:sz="4" w:val="single"/>
      </w:pBdr>
    </w:pPr>
    <w:rPr>
      <w:rFonts w:ascii="Calibri" w:cs="Calibri" w:cstheme="majorBidi" w:eastAsia="Calibri" w:hAnsi="Calibri"/>
      <w:b/>
      <w:color w:val="153E4C"/>
      <w:sz w:val="23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120"/>
      <w:jc w:val="left"/>
      <w:outlineLvl w:val="1"/>
    </w:pPr>
    <w:rPr>
      <w:rFonts w:ascii="Calibri" w:cs="Calibri" w:cstheme="majorBidi" w:eastAsia="Calibri" w:hAnsi="Calibri"/>
      <w:b/>
      <w:color w:val="1A1A1A"/>
      <w:sz w:val="21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Rossi</dc:title>
  <dc:creator>Sesto San Giovanni · 333 1234567 · mario.rossi@example.com · linkedin.com/in/mariorossi</dc:creator>
  <dc:language>it</dc:language>
  <cp:keywords/>
  <dcterms:created xsi:type="dcterms:W3CDTF">2026-09-22T15:19:04Z</dcterms:created>
  <dcterms:modified xsi:type="dcterms:W3CDTF">2026-09-22T15:19:04Z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Senior Backend Engineer · Tech Lead</vt:lpwstr>
  </property>
</Properties>
</file>