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Guglielmo Steiner</w:t>
      </w:r>
      <w:r w:rsidDel="00000000" w:rsidR="00000000" w:rsidRPr="00000000">
        <w:rPr>
          <w:rtl w:val="0"/>
        </w:rPr>
        <w:t xml:space="preserve">, detto Mino, ed </w:t>
      </w:r>
      <w:r w:rsidDel="00000000" w:rsidR="00000000" w:rsidRPr="00000000">
        <w:rPr>
          <w:rtl w:val="0"/>
        </w:rPr>
        <w:t xml:space="preserve">Egle Rigola si sposarono e ebbero due figlie e un figlio. Guglielmo, nato a Milano nel 1909, si laureò in giurisprudenza nel 1936. Nella seconda metà degli anni Trenta maturò il suo impegno politico attivo: fu responsabile della missione Law, organizzata dagli Alleati nell’Italia del Nord, e membro del Partito d’Azione. Arrestato nel marzo 1944, venne detenuto a San Vittore, poi deportato a Fossoli e a Mauthausen. Morì nel campo di Ebensee il 28 febbraio 1945.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