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9315EE"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9315EE"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33063BF4" w:rsidR="006026EF" w:rsidRPr="008042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sectPr w:rsidR="006026EF" w:rsidRPr="008042EF"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31111" w14:textId="77777777" w:rsidR="009315EE" w:rsidRDefault="009315EE" w:rsidP="00B5066F">
      <w:pPr>
        <w:spacing w:after="0" w:line="240" w:lineRule="auto"/>
      </w:pPr>
      <w:r>
        <w:separator/>
      </w:r>
    </w:p>
  </w:endnote>
  <w:endnote w:type="continuationSeparator" w:id="0">
    <w:p w14:paraId="1A0B6553" w14:textId="77777777" w:rsidR="009315EE" w:rsidRDefault="009315EE"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CC908" w14:textId="77777777" w:rsidR="009315EE" w:rsidRDefault="009315EE" w:rsidP="00B5066F">
      <w:pPr>
        <w:spacing w:after="0" w:line="240" w:lineRule="auto"/>
      </w:pPr>
      <w:r>
        <w:separator/>
      </w:r>
    </w:p>
  </w:footnote>
  <w:footnote w:type="continuationSeparator" w:id="0">
    <w:p w14:paraId="3CCA0279" w14:textId="77777777" w:rsidR="009315EE" w:rsidRDefault="009315EE"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D64ED"/>
    <w:rsid w:val="005E15E4"/>
    <w:rsid w:val="005E5DD1"/>
    <w:rsid w:val="00600484"/>
    <w:rsid w:val="006026EF"/>
    <w:rsid w:val="0060591B"/>
    <w:rsid w:val="006301A7"/>
    <w:rsid w:val="00642EF7"/>
    <w:rsid w:val="00663747"/>
    <w:rsid w:val="006D734A"/>
    <w:rsid w:val="00753833"/>
    <w:rsid w:val="00754CEC"/>
    <w:rsid w:val="007E3220"/>
    <w:rsid w:val="007F1BC8"/>
    <w:rsid w:val="008042EF"/>
    <w:rsid w:val="00824EB2"/>
    <w:rsid w:val="00835329"/>
    <w:rsid w:val="008562F5"/>
    <w:rsid w:val="00860CDE"/>
    <w:rsid w:val="00863786"/>
    <w:rsid w:val="00891D55"/>
    <w:rsid w:val="00894147"/>
    <w:rsid w:val="008A5B74"/>
    <w:rsid w:val="008D44D9"/>
    <w:rsid w:val="008E1211"/>
    <w:rsid w:val="009315EE"/>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23A2"/>
    <w:rsid w:val="00B9605A"/>
    <w:rsid w:val="00C11745"/>
    <w:rsid w:val="00C15F71"/>
    <w:rsid w:val="00C352C6"/>
    <w:rsid w:val="00C45E89"/>
    <w:rsid w:val="00C543EE"/>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C19AA"/>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14</Pages>
  <Words>5115</Words>
  <Characters>29158</Characters>
  <Application>Microsoft Office Word</Application>
  <DocSecurity>0</DocSecurity>
  <Lines>242</Lines>
  <Paragraphs>68</Paragraphs>
  <ScaleCrop>false</ScaleCrop>
  <HeadingPairs>
    <vt:vector size="4" baseType="variant">
      <vt:variant>
        <vt:lpstr>Titolo</vt:lpstr>
      </vt:variant>
      <vt:variant>
        <vt:i4>1</vt:i4>
      </vt:variant>
      <vt:variant>
        <vt:lpstr>Intestazioni</vt:lpstr>
      </vt:variant>
      <vt:variant>
        <vt:i4>46</vt:i4>
      </vt:variant>
    </vt:vector>
  </HeadingPairs>
  <TitlesOfParts>
    <vt:vector size="47"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vector>
  </TitlesOfParts>
  <Company/>
  <LinksUpToDate>false</LinksUpToDate>
  <CharactersWithSpaces>34205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92</cp:revision>
  <dcterms:created xsi:type="dcterms:W3CDTF">2020-12-03T12:44:00Z</dcterms:created>
  <dcterms:modified xsi:type="dcterms:W3CDTF">2021-03-01T21:51:00Z</dcterms:modified>
</cp:coreProperties>
</file>