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03.02.2020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b w:val="0"/>
                <w:bCs/>
              </w:rPr>
              <w:t xml:space="preserve">Oggi </w:t>
            </w:r>
            <w:r>
              <w:rPr>
                <w:rFonts w:hint="default"/>
                <w:b w:val="0"/>
                <w:bCs/>
                <w:lang w:val="en"/>
              </w:rPr>
              <w:t xml:space="preserve">ho iniziato a sviluppare il codice per la registrazione iniziando a creare un metodo che inserisce gli utenti nel database senza alcun controllo e poi aggiungendovi la validazione backend. Questo è stato testato poi con l’utilizzo di postman e per poi controllare che tutto funzioni anche da browser ho generato i template di base con blade contenente header e footer e poi la pagina di login e registrazione. 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I template di blade consentono a qualsiasi pagina di estenderne un’altra così da evitare di riscrivere codice inutile. Per fare le richieste ho usato AJAX.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Il backend è stato eseguito utilizzando gli standard di lumen/laravel ma è ancora da verificare alla perfezione, al momento il metodo del controller che esegue l’inserimento si presenta così: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public function register(Request $request)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{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$messages = [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 'required' =&gt; "Il campo :attribute deve essere specificato.",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 'min' =&gt; "Il campo :attribute deve essere di almeno :min caratteri",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 'max' =&gt; "Il campo :attribute deve essere di massimo :max caratteri"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];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$validation = Validator::make($request-&gt;all(), [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 'name' =&gt; 'required|min:2|max:100',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 'surname' =&gt; 'required|min:2|max:100',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 'phone' =&gt; 'required|min:9',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 'email' =&gt; 'required|email',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 'password' =&gt; 'required|min:7',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], $messages);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if($validation-&gt;fails()){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    return response()-&gt;json($validation-&gt;errors(), '422');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}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$user = User::create($request-&gt;all());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return response()-&gt;json($user, 201);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}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</w:p>
          <w:p>
            <w:pPr>
              <w:pStyle w:val="15"/>
              <w:rPr>
                <w:rFonts w:hint="default" w:hAnsi="FreeMono" w:cs="FreeMono" w:asciiTheme="minorAscii"/>
                <w:b w:val="0"/>
                <w:bCs/>
                <w:sz w:val="22"/>
                <w:szCs w:val="22"/>
                <w:lang w:val="en"/>
              </w:rPr>
            </w:pPr>
            <w:r>
              <w:rPr>
                <w:rFonts w:hint="default" w:hAnsi="FreeMono" w:cs="FreeMono" w:asciiTheme="minorAscii"/>
                <w:b w:val="0"/>
                <w:bCs/>
                <w:sz w:val="22"/>
                <w:szCs w:val="22"/>
                <w:lang w:val="en"/>
              </w:rPr>
              <w:t>Inizialmente genero i messaggi d’errore dopo di che verifico che i campi siano validi e se lo sono creo l’utente, se non lo sono rimando alla pagina i messaggi di errore.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Il problema che ho avuto oggi è che non sapevo come rimandare i messaggi di errore al browser e ho poi trovato sulla documentazione l’if mostrato sopra dove verifica se la validazione fallisce o meno. Ho poi dovuto con JQuery prendere il messaggio e stamparlo.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var errors = [];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for(key in response["responseJSON"]) {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errors.push(response["responseJSON"][key]);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}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for(i = 0; i &lt; errors.length; i++){</w:t>
            </w:r>
          </w:p>
          <w:p>
            <w:pPr>
              <w:pStyle w:val="15"/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    $(".errors").append("&lt;h6&gt;" + errors[i] + "&lt;/h6&gt;");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}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La prossima volta voglio terminare la pagina per la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lang w:val="en"/>
              </w:rPr>
              <w:t xml:space="preserve"> registrazione.</w:t>
            </w:r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193FB87C"/>
    <w:rsid w:val="2DBD643C"/>
    <w:rsid w:val="37ED4C26"/>
    <w:rsid w:val="38EA9C57"/>
    <w:rsid w:val="3F3FBF84"/>
    <w:rsid w:val="3FFFE823"/>
    <w:rsid w:val="47DBA541"/>
    <w:rsid w:val="4FDFA75D"/>
    <w:rsid w:val="546F32EE"/>
    <w:rsid w:val="55EB0C4D"/>
    <w:rsid w:val="59BE3DE7"/>
    <w:rsid w:val="5ED7CCCC"/>
    <w:rsid w:val="5FDF488F"/>
    <w:rsid w:val="5FE6B288"/>
    <w:rsid w:val="5FFB4183"/>
    <w:rsid w:val="617F5A10"/>
    <w:rsid w:val="67DD3A48"/>
    <w:rsid w:val="6B5E03FB"/>
    <w:rsid w:val="6BFD9D64"/>
    <w:rsid w:val="6FEFF7B6"/>
    <w:rsid w:val="717E9FA8"/>
    <w:rsid w:val="7576BB3C"/>
    <w:rsid w:val="76FF57BD"/>
    <w:rsid w:val="77164B8D"/>
    <w:rsid w:val="7AFA693D"/>
    <w:rsid w:val="7C6E53D2"/>
    <w:rsid w:val="7E574168"/>
    <w:rsid w:val="7E9ED953"/>
    <w:rsid w:val="7ED9AD2B"/>
    <w:rsid w:val="7EFE1E95"/>
    <w:rsid w:val="7FFEE759"/>
    <w:rsid w:val="97DFB192"/>
    <w:rsid w:val="9A7F1541"/>
    <w:rsid w:val="AAF73BD0"/>
    <w:rsid w:val="AF7EC9A5"/>
    <w:rsid w:val="BBEF9937"/>
    <w:rsid w:val="BEC70DDF"/>
    <w:rsid w:val="BF6DF868"/>
    <w:rsid w:val="BFAB06A2"/>
    <w:rsid w:val="C4DE68BC"/>
    <w:rsid w:val="CABE420D"/>
    <w:rsid w:val="CDFDBCD4"/>
    <w:rsid w:val="D3FFB8CB"/>
    <w:rsid w:val="D76A4AFA"/>
    <w:rsid w:val="D7DF0A0D"/>
    <w:rsid w:val="DF56A800"/>
    <w:rsid w:val="DF9FF4C6"/>
    <w:rsid w:val="DFEA509C"/>
    <w:rsid w:val="DFF512CD"/>
    <w:rsid w:val="EAAE4757"/>
    <w:rsid w:val="EAD704F1"/>
    <w:rsid w:val="EBBA4107"/>
    <w:rsid w:val="EE96A829"/>
    <w:rsid w:val="EF4B401C"/>
    <w:rsid w:val="EF6FDAB5"/>
    <w:rsid w:val="EFFF802C"/>
    <w:rsid w:val="F5FBA1CA"/>
    <w:rsid w:val="F6EE4B30"/>
    <w:rsid w:val="F6FFB771"/>
    <w:rsid w:val="F79EA0F1"/>
    <w:rsid w:val="FA7D1F38"/>
    <w:rsid w:val="FBF7D80C"/>
    <w:rsid w:val="FBFA2E74"/>
    <w:rsid w:val="FBFF4E51"/>
    <w:rsid w:val="FDD90F9B"/>
    <w:rsid w:val="FE2F0220"/>
    <w:rsid w:val="FF7CCB49"/>
    <w:rsid w:val="FF7EEDEC"/>
    <w:rsid w:val="FFB7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69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2015-06-23T21:36:00Z</dcterms:created>
  <dc:creator>NDV</dc:creator>
  <cp:lastModifiedBy>Matteo Forni</cp:lastModifiedBy>
  <cp:lastPrinted>2019-09-12T23:21:00Z</cp:lastPrinted>
  <dcterms:modified xsi:type="dcterms:W3CDTF">2020-02-03T16:26:44Z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