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0C0E45" w:rsidRDefault="00B6606C" w14:paraId="738B011A" w14:textId="77777777">
      <w:pPr>
        <w:spacing w:after="0" w:line="259" w:lineRule="auto"/>
        <w:ind w:left="72" w:firstLine="0"/>
        <w:jc w:val="left"/>
      </w:pPr>
      <w:r>
        <w:rPr>
          <w:rFonts w:ascii="Calibri" w:hAnsi="Calibri" w:eastAsia="Calibri" w:cs="Calibri"/>
          <w:noProof/>
          <w:sz w:val="22"/>
        </w:rPr>
        <mc:AlternateContent>
          <mc:Choice Requires="wpg">
            <w:drawing>
              <wp:inline distT="0" distB="0" distL="0" distR="0" wp14:anchorId="1DA23CF2" wp14:editId="7408DF8F">
                <wp:extent cx="2459797" cy="1132221"/>
                <wp:effectExtent l="0" t="0" r="0" b="0"/>
                <wp:docPr id="5532" name="Group 5532"/>
                <wp:cNvGraphicFramePr/>
                <a:graphic xmlns:a="http://schemas.openxmlformats.org/drawingml/2006/main">
                  <a:graphicData uri="http://schemas.microsoft.com/office/word/2010/wordprocessingGroup">
                    <wpg:wgp>
                      <wpg:cNvGrpSpPr/>
                      <wpg:grpSpPr>
                        <a:xfrm>
                          <a:off x="0" y="0"/>
                          <a:ext cx="2459797" cy="1132221"/>
                          <a:chOff x="0" y="0"/>
                          <a:chExt cx="2459797" cy="1132221"/>
                        </a:xfrm>
                      </wpg:grpSpPr>
                      <pic:pic xmlns:pic="http://schemas.openxmlformats.org/drawingml/2006/picture">
                        <pic:nvPicPr>
                          <pic:cNvPr id="7" name="Picture 7"/>
                          <pic:cNvPicPr/>
                        </pic:nvPicPr>
                        <pic:blipFill>
                          <a:blip r:embed="rId8"/>
                          <a:stretch>
                            <a:fillRect/>
                          </a:stretch>
                        </pic:blipFill>
                        <pic:spPr>
                          <a:xfrm>
                            <a:off x="0" y="0"/>
                            <a:ext cx="1836023" cy="149879"/>
                          </a:xfrm>
                          <a:prstGeom prst="rect">
                            <a:avLst/>
                          </a:prstGeom>
                        </pic:spPr>
                      </pic:pic>
                      <pic:pic xmlns:pic="http://schemas.openxmlformats.org/drawingml/2006/picture">
                        <pic:nvPicPr>
                          <pic:cNvPr id="9" name="Picture 9"/>
                          <pic:cNvPicPr/>
                        </pic:nvPicPr>
                        <pic:blipFill>
                          <a:blip r:embed="rId9"/>
                          <a:stretch>
                            <a:fillRect/>
                          </a:stretch>
                        </pic:blipFill>
                        <pic:spPr>
                          <a:xfrm>
                            <a:off x="11828" y="242051"/>
                            <a:ext cx="2447969" cy="890170"/>
                          </a:xfrm>
                          <a:prstGeom prst="rect">
                            <a:avLst/>
                          </a:prstGeom>
                        </pic:spPr>
                      </pic:pic>
                    </wpg:wgp>
                  </a:graphicData>
                </a:graphic>
              </wp:inline>
            </w:drawing>
          </mc:Choice>
          <mc:Fallback xmlns:a="http://schemas.openxmlformats.org/drawingml/2006/main">
            <w:pict>
              <v:group id="Group 5532" style="width:193.685pt;height:89.1513pt;mso-position-horizontal-relative:char;mso-position-vertical-relative:line" coordsize="24597,11322">
                <v:shape id="Picture 7" style="position:absolute;width:18360;height:1498;left:0;top:0;" filled="f">
                  <v:imagedata r:id="rId10"/>
                </v:shape>
                <v:shape id="Picture 9" style="position:absolute;width:24479;height:8901;left:118;top:2420;" filled="f">
                  <v:imagedata r:id="rId11"/>
                </v:shape>
              </v:group>
            </w:pict>
          </mc:Fallback>
        </mc:AlternateContent>
      </w:r>
    </w:p>
    <w:p w:rsidRPr="00AD3502" w:rsidR="000C0E45" w:rsidRDefault="00B6606C" w14:paraId="36B62580" w14:textId="77777777">
      <w:pPr>
        <w:spacing w:after="0" w:line="259" w:lineRule="auto"/>
        <w:ind w:left="0" w:firstLine="0"/>
        <w:jc w:val="left"/>
        <w:rPr>
          <w:lang w:val="en-US"/>
        </w:rPr>
      </w:pPr>
      <w:r w:rsidRPr="00AD3502">
        <w:rPr>
          <w:b/>
          <w:sz w:val="41"/>
          <w:lang w:val="en-US"/>
        </w:rPr>
        <w:t>EAP Semester Performance 1</w:t>
      </w:r>
    </w:p>
    <w:p w:rsidRPr="00AD3502" w:rsidR="000C0E45" w:rsidRDefault="00B6606C" w14:paraId="04C97E70" w14:textId="04F4CA4A">
      <w:pPr>
        <w:spacing w:after="1926" w:line="259" w:lineRule="auto"/>
        <w:ind w:left="0" w:firstLine="0"/>
        <w:jc w:val="left"/>
        <w:rPr>
          <w:lang w:val="en-US"/>
        </w:rPr>
      </w:pPr>
      <w:r w:rsidRPr="537B8A5A" w:rsidR="3036FCA6">
        <w:rPr>
          <w:sz w:val="29"/>
          <w:szCs w:val="29"/>
          <w:lang w:val="en-US"/>
        </w:rPr>
        <w:t xml:space="preserve">Autumn semester </w:t>
      </w:r>
      <w:r w:rsidRPr="537B8A5A" w:rsidR="00B6606C">
        <w:rPr>
          <w:sz w:val="29"/>
          <w:szCs w:val="29"/>
          <w:lang w:val="en-US"/>
        </w:rPr>
        <w:t>2024</w:t>
      </w:r>
    </w:p>
    <w:p w:rsidRPr="00AD3502" w:rsidR="000C0E45" w:rsidRDefault="00B6606C" w14:paraId="4104477C" w14:textId="77777777">
      <w:pPr>
        <w:spacing w:after="0" w:line="259" w:lineRule="auto"/>
        <w:ind w:left="0" w:right="3188" w:firstLine="0"/>
        <w:jc w:val="right"/>
        <w:rPr>
          <w:lang w:val="en-US"/>
        </w:rPr>
      </w:pPr>
      <w:proofErr w:type="spellStart"/>
      <w:r w:rsidRPr="00AD3502">
        <w:rPr>
          <w:b/>
          <w:sz w:val="50"/>
          <w:lang w:val="en-US"/>
        </w:rPr>
        <w:t>My</w:t>
      </w:r>
      <w:r w:rsidRPr="00AD3502">
        <w:rPr>
          <w:b/>
          <w:sz w:val="64"/>
          <w:vertAlign w:val="subscript"/>
          <w:lang w:val="en-US"/>
        </w:rPr>
        <w:t>celium</w:t>
      </w:r>
      <w:r w:rsidRPr="00AD3502">
        <w:rPr>
          <w:b/>
          <w:sz w:val="50"/>
          <w:lang w:val="en-US"/>
        </w:rPr>
        <w:t>Tent</w:t>
      </w:r>
      <w:proofErr w:type="spellEnd"/>
    </w:p>
    <w:p w:rsidRPr="00AD3502" w:rsidR="000C0E45" w:rsidRDefault="00B6606C" w14:paraId="5C372DBF" w14:textId="77777777">
      <w:pPr>
        <w:spacing w:after="6889" w:line="259" w:lineRule="auto"/>
        <w:ind w:left="0" w:right="3443" w:firstLine="0"/>
        <w:jc w:val="right"/>
        <w:rPr>
          <w:lang w:val="en-US"/>
        </w:rPr>
      </w:pPr>
      <w:r w:rsidRPr="00AD3502">
        <w:rPr>
          <w:b/>
          <w:sz w:val="24"/>
          <w:lang w:val="en-US"/>
        </w:rPr>
        <w:t>The biodegradable tent</w:t>
      </w:r>
    </w:p>
    <w:p w:rsidRPr="00AD3502" w:rsidR="000C0E45" w:rsidRDefault="00B6606C" w14:paraId="4BE2E016" w14:textId="77777777">
      <w:pPr>
        <w:spacing w:after="0" w:line="259" w:lineRule="auto"/>
        <w:ind w:left="-5"/>
        <w:jc w:val="left"/>
        <w:rPr>
          <w:lang w:val="en-US"/>
        </w:rPr>
      </w:pPr>
      <w:r w:rsidRPr="00AD3502">
        <w:rPr>
          <w:b/>
          <w:sz w:val="29"/>
          <w:lang w:val="en-US"/>
        </w:rPr>
        <w:t>Team 31</w:t>
      </w:r>
    </w:p>
    <w:p w:rsidRPr="00AD3502" w:rsidR="000C0E45" w:rsidRDefault="00B6606C" w14:paraId="59BB94D1" w14:textId="77777777">
      <w:pPr>
        <w:spacing w:after="3" w:line="265" w:lineRule="auto"/>
        <w:ind w:left="73"/>
        <w:jc w:val="left"/>
        <w:rPr>
          <w:lang w:val="en-US"/>
        </w:rPr>
      </w:pPr>
      <w:r w:rsidRPr="00AD3502">
        <w:rPr>
          <w:sz w:val="24"/>
          <w:lang w:val="en-US"/>
        </w:rPr>
        <w:t>Althaus Simon</w:t>
      </w:r>
    </w:p>
    <w:p w:rsidRPr="00AD3502" w:rsidR="000C0E45" w:rsidRDefault="00B6606C" w14:paraId="0C48F430" w14:textId="77777777">
      <w:pPr>
        <w:spacing w:after="3" w:line="265" w:lineRule="auto"/>
        <w:ind w:left="73"/>
        <w:jc w:val="left"/>
        <w:rPr>
          <w:lang w:val="en-US"/>
        </w:rPr>
      </w:pPr>
      <w:r w:rsidRPr="00AD3502">
        <w:rPr>
          <w:sz w:val="24"/>
          <w:lang w:val="en-US"/>
        </w:rPr>
        <w:t>Berner Nic</w:t>
      </w:r>
    </w:p>
    <w:p w:rsidRPr="00AD3502" w:rsidR="000C0E45" w:rsidRDefault="00B6606C" w14:paraId="65CC9C3E" w14:textId="77777777">
      <w:pPr>
        <w:spacing w:after="3" w:line="265" w:lineRule="auto"/>
        <w:ind w:left="73"/>
        <w:jc w:val="left"/>
        <w:rPr>
          <w:lang w:val="en-US"/>
        </w:rPr>
      </w:pPr>
      <w:r w:rsidRPr="00AD3502">
        <w:rPr>
          <w:sz w:val="24"/>
          <w:lang w:val="en-US"/>
        </w:rPr>
        <w:t>Frongillo Matteo</w:t>
      </w:r>
    </w:p>
    <w:p w:rsidRPr="00AD3502" w:rsidR="000C0E45" w:rsidRDefault="00B6606C" w14:paraId="7592E950" w14:textId="77777777">
      <w:pPr>
        <w:spacing w:after="3" w:line="265" w:lineRule="auto"/>
        <w:ind w:left="73"/>
        <w:jc w:val="left"/>
        <w:rPr>
          <w:lang w:val="en-US"/>
        </w:rPr>
      </w:pPr>
      <w:r w:rsidRPr="00AD3502">
        <w:rPr>
          <w:sz w:val="24"/>
          <w:lang w:val="en-US"/>
        </w:rPr>
        <w:t>McCarthy Benjamin</w:t>
      </w:r>
    </w:p>
    <w:p w:rsidR="000C0E45" w:rsidRDefault="00B6606C" w14:paraId="200D8665" w14:textId="479F9F58">
      <w:pPr>
        <w:spacing w:after="871" w:line="265" w:lineRule="auto"/>
        <w:ind w:left="73"/>
        <w:jc w:val="left"/>
        <w:rPr>
          <w:sz w:val="24"/>
          <w:lang w:val="en-US"/>
        </w:rPr>
      </w:pPr>
      <w:r w:rsidRPr="00AD3502">
        <w:rPr>
          <w:sz w:val="24"/>
          <w:lang w:val="en-US"/>
        </w:rPr>
        <w:t xml:space="preserve">Nyamdorj </w:t>
      </w:r>
      <w:proofErr w:type="spellStart"/>
      <w:r w:rsidRPr="00AD3502">
        <w:rPr>
          <w:sz w:val="24"/>
          <w:lang w:val="en-US"/>
        </w:rPr>
        <w:t>Narandavaa</w:t>
      </w:r>
      <w:proofErr w:type="spellEnd"/>
      <w:r w:rsidR="00AD3502">
        <w:rPr>
          <w:sz w:val="24"/>
          <w:lang w:val="en-US"/>
        </w:rPr>
        <w:br/>
      </w:r>
      <w:r w:rsidR="00AD3502">
        <w:rPr>
          <w:sz w:val="24"/>
          <w:lang w:val="en-US"/>
        </w:rPr>
        <w:br/>
      </w:r>
      <w:proofErr w:type="spellStart"/>
      <w:r w:rsidR="00AD3502">
        <w:rPr>
          <w:sz w:val="24"/>
          <w:lang w:val="en-US"/>
        </w:rPr>
        <w:t>Horw</w:t>
      </w:r>
      <w:proofErr w:type="spellEnd"/>
      <w:r w:rsidR="00AD3502">
        <w:rPr>
          <w:sz w:val="24"/>
          <w:lang w:val="en-US"/>
        </w:rPr>
        <w:t>, 14</w:t>
      </w:r>
      <w:r w:rsidRPr="00AD3502" w:rsidR="00AD3502">
        <w:rPr>
          <w:sz w:val="24"/>
          <w:vertAlign w:val="superscript"/>
          <w:lang w:val="en-US"/>
        </w:rPr>
        <w:t>th</w:t>
      </w:r>
      <w:r w:rsidR="00AD3502">
        <w:rPr>
          <w:sz w:val="24"/>
          <w:lang w:val="en-US"/>
        </w:rPr>
        <w:t xml:space="preserve"> October 2024</w:t>
      </w:r>
    </w:p>
    <w:sdt>
      <w:sdtPr>
        <w:id w:val="-1519541989"/>
        <w:docPartObj>
          <w:docPartGallery w:val="Table of Contents"/>
        </w:docPartObj>
      </w:sdtPr>
      <w:sdtEndPr/>
      <w:sdtContent>
        <w:p w:rsidR="000C0E45" w:rsidRDefault="00B6606C" w14:paraId="37C228CF" w14:textId="77777777">
          <w:pPr>
            <w:spacing w:after="0" w:line="259" w:lineRule="auto"/>
            <w:ind w:left="-5"/>
            <w:jc w:val="left"/>
          </w:pPr>
          <w:proofErr w:type="spellStart"/>
          <w:r>
            <w:rPr>
              <w:b/>
              <w:sz w:val="29"/>
            </w:rPr>
            <w:t>Contents</w:t>
          </w:r>
          <w:proofErr w:type="spellEnd"/>
        </w:p>
        <w:p w:rsidR="000C0E45" w:rsidRDefault="00B6606C" w14:paraId="2EA46564" w14:textId="6F569F8A">
          <w:pPr>
            <w:pStyle w:val="TOC1"/>
            <w:tabs>
              <w:tab w:val="right" w:leader="dot" w:pos="9638"/>
            </w:tabs>
          </w:pPr>
          <w:r>
            <w:fldChar w:fldCharType="begin"/>
          </w:r>
          <w:r>
            <w:instrText xml:space="preserve"> TOC \o "1-3" \h \z \u </w:instrText>
          </w:r>
          <w:r>
            <w:fldChar w:fldCharType="separate"/>
          </w:r>
          <w:hyperlink w:anchor="_Toc8102">
            <w:r w:rsidR="000C0E45">
              <w:rPr>
                <w:rFonts w:ascii="Times New Roman" w:hAnsi="Times New Roman" w:eastAsia="Times New Roman" w:cs="Times New Roman"/>
                <w:b/>
                <w:sz w:val="20"/>
              </w:rPr>
              <w:t>1 Introduction</w:t>
            </w:r>
            <w:r w:rsidR="000C0E45">
              <w:tab/>
            </w:r>
            <w:r w:rsidR="000C0E45">
              <w:fldChar w:fldCharType="begin"/>
            </w:r>
            <w:r w:rsidR="000C0E45">
              <w:instrText>PAGEREF _Toc8102 \h</w:instrText>
            </w:r>
            <w:r w:rsidR="000C0E45">
              <w:fldChar w:fldCharType="separate"/>
            </w:r>
            <w:r w:rsidR="000C0E45">
              <w:rPr>
                <w:noProof/>
              </w:rPr>
              <w:t>2</w:t>
            </w:r>
            <w:r w:rsidR="000C0E45">
              <w:fldChar w:fldCharType="end"/>
            </w:r>
          </w:hyperlink>
        </w:p>
        <w:p w:rsidR="000C0E45" w:rsidRDefault="000C0E45" w14:paraId="73D27F26" w14:textId="06EF12BE">
          <w:pPr>
            <w:pStyle w:val="TOC1"/>
            <w:tabs>
              <w:tab w:val="right" w:leader="dot" w:pos="9638"/>
            </w:tabs>
          </w:pPr>
          <w:hyperlink w:anchor="_Toc8103">
            <w:r>
              <w:rPr>
                <w:rFonts w:ascii="Times New Roman" w:hAnsi="Times New Roman" w:eastAsia="Times New Roman" w:cs="Times New Roman"/>
                <w:b/>
                <w:sz w:val="20"/>
              </w:rPr>
              <w:t>2 Theory chapter</w:t>
            </w:r>
            <w:r>
              <w:tab/>
            </w:r>
            <w:r>
              <w:fldChar w:fldCharType="begin"/>
            </w:r>
            <w:r>
              <w:instrText>PAGEREF _Toc8103 \h</w:instrText>
            </w:r>
            <w:r>
              <w:fldChar w:fldCharType="separate"/>
            </w:r>
            <w:r>
              <w:rPr>
                <w:noProof/>
              </w:rPr>
              <w:t>3</w:t>
            </w:r>
            <w:r>
              <w:fldChar w:fldCharType="end"/>
            </w:r>
          </w:hyperlink>
        </w:p>
        <w:p w:rsidR="000C0E45" w:rsidRDefault="000C0E45" w14:paraId="6D64BC21" w14:textId="77960768">
          <w:pPr>
            <w:pStyle w:val="TOC2"/>
            <w:tabs>
              <w:tab w:val="right" w:leader="dot" w:pos="9638"/>
            </w:tabs>
          </w:pPr>
          <w:hyperlink w:anchor="_Toc8104">
            <w:r>
              <w:rPr>
                <w:rFonts w:ascii="Times New Roman" w:hAnsi="Times New Roman" w:eastAsia="Times New Roman" w:cs="Times New Roman"/>
                <w:sz w:val="20"/>
              </w:rPr>
              <w:t>2.1 Mycelium</w:t>
            </w:r>
            <w:r>
              <w:tab/>
            </w:r>
            <w:r>
              <w:fldChar w:fldCharType="begin"/>
            </w:r>
            <w:r>
              <w:instrText>PAGEREF _Toc8104 \h</w:instrText>
            </w:r>
            <w:r>
              <w:fldChar w:fldCharType="separate"/>
            </w:r>
            <w:r>
              <w:rPr>
                <w:noProof/>
              </w:rPr>
              <w:t>3</w:t>
            </w:r>
            <w:r>
              <w:fldChar w:fldCharType="end"/>
            </w:r>
          </w:hyperlink>
        </w:p>
        <w:p w:rsidR="000C0E45" w:rsidRDefault="000C0E45" w14:paraId="4C922A69" w14:textId="1421EFDD">
          <w:pPr>
            <w:pStyle w:val="TOC3"/>
            <w:tabs>
              <w:tab w:val="right" w:leader="dot" w:pos="9638"/>
            </w:tabs>
          </w:pPr>
          <w:hyperlink w:anchor="_Toc8105">
            <w:r>
              <w:rPr>
                <w:rFonts w:ascii="Times New Roman" w:hAnsi="Times New Roman" w:eastAsia="Times New Roman" w:cs="Times New Roman"/>
                <w:sz w:val="20"/>
              </w:rPr>
              <w:t>2.1.1 Definition</w:t>
            </w:r>
            <w:r>
              <w:tab/>
            </w:r>
            <w:r>
              <w:fldChar w:fldCharType="begin"/>
            </w:r>
            <w:r>
              <w:instrText>PAGEREF _Toc8105 \h</w:instrText>
            </w:r>
            <w:r>
              <w:fldChar w:fldCharType="separate"/>
            </w:r>
            <w:r>
              <w:rPr>
                <w:noProof/>
              </w:rPr>
              <w:t>3</w:t>
            </w:r>
            <w:r>
              <w:fldChar w:fldCharType="end"/>
            </w:r>
          </w:hyperlink>
        </w:p>
        <w:p w:rsidR="000C0E45" w:rsidRDefault="000C0E45" w14:paraId="1E71D1B1" w14:textId="78B552ED">
          <w:pPr>
            <w:pStyle w:val="TOC3"/>
            <w:tabs>
              <w:tab w:val="right" w:leader="dot" w:pos="9638"/>
            </w:tabs>
          </w:pPr>
          <w:hyperlink w:anchor="_Toc8106">
            <w:r>
              <w:rPr>
                <w:rFonts w:ascii="Times New Roman" w:hAnsi="Times New Roman" w:eastAsia="Times New Roman" w:cs="Times New Roman"/>
                <w:sz w:val="20"/>
              </w:rPr>
              <w:t>2.1.2 Potential of mycelium</w:t>
            </w:r>
            <w:r>
              <w:tab/>
            </w:r>
            <w:r>
              <w:fldChar w:fldCharType="begin"/>
            </w:r>
            <w:r>
              <w:instrText>PAGEREF _Toc8106 \h</w:instrText>
            </w:r>
            <w:r>
              <w:fldChar w:fldCharType="separate"/>
            </w:r>
            <w:r>
              <w:rPr>
                <w:noProof/>
              </w:rPr>
              <w:t>3</w:t>
            </w:r>
            <w:r>
              <w:fldChar w:fldCharType="end"/>
            </w:r>
          </w:hyperlink>
        </w:p>
        <w:p w:rsidR="000C0E45" w:rsidRDefault="000C0E45" w14:paraId="0F863B16" w14:textId="00013FB1">
          <w:pPr>
            <w:pStyle w:val="TOC2"/>
            <w:tabs>
              <w:tab w:val="right" w:leader="dot" w:pos="9638"/>
            </w:tabs>
          </w:pPr>
          <w:hyperlink w:anchor="_Toc8107">
            <w:r>
              <w:rPr>
                <w:rFonts w:ascii="Times New Roman" w:hAnsi="Times New Roman" w:eastAsia="Times New Roman" w:cs="Times New Roman"/>
                <w:sz w:val="20"/>
              </w:rPr>
              <w:t>2.2 Environment</w:t>
            </w:r>
            <w:r>
              <w:tab/>
            </w:r>
            <w:r>
              <w:fldChar w:fldCharType="begin"/>
            </w:r>
            <w:r>
              <w:instrText>PAGEREF _Toc8107 \h</w:instrText>
            </w:r>
            <w:r>
              <w:fldChar w:fldCharType="separate"/>
            </w:r>
            <w:r>
              <w:rPr>
                <w:noProof/>
              </w:rPr>
              <w:t>3</w:t>
            </w:r>
            <w:r>
              <w:fldChar w:fldCharType="end"/>
            </w:r>
          </w:hyperlink>
        </w:p>
        <w:p w:rsidR="000C0E45" w:rsidRDefault="000C0E45" w14:paraId="2B956EEB" w14:textId="370D7F19">
          <w:pPr>
            <w:pStyle w:val="TOC3"/>
            <w:tabs>
              <w:tab w:val="right" w:leader="dot" w:pos="9638"/>
            </w:tabs>
          </w:pPr>
          <w:hyperlink w:anchor="_Toc8108">
            <w:r>
              <w:rPr>
                <w:rFonts w:ascii="Times New Roman" w:hAnsi="Times New Roman" w:eastAsia="Times New Roman" w:cs="Times New Roman"/>
                <w:sz w:val="20"/>
              </w:rPr>
              <w:t>2.2.1 Mycelium bio-composites</w:t>
            </w:r>
            <w:r>
              <w:tab/>
            </w:r>
            <w:r>
              <w:fldChar w:fldCharType="begin"/>
            </w:r>
            <w:r>
              <w:instrText>PAGEREF _Toc8108 \h</w:instrText>
            </w:r>
            <w:r>
              <w:fldChar w:fldCharType="separate"/>
            </w:r>
            <w:r>
              <w:rPr>
                <w:noProof/>
              </w:rPr>
              <w:t>3</w:t>
            </w:r>
            <w:r>
              <w:fldChar w:fldCharType="end"/>
            </w:r>
          </w:hyperlink>
        </w:p>
        <w:p w:rsidR="000C0E45" w:rsidRDefault="000C0E45" w14:paraId="1ECD027E" w14:textId="57AA63D6">
          <w:pPr>
            <w:pStyle w:val="TOC3"/>
            <w:tabs>
              <w:tab w:val="right" w:leader="dot" w:pos="9638"/>
            </w:tabs>
          </w:pPr>
          <w:hyperlink w:anchor="_Toc8109">
            <w:r>
              <w:rPr>
                <w:rFonts w:ascii="Times New Roman" w:hAnsi="Times New Roman" w:eastAsia="Times New Roman" w:cs="Times New Roman"/>
                <w:sz w:val="20"/>
              </w:rPr>
              <w:t>2.2.2 Mycelium-based leather</w:t>
            </w:r>
            <w:r>
              <w:tab/>
            </w:r>
            <w:r>
              <w:fldChar w:fldCharType="begin"/>
            </w:r>
            <w:r>
              <w:instrText>PAGEREF _Toc8109 \h</w:instrText>
            </w:r>
            <w:r>
              <w:fldChar w:fldCharType="separate"/>
            </w:r>
            <w:r>
              <w:rPr>
                <w:noProof/>
              </w:rPr>
              <w:t>3</w:t>
            </w:r>
            <w:r>
              <w:fldChar w:fldCharType="end"/>
            </w:r>
          </w:hyperlink>
        </w:p>
        <w:p w:rsidR="000C0E45" w:rsidRDefault="000C0E45" w14:paraId="39E55C70" w14:textId="25151EB2">
          <w:pPr>
            <w:pStyle w:val="TOC3"/>
            <w:tabs>
              <w:tab w:val="right" w:leader="dot" w:pos="9638"/>
            </w:tabs>
          </w:pPr>
          <w:hyperlink w:anchor="_Toc8110">
            <w:r>
              <w:rPr>
                <w:rFonts w:ascii="Times New Roman" w:hAnsi="Times New Roman" w:eastAsia="Times New Roman" w:cs="Times New Roman"/>
                <w:sz w:val="20"/>
              </w:rPr>
              <w:t>2.2.3 Biodegradability</w:t>
            </w:r>
            <w:r>
              <w:tab/>
            </w:r>
            <w:r>
              <w:fldChar w:fldCharType="begin"/>
            </w:r>
            <w:r>
              <w:instrText>PAGEREF _Toc8110 \h</w:instrText>
            </w:r>
            <w:r>
              <w:fldChar w:fldCharType="separate"/>
            </w:r>
            <w:r>
              <w:rPr>
                <w:noProof/>
              </w:rPr>
              <w:t>3</w:t>
            </w:r>
            <w:r>
              <w:fldChar w:fldCharType="end"/>
            </w:r>
          </w:hyperlink>
        </w:p>
        <w:p w:rsidR="000C0E45" w:rsidRDefault="000C0E45" w14:paraId="2F180529" w14:textId="6A29446B">
          <w:pPr>
            <w:pStyle w:val="TOC2"/>
            <w:tabs>
              <w:tab w:val="right" w:leader="dot" w:pos="9638"/>
            </w:tabs>
          </w:pPr>
          <w:hyperlink w:anchor="_Toc8111">
            <w:r>
              <w:rPr>
                <w:rFonts w:ascii="Times New Roman" w:hAnsi="Times New Roman" w:eastAsia="Times New Roman" w:cs="Times New Roman"/>
                <w:sz w:val="20"/>
              </w:rPr>
              <w:t>2.3 Structure and Setup</w:t>
            </w:r>
            <w:r>
              <w:tab/>
            </w:r>
            <w:r>
              <w:fldChar w:fldCharType="begin"/>
            </w:r>
            <w:r>
              <w:instrText>PAGEREF _Toc8111 \h</w:instrText>
            </w:r>
            <w:r>
              <w:fldChar w:fldCharType="separate"/>
            </w:r>
            <w:r>
              <w:rPr>
                <w:noProof/>
              </w:rPr>
              <w:t>4</w:t>
            </w:r>
            <w:r>
              <w:fldChar w:fldCharType="end"/>
            </w:r>
          </w:hyperlink>
        </w:p>
        <w:p w:rsidR="000C0E45" w:rsidRDefault="000C0E45" w14:paraId="478AD2E1" w14:textId="4C900CFF">
          <w:pPr>
            <w:pStyle w:val="TOC2"/>
            <w:tabs>
              <w:tab w:val="right" w:leader="dot" w:pos="9638"/>
            </w:tabs>
          </w:pPr>
          <w:hyperlink w:anchor="_Toc8112">
            <w:r>
              <w:rPr>
                <w:rFonts w:ascii="Times New Roman" w:hAnsi="Times New Roman" w:eastAsia="Times New Roman" w:cs="Times New Roman"/>
                <w:sz w:val="20"/>
              </w:rPr>
              <w:t>2.4 Marketing</w:t>
            </w:r>
            <w:r>
              <w:tab/>
            </w:r>
            <w:r>
              <w:fldChar w:fldCharType="begin"/>
            </w:r>
            <w:r>
              <w:instrText>PAGEREF _Toc8112 \h</w:instrText>
            </w:r>
            <w:r>
              <w:fldChar w:fldCharType="separate"/>
            </w:r>
            <w:r>
              <w:rPr>
                <w:noProof/>
              </w:rPr>
              <w:t>4</w:t>
            </w:r>
            <w:r>
              <w:fldChar w:fldCharType="end"/>
            </w:r>
          </w:hyperlink>
        </w:p>
        <w:p w:rsidR="000C0E45" w:rsidRDefault="000C0E45" w14:paraId="33C8EB8A" w14:textId="792FAAF1">
          <w:pPr>
            <w:pStyle w:val="TOC3"/>
            <w:tabs>
              <w:tab w:val="right" w:leader="dot" w:pos="9638"/>
            </w:tabs>
          </w:pPr>
          <w:hyperlink w:anchor="_Toc8113">
            <w:r>
              <w:rPr>
                <w:rFonts w:ascii="Times New Roman" w:hAnsi="Times New Roman" w:eastAsia="Times New Roman" w:cs="Times New Roman"/>
                <w:sz w:val="20"/>
              </w:rPr>
              <w:t>2.4.1 Worldwide Market</w:t>
            </w:r>
            <w:r>
              <w:tab/>
            </w:r>
            <w:r>
              <w:fldChar w:fldCharType="begin"/>
            </w:r>
            <w:r>
              <w:instrText>PAGEREF _Toc8113 \h</w:instrText>
            </w:r>
            <w:r>
              <w:fldChar w:fldCharType="separate"/>
            </w:r>
            <w:r>
              <w:rPr>
                <w:noProof/>
              </w:rPr>
              <w:t>4</w:t>
            </w:r>
            <w:r>
              <w:fldChar w:fldCharType="end"/>
            </w:r>
          </w:hyperlink>
        </w:p>
        <w:p w:rsidR="000C0E45" w:rsidRDefault="000C0E45" w14:paraId="3E00D2E4" w14:textId="6FBCE935">
          <w:pPr>
            <w:pStyle w:val="TOC3"/>
            <w:tabs>
              <w:tab w:val="right" w:leader="dot" w:pos="9638"/>
            </w:tabs>
          </w:pPr>
          <w:hyperlink w:anchor="_Toc8114">
            <w:r>
              <w:rPr>
                <w:rFonts w:ascii="Times New Roman" w:hAnsi="Times New Roman" w:eastAsia="Times New Roman" w:cs="Times New Roman"/>
                <w:sz w:val="20"/>
              </w:rPr>
              <w:t>2.4.2 European Market</w:t>
            </w:r>
            <w:r>
              <w:tab/>
            </w:r>
            <w:r>
              <w:fldChar w:fldCharType="begin"/>
            </w:r>
            <w:r>
              <w:instrText>PAGEREF _Toc8114 \h</w:instrText>
            </w:r>
            <w:r>
              <w:fldChar w:fldCharType="separate"/>
            </w:r>
            <w:r>
              <w:rPr>
                <w:noProof/>
              </w:rPr>
              <w:t>4</w:t>
            </w:r>
            <w:r>
              <w:fldChar w:fldCharType="end"/>
            </w:r>
          </w:hyperlink>
        </w:p>
        <w:p w:rsidR="000C0E45" w:rsidRDefault="000C0E45" w14:paraId="40A752CA" w14:textId="16090D26">
          <w:pPr>
            <w:pStyle w:val="TOC3"/>
            <w:tabs>
              <w:tab w:val="right" w:leader="dot" w:pos="9638"/>
            </w:tabs>
          </w:pPr>
          <w:hyperlink w:anchor="_Toc8115">
            <w:r>
              <w:rPr>
                <w:rFonts w:ascii="Times New Roman" w:hAnsi="Times New Roman" w:eastAsia="Times New Roman" w:cs="Times New Roman"/>
                <w:sz w:val="20"/>
              </w:rPr>
              <w:t>2.4.3 Swiss Market</w:t>
            </w:r>
            <w:r>
              <w:tab/>
            </w:r>
            <w:r>
              <w:fldChar w:fldCharType="begin"/>
            </w:r>
            <w:r>
              <w:instrText>PAGEREF _Toc8115 \h</w:instrText>
            </w:r>
            <w:r>
              <w:fldChar w:fldCharType="separate"/>
            </w:r>
            <w:r>
              <w:rPr>
                <w:noProof/>
              </w:rPr>
              <w:t>4</w:t>
            </w:r>
            <w:r>
              <w:fldChar w:fldCharType="end"/>
            </w:r>
          </w:hyperlink>
        </w:p>
        <w:p w:rsidR="000C0E45" w:rsidRDefault="000C0E45" w14:paraId="6E1FE0AD" w14:textId="5E2FF705">
          <w:pPr>
            <w:pStyle w:val="TOC3"/>
            <w:tabs>
              <w:tab w:val="right" w:leader="dot" w:pos="9638"/>
            </w:tabs>
          </w:pPr>
          <w:hyperlink w:anchor="_Toc8116">
            <w:r>
              <w:rPr>
                <w:rFonts w:ascii="Times New Roman" w:hAnsi="Times New Roman" w:eastAsia="Times New Roman" w:cs="Times New Roman"/>
                <w:sz w:val="20"/>
              </w:rPr>
              <w:t>2.4.4 Marketing Strategies</w:t>
            </w:r>
            <w:r>
              <w:tab/>
            </w:r>
            <w:r>
              <w:fldChar w:fldCharType="begin"/>
            </w:r>
            <w:r>
              <w:instrText>PAGEREF _Toc8116 \h</w:instrText>
            </w:r>
            <w:r>
              <w:fldChar w:fldCharType="separate"/>
            </w:r>
            <w:r>
              <w:rPr>
                <w:noProof/>
              </w:rPr>
              <w:t>4</w:t>
            </w:r>
            <w:r>
              <w:fldChar w:fldCharType="end"/>
            </w:r>
          </w:hyperlink>
        </w:p>
        <w:p w:rsidR="000C0E45" w:rsidRDefault="000C0E45" w14:paraId="57FB501F" w14:textId="1C4EA5FF">
          <w:pPr>
            <w:pStyle w:val="TOC2"/>
            <w:tabs>
              <w:tab w:val="right" w:leader="dot" w:pos="9638"/>
            </w:tabs>
          </w:pPr>
          <w:hyperlink w:anchor="_Toc8117">
            <w:r>
              <w:rPr>
                <w:rFonts w:ascii="Times New Roman" w:hAnsi="Times New Roman" w:eastAsia="Times New Roman" w:cs="Times New Roman"/>
                <w:sz w:val="20"/>
              </w:rPr>
              <w:t>2.5 Safety</w:t>
            </w:r>
            <w:r>
              <w:tab/>
            </w:r>
            <w:r>
              <w:fldChar w:fldCharType="begin"/>
            </w:r>
            <w:r>
              <w:instrText>PAGEREF _Toc8117 \h</w:instrText>
            </w:r>
            <w:r>
              <w:fldChar w:fldCharType="separate"/>
            </w:r>
            <w:r>
              <w:rPr>
                <w:noProof/>
              </w:rPr>
              <w:t>4</w:t>
            </w:r>
            <w:r>
              <w:fldChar w:fldCharType="end"/>
            </w:r>
          </w:hyperlink>
        </w:p>
        <w:p w:rsidR="000C0E45" w:rsidRDefault="000C0E45" w14:paraId="5F3D9817" w14:textId="70ABAFE5">
          <w:pPr>
            <w:pStyle w:val="TOC3"/>
            <w:tabs>
              <w:tab w:val="right" w:leader="dot" w:pos="9638"/>
            </w:tabs>
          </w:pPr>
          <w:hyperlink w:anchor="_Toc8118">
            <w:r>
              <w:rPr>
                <w:rFonts w:ascii="Times New Roman" w:hAnsi="Times New Roman" w:eastAsia="Times New Roman" w:cs="Times New Roman"/>
                <w:sz w:val="20"/>
              </w:rPr>
              <w:t>2.5.1 Fire resistance of mycelium</w:t>
            </w:r>
            <w:r>
              <w:tab/>
            </w:r>
            <w:r>
              <w:fldChar w:fldCharType="begin"/>
            </w:r>
            <w:r>
              <w:instrText>PAGEREF _Toc8118 \h</w:instrText>
            </w:r>
            <w:r>
              <w:fldChar w:fldCharType="separate"/>
            </w:r>
            <w:r>
              <w:rPr>
                <w:noProof/>
              </w:rPr>
              <w:t>5</w:t>
            </w:r>
            <w:r>
              <w:fldChar w:fldCharType="end"/>
            </w:r>
          </w:hyperlink>
        </w:p>
        <w:p w:rsidR="000C0E45" w:rsidRDefault="000C0E45" w14:paraId="59009A99" w14:textId="4507B9D7">
          <w:pPr>
            <w:pStyle w:val="TOC3"/>
            <w:tabs>
              <w:tab w:val="right" w:leader="dot" w:pos="9638"/>
            </w:tabs>
          </w:pPr>
          <w:hyperlink w:anchor="_Toc8119">
            <w:r>
              <w:rPr>
                <w:rFonts w:ascii="Times New Roman" w:hAnsi="Times New Roman" w:eastAsia="Times New Roman" w:cs="Times New Roman"/>
                <w:sz w:val="20"/>
              </w:rPr>
              <w:t>2.5.2 Environmental impact and safety</w:t>
            </w:r>
            <w:r>
              <w:tab/>
            </w:r>
            <w:r>
              <w:fldChar w:fldCharType="begin"/>
            </w:r>
            <w:r>
              <w:instrText>PAGEREF _Toc8119 \h</w:instrText>
            </w:r>
            <w:r>
              <w:fldChar w:fldCharType="separate"/>
            </w:r>
            <w:r>
              <w:rPr>
                <w:noProof/>
              </w:rPr>
              <w:t>5</w:t>
            </w:r>
            <w:r>
              <w:fldChar w:fldCharType="end"/>
            </w:r>
          </w:hyperlink>
        </w:p>
        <w:p w:rsidR="000C0E45" w:rsidRDefault="000C0E45" w14:paraId="0737BD2C" w14:textId="19E95602">
          <w:pPr>
            <w:pStyle w:val="TOC3"/>
            <w:tabs>
              <w:tab w:val="right" w:leader="dot" w:pos="9638"/>
            </w:tabs>
          </w:pPr>
          <w:hyperlink w:anchor="_Toc8120">
            <w:r>
              <w:rPr>
                <w:rFonts w:ascii="Times New Roman" w:hAnsi="Times New Roman" w:eastAsia="Times New Roman" w:cs="Times New Roman"/>
                <w:sz w:val="20"/>
              </w:rPr>
              <w:t>2.5.3 Mechanical safety properties</w:t>
            </w:r>
            <w:r>
              <w:tab/>
            </w:r>
            <w:r>
              <w:fldChar w:fldCharType="begin"/>
            </w:r>
            <w:r>
              <w:instrText>PAGEREF _Toc8120 \h</w:instrText>
            </w:r>
            <w:r>
              <w:fldChar w:fldCharType="separate"/>
            </w:r>
            <w:r>
              <w:rPr>
                <w:noProof/>
              </w:rPr>
              <w:t>5</w:t>
            </w:r>
            <w:r>
              <w:fldChar w:fldCharType="end"/>
            </w:r>
          </w:hyperlink>
        </w:p>
        <w:p w:rsidR="000C0E45" w:rsidRDefault="000C0E45" w14:paraId="0060EF72" w14:textId="2793939E">
          <w:pPr>
            <w:pStyle w:val="TOC3"/>
            <w:tabs>
              <w:tab w:val="right" w:leader="dot" w:pos="9638"/>
            </w:tabs>
          </w:pPr>
          <w:hyperlink w:anchor="_Toc8121">
            <w:r>
              <w:rPr>
                <w:rFonts w:ascii="Times New Roman" w:hAnsi="Times New Roman" w:eastAsia="Times New Roman" w:cs="Times New Roman"/>
                <w:sz w:val="20"/>
              </w:rPr>
              <w:t>2.5.4 Safety in camping applications</w:t>
            </w:r>
            <w:r>
              <w:tab/>
            </w:r>
            <w:r>
              <w:fldChar w:fldCharType="begin"/>
            </w:r>
            <w:r>
              <w:instrText>PAGEREF _Toc8121 \h</w:instrText>
            </w:r>
            <w:r>
              <w:fldChar w:fldCharType="separate"/>
            </w:r>
            <w:r>
              <w:rPr>
                <w:noProof/>
              </w:rPr>
              <w:t>5</w:t>
            </w:r>
            <w:r>
              <w:fldChar w:fldCharType="end"/>
            </w:r>
          </w:hyperlink>
        </w:p>
        <w:p w:rsidR="000C0E45" w:rsidRDefault="000C0E45" w14:paraId="21CE8D35" w14:textId="16C1CC39">
          <w:pPr>
            <w:pStyle w:val="TOC1"/>
            <w:tabs>
              <w:tab w:val="right" w:leader="dot" w:pos="9638"/>
            </w:tabs>
          </w:pPr>
          <w:hyperlink w:anchor="_Toc8122">
            <w:r>
              <w:rPr>
                <w:rFonts w:ascii="Times New Roman" w:hAnsi="Times New Roman" w:eastAsia="Times New Roman" w:cs="Times New Roman"/>
                <w:b/>
                <w:sz w:val="20"/>
              </w:rPr>
              <w:t>3 References</w:t>
            </w:r>
            <w:r>
              <w:tab/>
            </w:r>
            <w:r>
              <w:fldChar w:fldCharType="begin"/>
            </w:r>
            <w:r>
              <w:instrText>PAGEREF _Toc8122 \h</w:instrText>
            </w:r>
            <w:r>
              <w:fldChar w:fldCharType="separate"/>
            </w:r>
            <w:r>
              <w:rPr>
                <w:noProof/>
              </w:rPr>
              <w:t>6</w:t>
            </w:r>
            <w:r>
              <w:fldChar w:fldCharType="end"/>
            </w:r>
          </w:hyperlink>
        </w:p>
        <w:p w:rsidR="000C0E45" w:rsidRDefault="000C0E45" w14:paraId="0C0BE4DA" w14:textId="408D9A2F">
          <w:pPr>
            <w:pStyle w:val="TOC1"/>
            <w:tabs>
              <w:tab w:val="right" w:leader="dot" w:pos="9638"/>
            </w:tabs>
          </w:pPr>
          <w:hyperlink w:anchor="_Toc8123">
            <w:r>
              <w:rPr>
                <w:rFonts w:ascii="Times New Roman" w:hAnsi="Times New Roman" w:eastAsia="Times New Roman" w:cs="Times New Roman"/>
                <w:b/>
                <w:sz w:val="20"/>
              </w:rPr>
              <w:t>4 Declarations</w:t>
            </w:r>
            <w:r>
              <w:tab/>
            </w:r>
            <w:r>
              <w:fldChar w:fldCharType="begin"/>
            </w:r>
            <w:r>
              <w:instrText>PAGEREF _Toc8123 \h</w:instrText>
            </w:r>
            <w:r>
              <w:fldChar w:fldCharType="separate"/>
            </w:r>
            <w:r>
              <w:rPr>
                <w:noProof/>
              </w:rPr>
              <w:t>7</w:t>
            </w:r>
            <w:r>
              <w:fldChar w:fldCharType="end"/>
            </w:r>
          </w:hyperlink>
        </w:p>
        <w:p w:rsidR="00AD3502" w:rsidP="00AD3502" w:rsidRDefault="00B6606C" w14:paraId="07E464E8" w14:textId="77777777">
          <w:r>
            <w:fldChar w:fldCharType="end"/>
          </w:r>
        </w:p>
        <w:p w:rsidR="000C0E45" w:rsidP="00AD3502" w:rsidRDefault="0083786C" w14:paraId="11A6E67C" w14:textId="51B0D4E6"/>
      </w:sdtContent>
    </w:sdt>
    <w:p w:rsidR="000C0E45" w:rsidRDefault="00B6606C" w14:paraId="4AE4D686" w14:textId="77777777">
      <w:pPr>
        <w:pStyle w:val="Heading1"/>
        <w:spacing w:after="117"/>
        <w:ind w:left="469" w:hanging="484"/>
        <w:rPr/>
      </w:pPr>
      <w:bookmarkStart w:name="_Toc8102" w:id="0"/>
      <w:proofErr w:type="spellStart"/>
      <w:r w:rsidR="00B6606C">
        <w:rPr/>
        <w:t>Introduction</w:t>
      </w:r>
      <w:bookmarkEnd w:id="0"/>
    </w:p>
    <w:p w:rsidR="32AE0D68" w:rsidP="537B8A5A" w:rsidRDefault="32AE0D68" w14:paraId="728FCECA" w14:textId="3ECE8B1C">
      <w:pPr>
        <w:spacing w:after="445"/>
        <w:ind w:left="-5"/>
        <w:rPr>
          <w:lang w:val="en-US"/>
        </w:rPr>
      </w:pPr>
      <w:r w:rsidRPr="537B8A5A" w:rsidR="32AE0D68">
        <w:rPr>
          <w:lang w:val="en-US"/>
        </w:rPr>
        <w:t xml:space="preserve">Disposable camping tents used at large events, like music festivals, contribute significantly to waste accumulation. These tents are often made from non-biodegradable materials that take years to decompose, leading to persistent pollution. The </w:t>
      </w:r>
      <w:r w:rsidRPr="537B8A5A" w:rsidR="32AE0D68">
        <w:rPr>
          <w:lang w:val="en-US"/>
        </w:rPr>
        <w:t>MyceliumTent</w:t>
      </w:r>
      <w:r w:rsidRPr="537B8A5A" w:rsidR="32AE0D68">
        <w:rPr>
          <w:lang w:val="en-US"/>
        </w:rPr>
        <w:t xml:space="preserve"> project addresses this issue by developing a biodegradable tent made from mycelium-based composites, offering a sustainable alternative to traditional camping materials.</w:t>
      </w:r>
      <w:r>
        <w:br/>
      </w:r>
      <w:r>
        <w:br/>
      </w:r>
      <w:r w:rsidRPr="537B8A5A" w:rsidR="32AE0D68">
        <w:rPr>
          <w:lang w:val="en-US"/>
        </w:rPr>
        <w:t xml:space="preserve">The </w:t>
      </w:r>
      <w:r w:rsidRPr="537B8A5A" w:rsidR="32AE0D68">
        <w:rPr>
          <w:lang w:val="en-US"/>
        </w:rPr>
        <w:t>MyceliumTent</w:t>
      </w:r>
      <w:r w:rsidRPr="537B8A5A" w:rsidR="32AE0D68">
        <w:rPr>
          <w:lang w:val="en-US"/>
        </w:rPr>
        <w:t xml:space="preserve"> replaces conventional fabrics with mycelium-based leather (MBL), which provides durability, water resistance, and fire safety. Mycelium, the root structure of fungi, decomposes naturally and has minimal environmental impact, making it ideal for this purpose.</w:t>
      </w:r>
      <w:r>
        <w:br/>
      </w:r>
      <w:r>
        <w:br/>
      </w:r>
      <w:r w:rsidRPr="537B8A5A" w:rsidR="32AE0D68">
        <w:rPr>
          <w:lang w:val="en-US"/>
        </w:rPr>
        <w:t xml:space="preserve">In addition to reducing plastic waste, the </w:t>
      </w:r>
      <w:r w:rsidRPr="537B8A5A" w:rsidR="32AE0D68">
        <w:rPr>
          <w:lang w:val="en-US"/>
        </w:rPr>
        <w:t>MyceliumTent</w:t>
      </w:r>
      <w:r w:rsidRPr="537B8A5A" w:rsidR="32AE0D68">
        <w:rPr>
          <w:lang w:val="en-US"/>
        </w:rPr>
        <w:t xml:space="preserve"> is lightweight, easy to set up, and affordable. Extensive research on mycelium properties guided the selection of materials to ensure both practicality and environmental responsibility. The </w:t>
      </w:r>
      <w:r w:rsidRPr="537B8A5A" w:rsidR="32AE0D68">
        <w:rPr>
          <w:lang w:val="en-US"/>
        </w:rPr>
        <w:t>MyceliumTent</w:t>
      </w:r>
      <w:r w:rsidRPr="537B8A5A" w:rsidR="32AE0D68">
        <w:rPr>
          <w:lang w:val="en-US"/>
        </w:rPr>
        <w:t xml:space="preserve"> aims to provide a reliable, eco-friendly shelter while raising awareness about the impact of disposable products and promoting sustainable practices in the outdoor industry.</w:t>
      </w:r>
    </w:p>
    <w:p w:rsidR="00AD3502" w:rsidRDefault="00AD3502" w14:paraId="6915AB38" w14:textId="77777777">
      <w:pPr>
        <w:spacing w:after="160" w:line="259" w:lineRule="auto"/>
        <w:ind w:left="0" w:firstLine="0"/>
        <w:jc w:val="left"/>
        <w:rPr>
          <w:lang w:val="en-US"/>
        </w:rPr>
      </w:pPr>
      <w:r>
        <w:rPr>
          <w:lang w:val="en-US"/>
        </w:rPr>
        <w:br w:type="page"/>
      </w:r>
    </w:p>
    <w:p w:rsidR="000C0E45" w:rsidRDefault="00B6606C" w14:paraId="41DBEA16" w14:textId="77777777">
      <w:pPr>
        <w:pStyle w:val="Heading1"/>
        <w:spacing w:after="205"/>
        <w:ind w:left="469" w:hanging="484"/>
      </w:pPr>
      <w:bookmarkStart w:name="_Toc8103" w:id="1"/>
      <w:r>
        <w:lastRenderedPageBreak/>
        <w:t xml:space="preserve">Theory </w:t>
      </w:r>
      <w:proofErr w:type="spellStart"/>
      <w:r>
        <w:t>chapter</w:t>
      </w:r>
      <w:bookmarkEnd w:id="1"/>
      <w:proofErr w:type="spellEnd"/>
    </w:p>
    <w:p w:rsidR="000C0E45" w:rsidRDefault="00B6606C" w14:paraId="2CB01C38" w14:textId="77777777">
      <w:pPr>
        <w:pStyle w:val="Heading2"/>
        <w:ind w:left="598" w:right="0" w:hanging="613"/>
      </w:pPr>
      <w:bookmarkStart w:name="_Toc8104" w:id="2"/>
      <w:proofErr w:type="spellStart"/>
      <w:r>
        <w:t>Mycelium</w:t>
      </w:r>
      <w:bookmarkEnd w:id="2"/>
      <w:proofErr w:type="spellEnd"/>
    </w:p>
    <w:p w:rsidR="000C0E45" w:rsidRDefault="00B6606C" w14:paraId="7B375C18" w14:textId="77777777">
      <w:pPr>
        <w:spacing w:after="134" w:line="259" w:lineRule="auto"/>
        <w:ind w:left="-5"/>
        <w:jc w:val="left"/>
      </w:pPr>
      <w:proofErr w:type="spellStart"/>
      <w:r>
        <w:rPr>
          <w:sz w:val="18"/>
        </w:rPr>
        <w:t>Research</w:t>
      </w:r>
      <w:proofErr w:type="spellEnd"/>
      <w:r>
        <w:rPr>
          <w:sz w:val="18"/>
        </w:rPr>
        <w:t xml:space="preserve"> by Berner Nic</w:t>
      </w:r>
    </w:p>
    <w:p w:rsidRPr="00AD3502" w:rsidR="000C0E45" w:rsidRDefault="00B6606C" w14:paraId="15D4F710" w14:textId="77777777">
      <w:pPr>
        <w:ind w:left="-5"/>
        <w:rPr>
          <w:lang w:val="en-US"/>
        </w:rPr>
      </w:pPr>
      <w:r w:rsidRPr="00AD3502">
        <w:rPr>
          <w:lang w:val="en-US"/>
        </w:rPr>
        <w:t xml:space="preserve">The development of the </w:t>
      </w:r>
      <w:proofErr w:type="spellStart"/>
      <w:r w:rsidRPr="00AD3502">
        <w:rPr>
          <w:lang w:val="en-US"/>
        </w:rPr>
        <w:t>MyceliumTent</w:t>
      </w:r>
      <w:proofErr w:type="spellEnd"/>
      <w:r w:rsidRPr="00AD3502">
        <w:rPr>
          <w:lang w:val="en-US"/>
        </w:rPr>
        <w:t xml:space="preserve"> is focused on replacing existing nylon and plastic tent fabrics with a mycelium-based fabric in order to make it biodegradable.</w:t>
      </w:r>
    </w:p>
    <w:p w:rsidR="000C0E45" w:rsidRDefault="00B6606C" w14:paraId="2616DB7C" w14:textId="77777777">
      <w:pPr>
        <w:pStyle w:val="Heading3"/>
        <w:ind w:left="685" w:hanging="700"/>
      </w:pPr>
      <w:bookmarkStart w:name="_Toc8105" w:id="3"/>
      <w:r>
        <w:t>Definition</w:t>
      </w:r>
      <w:bookmarkEnd w:id="3"/>
    </w:p>
    <w:p w:rsidRPr="00AD3502" w:rsidR="000C0E45" w:rsidRDefault="00B6606C" w14:paraId="55EEE023" w14:textId="77777777">
      <w:pPr>
        <w:ind w:left="-5"/>
        <w:rPr>
          <w:lang w:val="en-US"/>
        </w:rPr>
      </w:pPr>
      <w:r w:rsidRPr="00AD3502">
        <w:rPr>
          <w:lang w:val="en-US"/>
        </w:rPr>
        <w:t xml:space="preserve">Mycelium is the underground root network created by a mushroom organism. Fungi nourish themselves by secreting digestive enzymes to break down organic material in their surroundings and absorb it through the cell walls of the hyphae, their root network (Moore, </w:t>
      </w:r>
      <w:proofErr w:type="spellStart"/>
      <w:r w:rsidRPr="00AD3502">
        <w:rPr>
          <w:lang w:val="en-US"/>
        </w:rPr>
        <w:t>Ahmadjian</w:t>
      </w:r>
      <w:proofErr w:type="spellEnd"/>
      <w:r w:rsidRPr="00AD3502">
        <w:rPr>
          <w:lang w:val="en-US"/>
        </w:rPr>
        <w:t xml:space="preserve">, &amp; Alexopoulos, 2024). Various types of fungi produce mycelium. For this project, the focus is on a fungus with a high growth rate, suitable for the production of </w:t>
      </w:r>
      <w:proofErr w:type="spellStart"/>
      <w:r w:rsidRPr="00AD3502">
        <w:rPr>
          <w:lang w:val="en-US"/>
        </w:rPr>
        <w:t>biocomposites</w:t>
      </w:r>
      <w:proofErr w:type="spellEnd"/>
      <w:r w:rsidRPr="00AD3502">
        <w:rPr>
          <w:lang w:val="en-US"/>
        </w:rPr>
        <w:t>. In this case, it is possible to use the oyster mushroom (</w:t>
      </w:r>
      <w:proofErr w:type="spellStart"/>
      <w:r w:rsidRPr="00AD3502">
        <w:rPr>
          <w:lang w:val="en-US"/>
        </w:rPr>
        <w:t>Nicolcioiu</w:t>
      </w:r>
      <w:proofErr w:type="spellEnd"/>
      <w:r w:rsidRPr="00AD3502">
        <w:rPr>
          <w:lang w:val="en-US"/>
        </w:rPr>
        <w:t>, Popa, &amp; Matei, 2016), (Alexopoulos et al., 2024).</w:t>
      </w:r>
    </w:p>
    <w:p w:rsidR="000C0E45" w:rsidRDefault="00B6606C" w14:paraId="4819927B" w14:textId="77777777">
      <w:pPr>
        <w:pStyle w:val="Heading3"/>
        <w:ind w:left="685" w:hanging="700"/>
      </w:pPr>
      <w:bookmarkStart w:name="_Toc8106" w:id="4"/>
      <w:proofErr w:type="spellStart"/>
      <w:r>
        <w:t>Potential</w:t>
      </w:r>
      <w:proofErr w:type="spellEnd"/>
      <w:r>
        <w:t xml:space="preserve"> of </w:t>
      </w:r>
      <w:proofErr w:type="spellStart"/>
      <w:r>
        <w:t>mycelium</w:t>
      </w:r>
      <w:bookmarkEnd w:id="4"/>
      <w:proofErr w:type="spellEnd"/>
    </w:p>
    <w:p w:rsidR="000C0E45" w:rsidRDefault="00B6606C" w14:paraId="18154484" w14:textId="008BF8EB">
      <w:pPr>
        <w:spacing w:after="348"/>
        <w:ind w:left="-5"/>
      </w:pPr>
      <w:r w:rsidRPr="00AD3502">
        <w:rPr>
          <w:lang w:val="en-US"/>
        </w:rPr>
        <w:t>The potential of this material lies in its low carbon footprint, low energy and processing cost, and biodegradability (</w:t>
      </w:r>
      <w:proofErr w:type="spellStart"/>
      <w:r w:rsidRPr="00AD3502">
        <w:rPr>
          <w:lang w:val="en-US"/>
        </w:rPr>
        <w:t>Alaneme</w:t>
      </w:r>
      <w:proofErr w:type="spellEnd"/>
      <w:r w:rsidRPr="00AD3502">
        <w:rPr>
          <w:lang w:val="en-US"/>
        </w:rPr>
        <w:t xml:space="preserve"> et al., 2023, pp. 234–250). The most common use cases in the industry so far include leather, packaging materials, or composites used for construction. However, challenges remain, such as the lack of standardized treatment methods during material development. This project specifically explores biodegradability, durability, water, and fire resistance, as needed to construct a tent fabric. </w:t>
      </w:r>
      <w:r>
        <w:t>(</w:t>
      </w:r>
      <w:proofErr w:type="spellStart"/>
      <w:r>
        <w:t>Alaneme</w:t>
      </w:r>
      <w:proofErr w:type="spellEnd"/>
      <w:r>
        <w:t xml:space="preserve"> et al., 2023)</w:t>
      </w:r>
    </w:p>
    <w:p w:rsidR="000C0E45" w:rsidRDefault="00B6606C" w14:paraId="02F2288A" w14:textId="77777777">
      <w:pPr>
        <w:pStyle w:val="Heading2"/>
        <w:ind w:left="598" w:right="0" w:hanging="613"/>
      </w:pPr>
      <w:bookmarkStart w:name="_Toc8107" w:id="5"/>
      <w:r>
        <w:t>Environment</w:t>
      </w:r>
      <w:bookmarkEnd w:id="5"/>
    </w:p>
    <w:p w:rsidR="000C0E45" w:rsidRDefault="00B6606C" w14:paraId="1F09EC88" w14:textId="77777777">
      <w:pPr>
        <w:spacing w:after="134" w:line="259" w:lineRule="auto"/>
        <w:ind w:left="-5"/>
        <w:jc w:val="left"/>
      </w:pPr>
      <w:proofErr w:type="spellStart"/>
      <w:r>
        <w:rPr>
          <w:sz w:val="18"/>
        </w:rPr>
        <w:t>Research</w:t>
      </w:r>
      <w:proofErr w:type="spellEnd"/>
      <w:r>
        <w:rPr>
          <w:sz w:val="18"/>
        </w:rPr>
        <w:t xml:space="preserve"> by McCarthy Benjamin</w:t>
      </w:r>
    </w:p>
    <w:p w:rsidRPr="00AD3502" w:rsidR="000C0E45" w:rsidRDefault="00B6606C" w14:paraId="5AC3F24D" w14:textId="4F6ECC18">
      <w:pPr>
        <w:ind w:left="-5"/>
        <w:rPr>
          <w:lang w:val="en-US"/>
        </w:rPr>
      </w:pPr>
      <w:r w:rsidRPr="00AD3502">
        <w:rPr>
          <w:lang w:val="en-US"/>
        </w:rPr>
        <w:t>This chapter explores different properties of mycelium bio-composites (MBC)</w:t>
      </w:r>
      <w:r w:rsidR="00CC0703">
        <w:rPr>
          <w:lang w:val="en-US"/>
        </w:rPr>
        <w:t>,</w:t>
      </w:r>
      <w:r w:rsidR="00471079">
        <w:rPr>
          <w:lang w:val="en-US"/>
        </w:rPr>
        <w:t xml:space="preserve"> which is the material used </w:t>
      </w:r>
      <w:r w:rsidR="0083786C">
        <w:rPr>
          <w:lang w:val="en-US"/>
        </w:rPr>
        <w:t>in</w:t>
      </w:r>
      <w:r w:rsidR="00471079">
        <w:rPr>
          <w:lang w:val="en-US"/>
        </w:rPr>
        <w:t xml:space="preserve"> this project</w:t>
      </w:r>
      <w:r w:rsidRPr="00AD3502">
        <w:rPr>
          <w:lang w:val="en-US"/>
        </w:rPr>
        <w:t>. MBCs are “composed of an agricultural residue, a non-living material, colonized by a fungus” (</w:t>
      </w:r>
      <w:proofErr w:type="spellStart"/>
      <w:r w:rsidRPr="00AD3502">
        <w:rPr>
          <w:lang w:val="en-US"/>
        </w:rPr>
        <w:t>Amziane</w:t>
      </w:r>
      <w:proofErr w:type="spellEnd"/>
      <w:r w:rsidRPr="00AD3502">
        <w:rPr>
          <w:lang w:val="en-US"/>
        </w:rPr>
        <w:t xml:space="preserve">, </w:t>
      </w:r>
      <w:r w:rsidR="007A290E">
        <w:rPr>
          <w:lang w:val="en-US"/>
        </w:rPr>
        <w:t>et al.</w:t>
      </w:r>
      <w:r w:rsidRPr="00AD3502">
        <w:rPr>
          <w:lang w:val="en-US"/>
        </w:rPr>
        <w:t>, 2023, p. 740). As of today, the full potential of MBCs has not been found, and different production processes and growth combinations</w:t>
      </w:r>
      <w:r w:rsidR="00D140E9">
        <w:rPr>
          <w:lang w:val="en-US"/>
        </w:rPr>
        <w:t xml:space="preserve">, i.e. </w:t>
      </w:r>
      <w:r w:rsidRPr="00AD3502">
        <w:rPr>
          <w:lang w:val="en-US"/>
        </w:rPr>
        <w:t>types of fungi and substrates continue to be tested and compared.</w:t>
      </w:r>
    </w:p>
    <w:p w:rsidR="000C0E45" w:rsidRDefault="00B6606C" w14:paraId="2A335D19" w14:textId="77777777">
      <w:pPr>
        <w:pStyle w:val="Heading3"/>
        <w:ind w:left="685" w:hanging="700"/>
      </w:pPr>
      <w:bookmarkStart w:name="_Toc8108" w:id="6"/>
      <w:proofErr w:type="spellStart"/>
      <w:r>
        <w:t>Mycelium</w:t>
      </w:r>
      <w:proofErr w:type="spellEnd"/>
      <w:r>
        <w:t xml:space="preserve"> </w:t>
      </w:r>
      <w:proofErr w:type="spellStart"/>
      <w:r>
        <w:t>bio-composites</w:t>
      </w:r>
      <w:bookmarkEnd w:id="6"/>
      <w:proofErr w:type="spellEnd"/>
    </w:p>
    <w:p w:rsidR="000C0E45" w:rsidP="537B8A5A" w:rsidRDefault="00B6606C" w14:paraId="0F875BDB" w14:textId="5AC34C7D">
      <w:pPr>
        <w:pStyle w:val="Normal"/>
      </w:pPr>
      <w:r w:rsidRPr="00AD3502" w:rsidR="00B6606C">
        <w:rPr>
          <w:lang w:val="en-US"/>
        </w:rPr>
        <w:t xml:space="preserve">Some important properties for this product are sound absorption, thermal conductivity, and moisture buffering value. These properties vary </w:t>
      </w:r>
      <w:r w:rsidRPr="00AD3502" w:rsidR="00B6606C">
        <w:rPr>
          <w:lang w:val="en-US"/>
        </w:rPr>
        <w:t>greatly depending</w:t>
      </w:r>
      <w:r w:rsidRPr="00AD3502" w:rsidR="00B6606C">
        <w:rPr>
          <w:lang w:val="en-US"/>
        </w:rPr>
        <w:t xml:space="preserve"> on the substrate-fungus combination. Research on fifty unprocessed MBCs found that the sound absorption coefficient differs from 0.5 to 0.95 depending on the frequency, </w:t>
      </w:r>
      <w:r w:rsidRPr="00AD3502" w:rsidR="00B6606C">
        <w:rPr>
          <w:lang w:val="en-US"/>
        </w:rPr>
        <w:t>indicating</w:t>
      </w:r>
      <w:r w:rsidRPr="00AD3502" w:rsidR="00B6606C">
        <w:rPr>
          <w:lang w:val="en-US"/>
        </w:rPr>
        <w:t xml:space="preserve"> they are good sound absorbers (</w:t>
      </w:r>
      <w:r w:rsidRPr="00AD3502" w:rsidR="00B6606C">
        <w:rPr>
          <w:lang w:val="en-US"/>
        </w:rPr>
        <w:t>Amziane</w:t>
      </w:r>
      <w:r w:rsidR="00AE4840">
        <w:rPr>
          <w:lang w:val="en-US"/>
        </w:rPr>
        <w:t>,</w:t>
      </w:r>
      <w:r w:rsidRPr="00AD3502" w:rsidR="00B6606C">
        <w:rPr>
          <w:lang w:val="en-US"/>
        </w:rPr>
        <w:t xml:space="preserve"> et al., 2023, </w:t>
      </w:r>
      <w:r w:rsidR="007A290E">
        <w:rPr>
          <w:lang w:val="en-US"/>
        </w:rPr>
        <w:t>p</w:t>
      </w:r>
      <w:r w:rsidRPr="00AD3502" w:rsidR="00B6606C">
        <w:rPr>
          <w:lang w:val="en-US"/>
        </w:rPr>
        <w:t>. 749). The thermal conductivity value was found to be between</w:t>
      </w:r>
      <w:r w:rsidRPr="00AD3502" w:rsidR="4859922E">
        <w:rPr>
          <w:lang w:val="en-US"/>
        </w:rPr>
        <w:t xml:space="preserve"> </w:t>
      </w:r>
      <w:r w:rsidRPr="00AD3502" w:rsidR="00B6606C">
        <w:rPr>
          <w:lang w:val="en-US"/>
        </w:rPr>
        <w:t>0.057 – 0.085</w:t>
      </w:r>
      <w:r w:rsidRPr="00AD3502" w:rsidR="4A18BF7D">
        <w:rPr>
          <w:lang w:val="en-US"/>
        </w:rPr>
        <w:t xml:space="preserve"> W/(</w:t>
      </w:r>
      <w:r w:rsidRPr="00AD3502" w:rsidR="4A18BF7D">
        <w:rPr>
          <w:lang w:val="en-US"/>
        </w:rPr>
        <w:t>mK</w:t>
      </w:r>
      <w:r w:rsidRPr="00AD3502" w:rsidR="4A18BF7D">
        <w:rPr>
          <w:lang w:val="en-US"/>
        </w:rPr>
        <w:t>)</w:t>
      </w:r>
      <w:r w:rsidRPr="00AD3502" w:rsidR="00B6606C">
        <w:rPr>
          <w:lang w:val="en-US"/>
        </w:rPr>
        <w:t>, and the mean moisture buffering value was 1.632 (</w:t>
      </w:r>
      <w:r w:rsidRPr="00AD3502" w:rsidR="00B6606C">
        <w:rPr>
          <w:lang w:val="en-US"/>
        </w:rPr>
        <w:t>Amziane</w:t>
      </w:r>
      <w:r w:rsidRPr="00AD3502" w:rsidR="00B6606C">
        <w:rPr>
          <w:lang w:val="en-US"/>
        </w:rPr>
        <w:t xml:space="preserve"> et al., 2023, p. 749). However, no clear values of water resistance were found, although it is possible to coat the MBC in biodegradable polyurethanes or beeswax for extra water resistance</w:t>
      </w:r>
      <w:r w:rsidR="00DC6600">
        <w:rPr>
          <w:lang w:val="en-US"/>
        </w:rPr>
        <w:t xml:space="preserve"> and smoothness</w:t>
      </w:r>
      <w:r w:rsidRPr="00AD3502" w:rsidR="00B6606C">
        <w:rPr>
          <w:lang w:val="en-US"/>
        </w:rPr>
        <w:t xml:space="preserve">. </w:t>
      </w:r>
      <w:r w:rsidR="00B6606C">
        <w:rPr/>
        <w:t>(</w:t>
      </w:r>
      <w:r w:rsidR="00B6606C">
        <w:rPr/>
        <w:t>Am</w:t>
      </w:r>
      <w:r w:rsidR="00B6606C">
        <w:rPr/>
        <w:t>z</w:t>
      </w:r>
      <w:r w:rsidR="00B6606C">
        <w:rPr/>
        <w:t>iane</w:t>
      </w:r>
      <w:r w:rsidR="00B6606C">
        <w:rPr/>
        <w:t xml:space="preserve"> et al., 2023)</w:t>
      </w:r>
    </w:p>
    <w:p w:rsidR="000C0E45" w:rsidRDefault="00B6606C" w14:paraId="56DB96E1" w14:textId="77777777">
      <w:pPr>
        <w:pStyle w:val="Heading3"/>
        <w:ind w:left="685" w:hanging="700"/>
      </w:pPr>
      <w:bookmarkStart w:name="_Toc8109" w:id="7"/>
      <w:proofErr w:type="spellStart"/>
      <w:r>
        <w:t>Mycelium-based</w:t>
      </w:r>
      <w:proofErr w:type="spellEnd"/>
      <w:r>
        <w:t xml:space="preserve"> leather</w:t>
      </w:r>
      <w:bookmarkEnd w:id="7"/>
    </w:p>
    <w:p w:rsidRPr="00AD3502" w:rsidR="00001D7D" w:rsidP="00001D7D" w:rsidRDefault="00B6606C" w14:paraId="406FC1DB" w14:textId="7F56CE65">
      <w:pPr>
        <w:ind w:left="-5"/>
        <w:rPr>
          <w:lang w:val="en-US"/>
        </w:rPr>
      </w:pPr>
      <w:r w:rsidRPr="00AD3502">
        <w:rPr>
          <w:lang w:val="en-US"/>
        </w:rPr>
        <w:t xml:space="preserve">One of the MBC products in use today is mycelium-based leather (MBL). Research has shown that the order of </w:t>
      </w:r>
      <w:proofErr w:type="spellStart"/>
      <w:r w:rsidRPr="00AD3502">
        <w:rPr>
          <w:lang w:val="en-US"/>
        </w:rPr>
        <w:t>polyporales</w:t>
      </w:r>
      <w:proofErr w:type="spellEnd"/>
      <w:r w:rsidRPr="00AD3502">
        <w:rPr>
          <w:lang w:val="en-US"/>
        </w:rPr>
        <w:t xml:space="preserve"> fungi, specifically </w:t>
      </w:r>
      <w:proofErr w:type="spellStart"/>
      <w:r w:rsidRPr="00AD3502">
        <w:rPr>
          <w:lang w:val="en-US"/>
        </w:rPr>
        <w:t>Fomitella</w:t>
      </w:r>
      <w:proofErr w:type="spellEnd"/>
      <w:r w:rsidRPr="00AD3502">
        <w:rPr>
          <w:lang w:val="en-US"/>
        </w:rPr>
        <w:t xml:space="preserve"> </w:t>
      </w:r>
      <w:proofErr w:type="spellStart"/>
      <w:r w:rsidRPr="00AD3502">
        <w:rPr>
          <w:lang w:val="en-US"/>
        </w:rPr>
        <w:t>fraxinea</w:t>
      </w:r>
      <w:proofErr w:type="spellEnd"/>
      <w:r w:rsidRPr="00AD3502">
        <w:rPr>
          <w:lang w:val="en-US"/>
        </w:rPr>
        <w:t>, in combination with a substrate made of sawdust and rice bran, is best suited for the production of MBL. After harvesting, the composites are plasticized (with a biodegradable mixture) and hot-pressed, forming a leather-like material.</w:t>
      </w:r>
      <w:r w:rsidR="00AD3502">
        <w:rPr>
          <w:lang w:val="en-US"/>
        </w:rPr>
        <w:t xml:space="preserve"> </w:t>
      </w:r>
      <w:r w:rsidRPr="00AD3502">
        <w:rPr>
          <w:lang w:val="en-US"/>
        </w:rPr>
        <w:t>These processes increase tensile strength, elongation percentage, and reduce water absorption. MBL has a mean tensile strength of 8.49 MPa, can elongate up to 58.86%, and has a water contact angle of up to 129.63</w:t>
      </w:r>
      <w:r w:rsidRPr="00AD3502">
        <w:rPr>
          <w:rFonts w:ascii="Cambria" w:hAnsi="Cambria" w:eastAsia="Cambria" w:cs="Cambria"/>
          <w:vertAlign w:val="superscript"/>
          <w:lang w:val="en-US"/>
        </w:rPr>
        <w:t>◦</w:t>
      </w:r>
      <w:r w:rsidRPr="00AD3502">
        <w:rPr>
          <w:lang w:val="en-US"/>
        </w:rPr>
        <w:t>, making it hydrophobic (Raman et al., 2022).</w:t>
      </w:r>
      <w:r w:rsidR="00642429">
        <w:rPr>
          <w:lang w:val="en-US"/>
        </w:rPr>
        <w:t xml:space="preserve"> </w:t>
      </w:r>
      <w:r w:rsidR="00571A13">
        <w:rPr>
          <w:lang w:val="en-US"/>
        </w:rPr>
        <w:t xml:space="preserve">Considering these aspects, </w:t>
      </w:r>
      <w:r w:rsidR="00F07229">
        <w:rPr>
          <w:lang w:val="en-US"/>
        </w:rPr>
        <w:t xml:space="preserve">MBL has the </w:t>
      </w:r>
      <w:r w:rsidR="009D108E">
        <w:rPr>
          <w:lang w:val="en-US"/>
        </w:rPr>
        <w:t>highest</w:t>
      </w:r>
      <w:r w:rsidR="00F07229">
        <w:rPr>
          <w:lang w:val="en-US"/>
        </w:rPr>
        <w:t xml:space="preserve"> potential</w:t>
      </w:r>
      <w:r w:rsidR="00150C4D">
        <w:rPr>
          <w:lang w:val="en-US"/>
        </w:rPr>
        <w:t>,</w:t>
      </w:r>
      <w:r w:rsidR="00F07229">
        <w:rPr>
          <w:lang w:val="en-US"/>
        </w:rPr>
        <w:t xml:space="preserve"> </w:t>
      </w:r>
      <w:r w:rsidR="0015395F">
        <w:rPr>
          <w:lang w:val="en-US"/>
        </w:rPr>
        <w:t xml:space="preserve">of the current known MBC products, </w:t>
      </w:r>
      <w:r w:rsidR="009D108E">
        <w:rPr>
          <w:lang w:val="en-US"/>
        </w:rPr>
        <w:t xml:space="preserve">to be used for </w:t>
      </w:r>
      <w:r w:rsidR="0015395F">
        <w:rPr>
          <w:lang w:val="en-US"/>
        </w:rPr>
        <w:t>this project.</w:t>
      </w:r>
    </w:p>
    <w:p w:rsidR="000C0E45" w:rsidRDefault="00B6606C" w14:paraId="2DA68BC9" w14:textId="77777777">
      <w:pPr>
        <w:pStyle w:val="Heading3"/>
        <w:ind w:left="685" w:hanging="700"/>
      </w:pPr>
      <w:bookmarkStart w:name="_Toc8110" w:id="8"/>
      <w:proofErr w:type="spellStart"/>
      <w:r>
        <w:t>Biodegradability</w:t>
      </w:r>
      <w:bookmarkEnd w:id="8"/>
      <w:proofErr w:type="spellEnd"/>
    </w:p>
    <w:p w:rsidR="00AD3502" w:rsidRDefault="00B6606C" w14:paraId="694D5E75" w14:textId="693817F7">
      <w:pPr>
        <w:spacing w:after="348"/>
        <w:ind w:left="-5"/>
      </w:pPr>
      <w:r w:rsidRPr="00AD3502">
        <w:rPr>
          <w:lang w:val="en-US"/>
        </w:rPr>
        <w:t xml:space="preserve">Depending on the fungi and substrate used, the biodegradation duration can vary. For example, using Pleurotus ostreatus on a bamboo-based substrate coated with beeswax for increased water resistance shows a mass reduction of 64.13% after two months. However, due to insufficient research on the biodegradability of other MBCs, no definitive information can be provided on the biodegradability of class-sharing fungi like </w:t>
      </w:r>
      <w:proofErr w:type="spellStart"/>
      <w:r w:rsidRPr="00AD3502">
        <w:rPr>
          <w:lang w:val="en-US"/>
        </w:rPr>
        <w:t>polyporales</w:t>
      </w:r>
      <w:proofErr w:type="spellEnd"/>
      <w:r w:rsidRPr="00AD3502">
        <w:rPr>
          <w:lang w:val="en-US"/>
        </w:rPr>
        <w:t xml:space="preserve">. </w:t>
      </w:r>
      <w:r>
        <w:t>(</w:t>
      </w:r>
      <w:proofErr w:type="spellStart"/>
      <w:r>
        <w:t>Gan</w:t>
      </w:r>
      <w:proofErr w:type="spellEnd"/>
      <w:r>
        <w:t xml:space="preserve"> et al., 2022)</w:t>
      </w:r>
    </w:p>
    <w:p w:rsidR="000C0E45" w:rsidP="00AD3502" w:rsidRDefault="00AD3502" w14:paraId="322D041F" w14:textId="5DFF7915">
      <w:pPr>
        <w:spacing w:after="160" w:line="259" w:lineRule="auto"/>
        <w:ind w:left="0" w:firstLine="0"/>
        <w:jc w:val="left"/>
      </w:pPr>
      <w:r>
        <w:br w:type="page"/>
      </w:r>
    </w:p>
    <w:p w:rsidR="000C0E45" w:rsidRDefault="00B6606C" w14:paraId="582D906F" w14:textId="77777777">
      <w:pPr>
        <w:pStyle w:val="Heading2"/>
        <w:ind w:left="598" w:right="0" w:hanging="613"/>
      </w:pPr>
      <w:bookmarkStart w:name="_Toc8111" w:id="9"/>
      <w:proofErr w:type="spellStart"/>
      <w:r>
        <w:lastRenderedPageBreak/>
        <w:t>Structure</w:t>
      </w:r>
      <w:proofErr w:type="spellEnd"/>
      <w:r>
        <w:t xml:space="preserve"> and Setup</w:t>
      </w:r>
      <w:bookmarkEnd w:id="9"/>
    </w:p>
    <w:p w:rsidR="000C0E45" w:rsidRDefault="00B6606C" w14:paraId="670ADBAC" w14:textId="77777777">
      <w:pPr>
        <w:spacing w:after="134" w:line="259" w:lineRule="auto"/>
        <w:ind w:left="-5"/>
        <w:jc w:val="left"/>
      </w:pPr>
      <w:proofErr w:type="spellStart"/>
      <w:r>
        <w:rPr>
          <w:sz w:val="18"/>
        </w:rPr>
        <w:t>Research</w:t>
      </w:r>
      <w:proofErr w:type="spellEnd"/>
      <w:r>
        <w:rPr>
          <w:sz w:val="18"/>
        </w:rPr>
        <w:t xml:space="preserve"> by </w:t>
      </w:r>
      <w:proofErr w:type="spellStart"/>
      <w:r>
        <w:rPr>
          <w:sz w:val="18"/>
        </w:rPr>
        <w:t>Althaus</w:t>
      </w:r>
      <w:proofErr w:type="spellEnd"/>
      <w:r>
        <w:rPr>
          <w:sz w:val="18"/>
        </w:rPr>
        <w:t xml:space="preserve"> Simon</w:t>
      </w:r>
    </w:p>
    <w:p w:rsidRPr="00AD3502" w:rsidR="000C0E45" w:rsidRDefault="00B6606C" w14:paraId="269A3E29" w14:textId="77777777">
      <w:pPr>
        <w:spacing w:after="119"/>
        <w:ind w:left="-5"/>
        <w:rPr>
          <w:lang w:val="en-US"/>
        </w:rPr>
      </w:pPr>
      <w:r w:rsidRPr="00AD3502">
        <w:rPr>
          <w:lang w:val="en-US"/>
        </w:rPr>
        <w:t>There are several construction options available for tents. To determine the most suitable option for our purposes, this section evaluates the advantages and disadvantages of the most common tent designs. Hilleberg, a manufacturer of high-quality expedition tents, prioritizes ease of use, which aligns with the criteria important for our product. Therefore, their approach to tent construction serves as a relevant reference for this analysis. Hilleberg categorizes its tents by label, with the Yellow Label being the most applicable to our needs, as these tents are designed for use during snow-free months and in protected environments, or in warmer climates. (Hilleberg, 2024b)</w:t>
      </w:r>
    </w:p>
    <w:p w:rsidRPr="00AD3502" w:rsidR="000C0E45" w:rsidRDefault="00B6606C" w14:paraId="064F7B39" w14:textId="77777777">
      <w:pPr>
        <w:spacing w:after="110"/>
        <w:ind w:left="-5"/>
        <w:rPr>
          <w:lang w:val="en-US"/>
        </w:rPr>
      </w:pPr>
      <w:r w:rsidRPr="00AD3502">
        <w:rPr>
          <w:lang w:val="en-US"/>
        </w:rPr>
        <w:t xml:space="preserve">The two most common constructions are Tunnel Tents and Dome Tents. Tunnel tents provide the best </w:t>
      </w:r>
      <w:proofErr w:type="spellStart"/>
      <w:r w:rsidRPr="00AD3502">
        <w:rPr>
          <w:lang w:val="en-US"/>
        </w:rPr>
        <w:t>spaceto</w:t>
      </w:r>
      <w:proofErr w:type="spellEnd"/>
      <w:r w:rsidRPr="00AD3502">
        <w:rPr>
          <w:lang w:val="en-US"/>
        </w:rPr>
        <w:t>-weight ratio, making them ideal for mobile journeys where the tent is frequently set up and taken down. Their lighter overall design is advantageous for users who carry their gear during the day. However, tunnel tents are less stable in windy or snowy conditions and typically require pegging to remain upright.</w:t>
      </w:r>
    </w:p>
    <w:p w:rsidRPr="00AD3502" w:rsidR="000C0E45" w:rsidRDefault="00B6606C" w14:paraId="3236E265" w14:textId="77777777">
      <w:pPr>
        <w:spacing w:after="119"/>
        <w:ind w:left="-5"/>
        <w:rPr>
          <w:lang w:val="en-US"/>
        </w:rPr>
      </w:pPr>
      <w:r w:rsidRPr="00AD3502">
        <w:rPr>
          <w:lang w:val="en-US"/>
        </w:rPr>
        <w:t>In contrast, dome tents offer greater stability, particularly in adverse weather conditions such as snow or high winds. They are better suited for base camp setups, where they can remain stationary for extended periods. Some dome tents are freestanding, which eliminates the need for pegging and makes them useful in terrains like rocky or gravelly soil. Despite these advantages, dome tents tend to be heavier and provide less space for the weight they add. (Hilleberg, 2024a)</w:t>
      </w:r>
    </w:p>
    <w:p w:rsidR="000C0E45" w:rsidRDefault="00B6606C" w14:paraId="7E98085E" w14:textId="77777777">
      <w:pPr>
        <w:spacing w:after="347"/>
        <w:ind w:left="-5"/>
      </w:pPr>
      <w:r w:rsidRPr="00AD3502">
        <w:rPr>
          <w:lang w:val="en-US"/>
        </w:rPr>
        <w:t xml:space="preserve">In addition to tunnel and dome tents, instant tents represent another construction option that has gained popularity in recent years due to improvements in ease of setup. These tents combine features of both tunnel and dome designs, offering a balance between spaciousness and stability. Instant tents are particularly advantageous for users seeking quick and simple setup, often requiring minimal effort. However, they are generally not designed to withstand harsh environmental conditions such as strong winds or heavy snow, making them more suitable for mild weather and less extreme environments. </w:t>
      </w:r>
      <w:r>
        <w:t>(Outdoor Life, 2024)</w:t>
      </w:r>
    </w:p>
    <w:p w:rsidR="000C0E45" w:rsidRDefault="00B6606C" w14:paraId="2985E986" w14:textId="77777777">
      <w:pPr>
        <w:pStyle w:val="Heading2"/>
        <w:ind w:left="598" w:right="0" w:hanging="613"/>
      </w:pPr>
      <w:bookmarkStart w:name="_Toc8112" w:id="10"/>
      <w:r>
        <w:t>Marketing</w:t>
      </w:r>
      <w:bookmarkEnd w:id="10"/>
    </w:p>
    <w:p w:rsidR="000C0E45" w:rsidRDefault="00B6606C" w14:paraId="115C7866" w14:textId="77777777">
      <w:pPr>
        <w:spacing w:after="134" w:line="259" w:lineRule="auto"/>
        <w:ind w:left="-5"/>
        <w:jc w:val="left"/>
      </w:pPr>
      <w:proofErr w:type="spellStart"/>
      <w:r>
        <w:rPr>
          <w:sz w:val="18"/>
        </w:rPr>
        <w:t>Research</w:t>
      </w:r>
      <w:proofErr w:type="spellEnd"/>
      <w:r>
        <w:rPr>
          <w:sz w:val="18"/>
        </w:rPr>
        <w:t xml:space="preserve"> by </w:t>
      </w:r>
      <w:proofErr w:type="spellStart"/>
      <w:r>
        <w:rPr>
          <w:sz w:val="18"/>
        </w:rPr>
        <w:t>Nyamdorj</w:t>
      </w:r>
      <w:proofErr w:type="spellEnd"/>
      <w:r>
        <w:rPr>
          <w:sz w:val="18"/>
        </w:rPr>
        <w:t xml:space="preserve"> </w:t>
      </w:r>
      <w:proofErr w:type="spellStart"/>
      <w:r>
        <w:rPr>
          <w:sz w:val="18"/>
        </w:rPr>
        <w:t>Narandavaa</w:t>
      </w:r>
      <w:proofErr w:type="spellEnd"/>
    </w:p>
    <w:p w:rsidRPr="00AD3502" w:rsidR="000C0E45" w:rsidRDefault="00B6606C" w14:paraId="238395CE" w14:textId="77777777">
      <w:pPr>
        <w:ind w:left="-5"/>
        <w:rPr>
          <w:lang w:val="en-US"/>
        </w:rPr>
      </w:pPr>
      <w:r w:rsidRPr="00AD3502">
        <w:rPr>
          <w:lang w:val="en-US"/>
        </w:rPr>
        <w:t>The analysis of the marketing of camping tents and outdoor equipment is based on the use of strategies leveraged to reach and engage consumers globally, in Europe, and Switzerland. Nowadays, the use of social media is a key focus for product promotion and customer loyalty through targeted advertising and influencers.</w:t>
      </w:r>
    </w:p>
    <w:p w:rsidR="000C0E45" w:rsidRDefault="00B6606C" w14:paraId="0A16D4E2" w14:textId="77777777">
      <w:pPr>
        <w:pStyle w:val="Heading3"/>
        <w:ind w:left="685" w:hanging="700"/>
      </w:pPr>
      <w:bookmarkStart w:name="_Toc8113" w:id="11"/>
      <w:r>
        <w:t>Worldwide Market</w:t>
      </w:r>
      <w:bookmarkEnd w:id="11"/>
    </w:p>
    <w:p w:rsidR="000C0E45" w:rsidRDefault="00B6606C" w14:paraId="28F19BCC" w14:textId="77777777">
      <w:pPr>
        <w:ind w:left="-5"/>
      </w:pPr>
      <w:r w:rsidRPr="00AD3502">
        <w:rPr>
          <w:lang w:val="en-US"/>
        </w:rPr>
        <w:t xml:space="preserve">In 2022, the global camping tent market reached a total value of USD 2.65 billion. The future of this market is positive; in fact, it is set to grow further to USD 4 billion by 2028. This positive outlook is possible due to the increase in outdoor recreation and nature tourism. </w:t>
      </w:r>
      <w:r>
        <w:t>(</w:t>
      </w:r>
      <w:proofErr w:type="spellStart"/>
      <w:r>
        <w:t>Research</w:t>
      </w:r>
      <w:proofErr w:type="spellEnd"/>
      <w:r>
        <w:t>, 2023)</w:t>
      </w:r>
    </w:p>
    <w:p w:rsidR="000C0E45" w:rsidRDefault="00B6606C" w14:paraId="57F2B5B4" w14:textId="77777777">
      <w:pPr>
        <w:pStyle w:val="Heading3"/>
        <w:ind w:left="685" w:hanging="700"/>
      </w:pPr>
      <w:bookmarkStart w:name="_Toc8114" w:id="12"/>
      <w:proofErr w:type="spellStart"/>
      <w:r>
        <w:t>European</w:t>
      </w:r>
      <w:proofErr w:type="spellEnd"/>
      <w:r>
        <w:t xml:space="preserve"> Market</w:t>
      </w:r>
      <w:bookmarkEnd w:id="12"/>
    </w:p>
    <w:p w:rsidR="000C0E45" w:rsidRDefault="00B6606C" w14:paraId="15319701" w14:textId="77777777">
      <w:pPr>
        <w:ind w:left="-5"/>
      </w:pPr>
      <w:r w:rsidRPr="00AD3502">
        <w:rPr>
          <w:lang w:val="en-US"/>
        </w:rPr>
        <w:t xml:space="preserve">According to reported projections, by 2029 the European camping tent market will grow significantly, reaching a value of USD 1.50 billion. The analysis covers various product categories, materials, and capacities, highlighting the increasing demand for innovative and practical solutions in line with new camping trends. </w:t>
      </w:r>
      <w:r>
        <w:t>(Intelligence, 2024)</w:t>
      </w:r>
    </w:p>
    <w:p w:rsidR="000C0E45" w:rsidRDefault="00B6606C" w14:paraId="4363CC27" w14:textId="77777777">
      <w:pPr>
        <w:pStyle w:val="Heading3"/>
        <w:ind w:left="685" w:hanging="700"/>
      </w:pPr>
      <w:bookmarkStart w:name="_Toc8115" w:id="13"/>
      <w:r>
        <w:t>Swiss Market</w:t>
      </w:r>
      <w:bookmarkEnd w:id="13"/>
    </w:p>
    <w:p w:rsidR="000C0E45" w:rsidRDefault="00B6606C" w14:paraId="669BD041" w14:textId="77777777">
      <w:pPr>
        <w:ind w:left="-5"/>
      </w:pPr>
      <w:r w:rsidRPr="00AD3502">
        <w:rPr>
          <w:lang w:val="en-US"/>
        </w:rPr>
        <w:t xml:space="preserve">The analysis of the camping tent market in Switzerland focuses on growth trends driven by increased outdoor activities and investment in sustainable materials. Changes in consumer preferences are also part of the analysis. </w:t>
      </w:r>
      <w:r>
        <w:t>(6Wresearch, 2023)</w:t>
      </w:r>
    </w:p>
    <w:p w:rsidR="000C0E45" w:rsidRDefault="00B6606C" w14:paraId="02913086" w14:textId="77777777">
      <w:pPr>
        <w:pStyle w:val="Heading3"/>
        <w:ind w:left="685" w:hanging="700"/>
      </w:pPr>
      <w:bookmarkStart w:name="_Toc8116" w:id="14"/>
      <w:r>
        <w:t>Marketing Strategies</w:t>
      </w:r>
      <w:bookmarkEnd w:id="14"/>
    </w:p>
    <w:p w:rsidR="000C0E45" w:rsidRDefault="00B6606C" w14:paraId="16FF2F2B" w14:textId="77777777">
      <w:pPr>
        <w:spacing w:after="347"/>
        <w:ind w:left="-5"/>
      </w:pPr>
      <w:r w:rsidRPr="00AD3502">
        <w:rPr>
          <w:lang w:val="en-US"/>
        </w:rPr>
        <w:t xml:space="preserve">Key marketing strategies for outdoor brands are analyzed based on their impact on their audiences. In fact, content posted on social media is strongly considered, facilitating visibility through influencers, who play a key role in product promotion and customer loyalty. </w:t>
      </w:r>
      <w:r>
        <w:t>(News, 2024)</w:t>
      </w:r>
    </w:p>
    <w:p w:rsidR="000C0E45" w:rsidRDefault="00B6606C" w14:paraId="56C137B9" w14:textId="77777777">
      <w:pPr>
        <w:pStyle w:val="Heading2"/>
        <w:ind w:left="598" w:right="0" w:hanging="613"/>
      </w:pPr>
      <w:bookmarkStart w:name="_Toc8117" w:id="15"/>
      <w:proofErr w:type="spellStart"/>
      <w:r>
        <w:t>Safety</w:t>
      </w:r>
      <w:bookmarkEnd w:id="15"/>
      <w:proofErr w:type="spellEnd"/>
    </w:p>
    <w:p w:rsidR="000C0E45" w:rsidRDefault="00B6606C" w14:paraId="4D83A067" w14:textId="77777777">
      <w:pPr>
        <w:spacing w:after="134" w:line="259" w:lineRule="auto"/>
        <w:ind w:left="-5"/>
        <w:jc w:val="left"/>
      </w:pPr>
      <w:proofErr w:type="spellStart"/>
      <w:r>
        <w:rPr>
          <w:sz w:val="18"/>
        </w:rPr>
        <w:t>Research</w:t>
      </w:r>
      <w:proofErr w:type="spellEnd"/>
      <w:r>
        <w:rPr>
          <w:sz w:val="18"/>
        </w:rPr>
        <w:t xml:space="preserve"> by Frongillo Matteo</w:t>
      </w:r>
    </w:p>
    <w:p w:rsidRPr="00AD3502" w:rsidR="000C0E45" w:rsidRDefault="00B6606C" w14:paraId="4DAD7459" w14:textId="77777777">
      <w:pPr>
        <w:ind w:left="-5"/>
        <w:rPr>
          <w:lang w:val="en-US"/>
        </w:rPr>
      </w:pPr>
      <w:r w:rsidRPr="00AD3502">
        <w:rPr>
          <w:lang w:val="en-US"/>
        </w:rPr>
        <w:t xml:space="preserve">In the development of a disposable tent, ensuring safety is paramount, particularly for use in crowded and temporary environments such as music festivals. The incorporation of sustainable materials like mycelium necessitates adherence to </w:t>
      </w:r>
      <w:r w:rsidRPr="00AD3502">
        <w:rPr>
          <w:lang w:val="en-US"/>
        </w:rPr>
        <w:lastRenderedPageBreak/>
        <w:t>safety standards, focusing on both mechanical performance and fire protection. These aspects are crucial to safeguard users, mitigate fire-related risks, and offer an eco-friendly solution that minimizes post-use waste.</w:t>
      </w:r>
    </w:p>
    <w:p w:rsidR="000C0E45" w:rsidRDefault="00B6606C" w14:paraId="12554783" w14:textId="77777777">
      <w:pPr>
        <w:pStyle w:val="Heading3"/>
        <w:ind w:left="685" w:hanging="700"/>
      </w:pPr>
      <w:bookmarkStart w:name="_Toc8118" w:id="16"/>
      <w:r>
        <w:t xml:space="preserve">Fire </w:t>
      </w:r>
      <w:proofErr w:type="spellStart"/>
      <w:r>
        <w:t>resistance</w:t>
      </w:r>
      <w:proofErr w:type="spellEnd"/>
      <w:r>
        <w:t xml:space="preserve"> of </w:t>
      </w:r>
      <w:proofErr w:type="spellStart"/>
      <w:r>
        <w:t>mycelium</w:t>
      </w:r>
      <w:bookmarkEnd w:id="16"/>
      <w:proofErr w:type="spellEnd"/>
    </w:p>
    <w:p w:rsidR="000C0E45" w:rsidRDefault="00B6606C" w14:paraId="6CA52383" w14:textId="77777777">
      <w:pPr>
        <w:ind w:left="-5"/>
      </w:pPr>
      <w:r w:rsidRPr="00AD3502">
        <w:rPr>
          <w:lang w:val="en-US"/>
        </w:rPr>
        <w:t xml:space="preserve">Mycelium-based composites offer significant advantages in terms of fire resistance, making them well-suited for mass gatherings where the fire hazard is elevated. Compared to synthetic alternatives, mycelium produces less smoke and fewer toxic emissions when exposed to flames, reducing health risks during emergencies. Additionally, the inclusion of silica-rich substrates, such as rice hulls, enhances its fire-retardant properties, ensuring greater protection in densely populated festival settings. </w:t>
      </w:r>
      <w:r>
        <w:t>(Jones et al., 2018)</w:t>
      </w:r>
    </w:p>
    <w:p w:rsidR="000C0E45" w:rsidRDefault="00B6606C" w14:paraId="165037E7" w14:textId="77777777">
      <w:pPr>
        <w:pStyle w:val="Heading3"/>
        <w:ind w:left="685" w:hanging="700"/>
      </w:pPr>
      <w:bookmarkStart w:name="_Toc8119" w:id="17"/>
      <w:proofErr w:type="spellStart"/>
      <w:r>
        <w:t>Environmental</w:t>
      </w:r>
      <w:proofErr w:type="spellEnd"/>
      <w:r>
        <w:t xml:space="preserve"> impact and </w:t>
      </w:r>
      <w:proofErr w:type="spellStart"/>
      <w:r>
        <w:t>safety</w:t>
      </w:r>
      <w:bookmarkEnd w:id="17"/>
      <w:proofErr w:type="spellEnd"/>
    </w:p>
    <w:p w:rsidR="000C0E45" w:rsidRDefault="00B6606C" w14:paraId="1E7D4E32" w14:textId="77777777">
      <w:pPr>
        <w:ind w:left="-5"/>
      </w:pPr>
      <w:r w:rsidRPr="00AD3502">
        <w:rPr>
          <w:lang w:val="en-US"/>
        </w:rPr>
        <w:t xml:space="preserve">A major benefit of mycelium in the context of this patent is its minimal environmental footprint, both during use and after disposal. Unlike conventional synthetic materials, mycelium composites release negligible amounts of CO2 when combusted. This is especially important for products designed for temporary outdoor use, as it helps limit air pollution and reduces the risk of toxic exposure during unexpected incidents. Moreover, the biodegradable nature of mycelium resolves the issue of waste accumulation post-festival. </w:t>
      </w:r>
      <w:r>
        <w:t>(</w:t>
      </w:r>
      <w:proofErr w:type="spellStart"/>
      <w:r>
        <w:t>Madusanka</w:t>
      </w:r>
      <w:proofErr w:type="spellEnd"/>
      <w:r>
        <w:t xml:space="preserve"> et al., 2024)</w:t>
      </w:r>
    </w:p>
    <w:p w:rsidR="000C0E45" w:rsidRDefault="00B6606C" w14:paraId="482D8D42" w14:textId="77777777">
      <w:pPr>
        <w:pStyle w:val="Heading3"/>
        <w:ind w:left="685" w:hanging="700"/>
      </w:pPr>
      <w:bookmarkStart w:name="_Toc8120" w:id="18"/>
      <w:proofErr w:type="spellStart"/>
      <w:r>
        <w:t>Mechanical</w:t>
      </w:r>
      <w:proofErr w:type="spellEnd"/>
      <w:r>
        <w:t xml:space="preserve"> </w:t>
      </w:r>
      <w:proofErr w:type="spellStart"/>
      <w:r>
        <w:t>safety</w:t>
      </w:r>
      <w:proofErr w:type="spellEnd"/>
      <w:r>
        <w:t xml:space="preserve"> </w:t>
      </w:r>
      <w:proofErr w:type="spellStart"/>
      <w:r>
        <w:t>properties</w:t>
      </w:r>
      <w:bookmarkEnd w:id="18"/>
      <w:proofErr w:type="spellEnd"/>
    </w:p>
    <w:p w:rsidR="000C0E45" w:rsidRDefault="00B6606C" w14:paraId="1691068E" w14:textId="77777777">
      <w:pPr>
        <w:ind w:left="-5"/>
      </w:pPr>
      <w:proofErr w:type="spellStart"/>
      <w:r w:rsidRPr="00AD3502">
        <w:rPr>
          <w:lang w:val="en-US"/>
        </w:rPr>
        <w:t>Myceliums</w:t>
      </w:r>
      <w:proofErr w:type="spellEnd"/>
      <w:r w:rsidRPr="00AD3502">
        <w:rPr>
          <w:lang w:val="en-US"/>
        </w:rPr>
        <w:t xml:space="preserve"> mechanical strength offers another advantage, particularly in ensuring structural stability under varying environmental conditions typical of festivals. The compressive strength and resilience provided by fungal fibers ensure that the tent remains secure and functional throughout its use, offering both physical protection and fire resistance. </w:t>
      </w:r>
      <w:r>
        <w:t>(</w:t>
      </w:r>
      <w:proofErr w:type="spellStart"/>
      <w:r>
        <w:t>Teeraphantuvat</w:t>
      </w:r>
      <w:proofErr w:type="spellEnd"/>
      <w:r>
        <w:t xml:space="preserve"> et al., 2024)</w:t>
      </w:r>
    </w:p>
    <w:p w:rsidR="000C0E45" w:rsidRDefault="00B6606C" w14:paraId="54B52670" w14:textId="77777777">
      <w:pPr>
        <w:pStyle w:val="Heading3"/>
        <w:ind w:left="685" w:hanging="700"/>
      </w:pPr>
      <w:bookmarkStart w:name="_Toc8121" w:id="19"/>
      <w:proofErr w:type="spellStart"/>
      <w:r>
        <w:t>Safety</w:t>
      </w:r>
      <w:proofErr w:type="spellEnd"/>
      <w:r>
        <w:t xml:space="preserve"> in camping </w:t>
      </w:r>
      <w:proofErr w:type="spellStart"/>
      <w:r>
        <w:t>applications</w:t>
      </w:r>
      <w:bookmarkEnd w:id="19"/>
      <w:proofErr w:type="spellEnd"/>
    </w:p>
    <w:p w:rsidR="00AD3502" w:rsidRDefault="00B6606C" w14:paraId="44908103" w14:textId="5302DAEB">
      <w:pPr>
        <w:ind w:left="-5"/>
      </w:pPr>
      <w:r w:rsidRPr="00AD3502">
        <w:rPr>
          <w:lang w:val="en-US"/>
        </w:rPr>
        <w:t xml:space="preserve">For the patent, it is essential to meet established safety regulations for camping shelters, such as the DIN EN ISO 5912:2020 standard, which governs both mechanical and fire safety requirements. The use of mycelium not only satisfies these standards but also adds the benefit of biodegradability, making it an ideal choice for eco-conscious outdoor events. After its lifecycle, the tent naturally decomposes, significantly reducing environmental impact and festival-generated waste. </w:t>
      </w:r>
      <w:r>
        <w:t xml:space="preserve">(DIN </w:t>
      </w:r>
      <w:proofErr w:type="spellStart"/>
      <w:r>
        <w:t>Deutsches</w:t>
      </w:r>
      <w:proofErr w:type="spellEnd"/>
      <w:r>
        <w:t xml:space="preserve"> Institut </w:t>
      </w:r>
      <w:proofErr w:type="spellStart"/>
      <w:r>
        <w:t>für</w:t>
      </w:r>
      <w:proofErr w:type="spellEnd"/>
      <w:r>
        <w:t xml:space="preserve"> </w:t>
      </w:r>
      <w:proofErr w:type="spellStart"/>
      <w:r>
        <w:t>Normung</w:t>
      </w:r>
      <w:proofErr w:type="spellEnd"/>
      <w:r>
        <w:t xml:space="preserve"> e.V., </w:t>
      </w:r>
      <w:proofErr w:type="spellStart"/>
      <w:r>
        <w:t>July</w:t>
      </w:r>
      <w:proofErr w:type="spellEnd"/>
      <w:r>
        <w:t>, 2020)</w:t>
      </w:r>
    </w:p>
    <w:p w:rsidR="00AD3502" w:rsidRDefault="00AD3502" w14:paraId="2F954263" w14:textId="77777777">
      <w:pPr>
        <w:spacing w:after="160" w:line="259" w:lineRule="auto"/>
        <w:ind w:left="0" w:firstLine="0"/>
        <w:jc w:val="left"/>
      </w:pPr>
      <w:r>
        <w:br w:type="page"/>
      </w:r>
    </w:p>
    <w:p w:rsidR="000C0E45" w:rsidP="537B8A5A" w:rsidRDefault="00B6606C" w14:paraId="2A8C91D1" w14:textId="77777777">
      <w:pPr>
        <w:pStyle w:val="Heading1"/>
        <w:numPr>
          <w:ilvl w:val="0"/>
          <w:numId w:val="0"/>
        </w:numPr>
        <w:spacing w:after="154"/>
        <w:ind w:left="469" w:hanging="484"/>
      </w:pPr>
      <w:bookmarkStart w:name="_Toc8122" w:id="20"/>
      <w:r w:rsidR="00B6606C">
        <w:rPr/>
        <w:t>References</w:t>
      </w:r>
      <w:bookmarkEnd w:id="20"/>
    </w:p>
    <w:p w:rsidRPr="00AD3502" w:rsidR="000C0E45" w:rsidRDefault="00B6606C" w14:paraId="6DC2D2EB" w14:textId="77777777">
      <w:pPr>
        <w:spacing w:after="295" w:line="265" w:lineRule="auto"/>
        <w:ind w:left="715" w:hanging="730"/>
        <w:rPr>
          <w:lang w:val="en-US"/>
        </w:rPr>
      </w:pPr>
      <w:r w:rsidRPr="00AD3502">
        <w:rPr>
          <w:lang w:val="en-US"/>
        </w:rPr>
        <w:t xml:space="preserve">6Wresearch. (2023). </w:t>
      </w:r>
      <w:r w:rsidRPr="00AD3502">
        <w:rPr>
          <w:i/>
          <w:lang w:val="en-US"/>
        </w:rPr>
        <w:t>Switzerland camping tent market - industry outlook and forecast 2023–2030</w:t>
      </w:r>
      <w:r w:rsidRPr="00AD3502">
        <w:rPr>
          <w:lang w:val="en-US"/>
        </w:rPr>
        <w:t xml:space="preserve">. </w:t>
      </w:r>
      <w:hyperlink r:id="rId13">
        <w:r w:rsidRPr="00AD3502" w:rsidR="000C0E45">
          <w:rPr>
            <w:color w:val="0000FF"/>
            <w:lang w:val="en-US"/>
          </w:rPr>
          <w:t xml:space="preserve">https://www. </w:t>
        </w:r>
      </w:hyperlink>
      <w:hyperlink r:id="rId14">
        <w:r w:rsidRPr="00AD3502" w:rsidR="000C0E45">
          <w:rPr>
            <w:color w:val="0000FF"/>
            <w:lang w:val="en-US"/>
          </w:rPr>
          <w:t>6wresearch.com/industry-report/</w:t>
        </w:r>
        <w:proofErr w:type="spellStart"/>
        <w:r w:rsidRPr="00AD3502" w:rsidR="000C0E45">
          <w:rPr>
            <w:color w:val="0000FF"/>
            <w:lang w:val="en-US"/>
          </w:rPr>
          <w:t>switzerland</w:t>
        </w:r>
        <w:proofErr w:type="spellEnd"/>
        <w:r w:rsidRPr="00AD3502" w:rsidR="000C0E45">
          <w:rPr>
            <w:color w:val="0000FF"/>
            <w:lang w:val="en-US"/>
          </w:rPr>
          <w:t>-camping-tent-market</w:t>
        </w:r>
      </w:hyperlink>
    </w:p>
    <w:p w:rsidRPr="00AD3502" w:rsidR="000C0E45" w:rsidRDefault="00B6606C" w14:paraId="662272F6" w14:textId="77777777">
      <w:pPr>
        <w:ind w:left="705" w:hanging="720"/>
        <w:rPr>
          <w:lang w:val="en-US"/>
        </w:rPr>
      </w:pPr>
      <w:r w:rsidRPr="537B8A5A" w:rsidR="00B6606C">
        <w:rPr>
          <w:lang w:val="en-US"/>
        </w:rPr>
        <w:t>Alaneme</w:t>
      </w:r>
      <w:r w:rsidRPr="537B8A5A" w:rsidR="00B6606C">
        <w:rPr>
          <w:lang w:val="en-US"/>
        </w:rPr>
        <w:t xml:space="preserve">, K. K., Anaele, J. U., </w:t>
      </w:r>
      <w:r w:rsidRPr="537B8A5A" w:rsidR="00B6606C">
        <w:rPr>
          <w:lang w:val="en-US"/>
        </w:rPr>
        <w:t>Oke</w:t>
      </w:r>
      <w:r w:rsidRPr="537B8A5A" w:rsidR="00B6606C">
        <w:rPr>
          <w:lang w:val="en-US"/>
        </w:rPr>
        <w:t xml:space="preserve">, T. M., Kareem, S. A., Adediran, M., </w:t>
      </w:r>
      <w:r w:rsidRPr="537B8A5A" w:rsidR="00B6606C">
        <w:rPr>
          <w:lang w:val="en-US"/>
        </w:rPr>
        <w:t>Ajibuwa</w:t>
      </w:r>
      <w:r w:rsidRPr="537B8A5A" w:rsidR="00B6606C">
        <w:rPr>
          <w:lang w:val="en-US"/>
        </w:rPr>
        <w:t xml:space="preserve">, O. A., &amp; </w:t>
      </w:r>
      <w:r w:rsidRPr="537B8A5A" w:rsidR="00B6606C">
        <w:rPr>
          <w:lang w:val="en-US"/>
        </w:rPr>
        <w:t>Anabaranze</w:t>
      </w:r>
      <w:r w:rsidRPr="537B8A5A" w:rsidR="00B6606C">
        <w:rPr>
          <w:lang w:val="en-US"/>
        </w:rPr>
        <w:t xml:space="preserve">, Y. O. (2023). </w:t>
      </w:r>
      <w:r w:rsidRPr="537B8A5A" w:rsidR="00B6606C">
        <w:rPr>
          <w:i w:val="0"/>
          <w:iCs w:val="0"/>
          <w:lang w:val="en-US"/>
        </w:rPr>
        <w:t>Exploring the Biodegradability of Mycelium-Based Materials</w:t>
      </w:r>
      <w:r w:rsidRPr="537B8A5A" w:rsidR="00B6606C">
        <w:rPr>
          <w:i w:val="0"/>
          <w:iCs w:val="0"/>
          <w:lang w:val="en-US"/>
        </w:rPr>
        <w:t>.</w:t>
      </w:r>
      <w:r w:rsidRPr="537B8A5A" w:rsidR="00B6606C">
        <w:rPr>
          <w:lang w:val="en-US"/>
        </w:rPr>
        <w:t xml:space="preserve"> </w:t>
      </w:r>
      <w:r w:rsidRPr="537B8A5A" w:rsidR="00B6606C">
        <w:rPr>
          <w:i w:val="1"/>
          <w:iCs w:val="1"/>
          <w:u w:val="none"/>
          <w:lang w:val="en-US"/>
        </w:rPr>
        <w:t>Alexandria Engineering Journal</w:t>
      </w:r>
      <w:r w:rsidRPr="537B8A5A" w:rsidR="00B6606C">
        <w:rPr>
          <w:i w:val="1"/>
          <w:iCs w:val="1"/>
          <w:u w:val="none"/>
          <w:lang w:val="en-US"/>
        </w:rPr>
        <w:t>,</w:t>
      </w:r>
      <w:r w:rsidRPr="537B8A5A" w:rsidR="00B6606C">
        <w:rPr>
          <w:u w:val="none"/>
          <w:lang w:val="en-US"/>
        </w:rPr>
        <w:t xml:space="preserve"> </w:t>
      </w:r>
      <w:r w:rsidRPr="537B8A5A" w:rsidR="00B6606C">
        <w:rPr>
          <w:u w:val="none"/>
          <w:lang w:val="en-US"/>
        </w:rPr>
        <w:t>83</w:t>
      </w:r>
      <w:r w:rsidRPr="537B8A5A" w:rsidR="00B6606C">
        <w:rPr>
          <w:lang w:val="en-US"/>
        </w:rPr>
        <w:t xml:space="preserve">, 234–250. </w:t>
      </w:r>
      <w:hyperlink r:id="R31636feb5d594414">
        <w:r w:rsidRPr="537B8A5A" w:rsidR="000C0E45">
          <w:rPr>
            <w:color w:val="0000FF"/>
            <w:lang w:val="en-US"/>
          </w:rPr>
          <w:t>https://doi.org/10.1016/j.aej.2023.10.012</w:t>
        </w:r>
      </w:hyperlink>
    </w:p>
    <w:p w:rsidR="000C0E45" w:rsidP="537B8A5A" w:rsidRDefault="00B6606C" w14:paraId="52A12F4B" w14:textId="77777777">
      <w:pPr>
        <w:ind w:left="705" w:hanging="720"/>
        <w:rPr>
          <w:color w:val="0000FF"/>
        </w:rPr>
      </w:pPr>
      <w:r w:rsidRPr="537B8A5A" w:rsidR="00B6606C">
        <w:rPr>
          <w:lang w:val="en-US"/>
        </w:rPr>
        <w:t xml:space="preserve">Alexopoulos, C. J., </w:t>
      </w:r>
      <w:r w:rsidRPr="537B8A5A" w:rsidR="00B6606C">
        <w:rPr>
          <w:lang w:val="en-US"/>
        </w:rPr>
        <w:t>Ahmadjian</w:t>
      </w:r>
      <w:r w:rsidRPr="537B8A5A" w:rsidR="00B6606C">
        <w:rPr>
          <w:lang w:val="en-US"/>
        </w:rPr>
        <w:t xml:space="preserve">, V., &amp; Moore, D. (2024). </w:t>
      </w:r>
      <w:r w:rsidRPr="537B8A5A" w:rsidR="00B6606C">
        <w:rPr>
          <w:i w:val="1"/>
          <w:iCs w:val="1"/>
        </w:rPr>
        <w:t>Fungus</w:t>
      </w:r>
      <w:r w:rsidR="00B6606C">
        <w:rPr/>
        <w:t xml:space="preserve">. </w:t>
      </w:r>
      <w:r w:rsidR="00B6606C">
        <w:rPr>
          <w:u w:val="none"/>
        </w:rPr>
        <w:t>Encyclopedia Britannica</w:t>
      </w:r>
      <w:r w:rsidR="00B6606C">
        <w:rPr/>
        <w:t xml:space="preserve">. </w:t>
      </w:r>
      <w:hyperlink r:id="R2dddfaa80e824a99">
        <w:r w:rsidRPr="537B8A5A" w:rsidR="000C0E45">
          <w:rPr>
            <w:color w:val="0000FF"/>
          </w:rPr>
          <w:t xml:space="preserve">https://www. </w:t>
        </w:r>
      </w:hyperlink>
      <w:hyperlink r:id="Rb24ee54257af4c5c">
        <w:r w:rsidRPr="537B8A5A" w:rsidR="000C0E45">
          <w:rPr>
            <w:color w:val="0000FF"/>
          </w:rPr>
          <w:t>britannica.com/science/</w:t>
        </w:r>
        <w:r w:rsidRPr="537B8A5A" w:rsidR="000C0E45">
          <w:rPr>
            <w:color w:val="0000FF"/>
          </w:rPr>
          <w:t>fungus</w:t>
        </w:r>
      </w:hyperlink>
    </w:p>
    <w:p w:rsidR="00B6606C" w:rsidP="537B8A5A" w:rsidRDefault="00B6606C" w14:paraId="704E04FF" w14:textId="4ED1999F">
      <w:pPr>
        <w:ind w:left="705" w:hanging="720"/>
        <w:rPr>
          <w:lang w:val="de-CH"/>
        </w:rPr>
      </w:pPr>
      <w:r w:rsidR="00B6606C">
        <w:rPr/>
        <w:t>Amziane</w:t>
      </w:r>
      <w:r w:rsidR="00B6606C">
        <w:rPr/>
        <w:t xml:space="preserve">, S., </w:t>
      </w:r>
      <w:r w:rsidR="00B6606C">
        <w:rPr/>
        <w:t>Merta</w:t>
      </w:r>
      <w:r w:rsidR="00B6606C">
        <w:rPr/>
        <w:t>, I., &amp; Page, J. (</w:t>
      </w:r>
      <w:r w:rsidR="00B6606C">
        <w:rPr/>
        <w:t>Eds</w:t>
      </w:r>
      <w:r w:rsidR="00B6606C">
        <w:rPr/>
        <w:t xml:space="preserve">.). </w:t>
      </w:r>
      <w:r w:rsidRPr="537B8A5A" w:rsidR="00B6606C">
        <w:rPr>
          <w:lang w:val="en-US"/>
        </w:rPr>
        <w:t xml:space="preserve">(2023). </w:t>
      </w:r>
      <w:r w:rsidRPr="537B8A5A" w:rsidR="00B6606C">
        <w:rPr>
          <w:i w:val="1"/>
          <w:iCs w:val="1"/>
          <w:lang w:val="en-US"/>
        </w:rPr>
        <w:t>Bio-Based Building Materials: Proceedings of ICB</w:t>
      </w:r>
      <w:r w:rsidRPr="537B8A5A" w:rsidR="00B6606C">
        <w:rPr>
          <w:i w:val="1"/>
          <w:iCs w:val="1"/>
          <w:lang w:val="en-US"/>
        </w:rPr>
        <w:t>BM 2023</w:t>
      </w:r>
      <w:r w:rsidRPr="537B8A5A" w:rsidR="00B6606C">
        <w:rPr>
          <w:i w:val="1"/>
          <w:iCs w:val="1"/>
          <w:u w:val="none"/>
          <w:lang w:val="en-US"/>
        </w:rPr>
        <w:t xml:space="preserve"> </w:t>
      </w:r>
      <w:r w:rsidRPr="537B8A5A" w:rsidR="00B6606C">
        <w:rPr>
          <w:i w:val="1"/>
          <w:iCs w:val="1"/>
          <w:lang w:val="en-US"/>
        </w:rPr>
        <w:t>(1st ed.)</w:t>
      </w:r>
      <w:r w:rsidRPr="537B8A5A" w:rsidR="00B6606C">
        <w:rPr>
          <w:lang w:val="en-US"/>
        </w:rPr>
        <w:t xml:space="preserve">. </w:t>
      </w:r>
      <w:r w:rsidRPr="537B8A5A" w:rsidR="00B6606C">
        <w:rPr>
          <w:lang w:val="de-CH"/>
        </w:rPr>
        <w:t xml:space="preserve">Springer. </w:t>
      </w:r>
      <w:hyperlink r:id="Rc272e48d1d504285">
        <w:r w:rsidRPr="537B8A5A" w:rsidR="000C0E45">
          <w:rPr>
            <w:color w:val="0000FF"/>
            <w:lang w:val="de-CH"/>
          </w:rPr>
          <w:t>https://doi.org/10.1007/978-3-031-33465-8</w:t>
        </w:r>
      </w:hyperlink>
    </w:p>
    <w:p w:rsidR="7F3F146D" w:rsidP="537B8A5A" w:rsidRDefault="7F3F146D" w14:paraId="0DAF371C" w14:textId="323AFF54">
      <w:pPr>
        <w:spacing w:after="14"/>
        <w:ind w:left="-5"/>
        <w:rPr>
          <w:lang w:val="en-US"/>
        </w:rPr>
      </w:pPr>
      <w:r w:rsidRPr="537B8A5A" w:rsidR="7F3F146D">
        <w:rPr>
          <w:lang w:val="en-US"/>
        </w:rPr>
        <w:t>Arizton</w:t>
      </w:r>
      <w:r w:rsidRPr="537B8A5A" w:rsidR="7F3F146D">
        <w:rPr>
          <w:lang w:val="en-US"/>
        </w:rPr>
        <w:t xml:space="preserve"> Advisory &amp; Intelligence. (2024). </w:t>
      </w:r>
      <w:r w:rsidRPr="537B8A5A" w:rsidR="7F3F146D">
        <w:rPr>
          <w:i w:val="1"/>
          <w:iCs w:val="1"/>
          <w:lang w:val="en-US"/>
        </w:rPr>
        <w:t>Europe camping tents market - industry outlook and forecast 2024–2029</w:t>
      </w:r>
      <w:r w:rsidRPr="537B8A5A" w:rsidR="7F3F146D">
        <w:rPr>
          <w:lang w:val="en-US"/>
        </w:rPr>
        <w:t>.</w:t>
      </w:r>
      <w:r>
        <w:br/>
      </w:r>
      <w:r>
        <w:tab/>
      </w:r>
      <w:r w:rsidRPr="537B8A5A" w:rsidR="7F3F146D">
        <w:rPr>
          <w:lang w:val="en-US"/>
        </w:rPr>
        <w:t xml:space="preserve">Arizton. </w:t>
      </w:r>
      <w:hyperlink r:id="Rf0f6dc87edf3422a">
        <w:r w:rsidRPr="537B8A5A" w:rsidR="7F3F146D">
          <w:rPr>
            <w:color w:val="0000FF"/>
            <w:lang w:val="de-CH"/>
          </w:rPr>
          <w:t xml:space="preserve">https: </w:t>
        </w:r>
      </w:hyperlink>
      <w:hyperlink r:id="Re16828960f854d29">
        <w:r w:rsidRPr="537B8A5A" w:rsidR="7F3F146D">
          <w:rPr>
            <w:color w:val="0000FF"/>
            <w:lang w:val="de-CH"/>
          </w:rPr>
          <w:t>//www.arizton.com/market-reports/camping-tent-market-europe</w:t>
        </w:r>
      </w:hyperlink>
    </w:p>
    <w:p w:rsidR="537B8A5A" w:rsidP="537B8A5A" w:rsidRDefault="537B8A5A" w14:paraId="3122A88B" w14:textId="55660A0F">
      <w:pPr>
        <w:spacing w:after="14"/>
        <w:ind w:left="-5"/>
        <w:rPr>
          <w:color w:val="0000FF"/>
          <w:lang w:val="de-CH"/>
        </w:rPr>
      </w:pPr>
    </w:p>
    <w:p w:rsidR="37D222BB" w:rsidP="537B8A5A" w:rsidRDefault="37D222BB" w14:paraId="030930A1" w14:textId="3B60AE87">
      <w:pPr>
        <w:ind w:left="705" w:hanging="720"/>
        <w:rPr>
          <w:lang w:val="de-CH"/>
        </w:rPr>
      </w:pPr>
      <w:r w:rsidR="37D222BB">
        <w:rPr/>
        <w:t xml:space="preserve">Expert Market </w:t>
      </w:r>
      <w:r w:rsidR="37D222BB">
        <w:rPr/>
        <w:t>Research</w:t>
      </w:r>
      <w:r w:rsidR="37D222BB">
        <w:rPr/>
        <w:t xml:space="preserve">, </w:t>
      </w:r>
      <w:r w:rsidRPr="537B8A5A" w:rsidR="37D222BB">
        <w:rPr>
          <w:lang w:val="en-US"/>
        </w:rPr>
        <w:t xml:space="preserve">(2023). </w:t>
      </w:r>
      <w:r w:rsidRPr="537B8A5A" w:rsidR="37D222BB">
        <w:rPr>
          <w:i w:val="1"/>
          <w:iCs w:val="1"/>
          <w:lang w:val="en-US"/>
        </w:rPr>
        <w:t>Global camping tent market report and forecast 2023–2028.</w:t>
      </w:r>
      <w:r w:rsidRPr="537B8A5A" w:rsidR="37D222BB">
        <w:rPr>
          <w:lang w:val="en-US"/>
        </w:rPr>
        <w:t xml:space="preserve"> Market research.com</w:t>
      </w:r>
      <w:r w:rsidRPr="537B8A5A" w:rsidR="37D222BB">
        <w:rPr>
          <w:lang w:val="de-CH"/>
        </w:rPr>
        <w:t xml:space="preserve">. </w:t>
      </w:r>
      <w:r w:rsidRPr="537B8A5A" w:rsidR="37D222BB">
        <w:rPr>
          <w:rFonts w:ascii="Times New Roman" w:hAnsi="Times New Roman" w:eastAsia="Times New Roman" w:cs="Times New Roman" w:asciiTheme="minorAscii" w:hAnsiTheme="minorAscii" w:eastAsiaTheme="minorEastAsia" w:cstheme="minorBidi"/>
          <w:color w:val="0000FF"/>
          <w:sz w:val="20"/>
          <w:szCs w:val="20"/>
          <w:lang w:val="de-CH" w:eastAsia="it-CH" w:bidi="ar-SA"/>
        </w:rPr>
        <w:t xml:space="preserve">https://www.marketresearch. </w:t>
      </w:r>
      <w:r w:rsidRPr="537B8A5A" w:rsidR="37D222BB">
        <w:rPr>
          <w:rFonts w:ascii="Times New Roman" w:hAnsi="Times New Roman" w:eastAsia="Times New Roman" w:cs="Times New Roman" w:asciiTheme="minorAscii" w:hAnsiTheme="minorAscii" w:eastAsiaTheme="minorEastAsia" w:cstheme="minorBidi"/>
          <w:color w:val="0000FF"/>
          <w:sz w:val="20"/>
          <w:szCs w:val="20"/>
          <w:lang w:val="de-CH" w:eastAsia="it-CH" w:bidi="ar-SA"/>
        </w:rPr>
        <w:t>com</w:t>
      </w:r>
      <w:r w:rsidRPr="537B8A5A" w:rsidR="37D222BB">
        <w:rPr>
          <w:rFonts w:ascii="Times New Roman" w:hAnsi="Times New Roman" w:eastAsia="Times New Roman" w:cs="Times New Roman" w:asciiTheme="minorAscii" w:hAnsiTheme="minorAscii" w:eastAsiaTheme="minorEastAsia" w:cstheme="minorBidi"/>
          <w:color w:val="0000FF"/>
          <w:sz w:val="20"/>
          <w:szCs w:val="20"/>
          <w:lang w:val="de-CH" w:eastAsia="it-CH" w:bidi="ar-SA"/>
        </w:rPr>
        <w:t>/Expert-Market-Research-v4220/Global-Camping-Tent-Forecast-35387212/</w:t>
      </w:r>
    </w:p>
    <w:p w:rsidR="000C0E45" w:rsidRDefault="00B6606C" w14:paraId="771C83EE" w14:textId="2174ED88">
      <w:pPr>
        <w:spacing w:after="295" w:line="265" w:lineRule="auto"/>
        <w:ind w:left="715" w:hanging="730"/>
      </w:pPr>
      <w:r w:rsidRPr="537B8A5A" w:rsidR="00B6606C">
        <w:rPr>
          <w:lang w:val="de-CH"/>
        </w:rPr>
        <w:t>DIN Deutsches Institut für Normung e.V. (</w:t>
      </w:r>
      <w:r w:rsidRPr="537B8A5A" w:rsidR="00B6606C">
        <w:rPr>
          <w:lang w:val="de-CH"/>
        </w:rPr>
        <w:t>July</w:t>
      </w:r>
      <w:r w:rsidRPr="537B8A5A" w:rsidR="00B6606C">
        <w:rPr>
          <w:lang w:val="de-CH"/>
        </w:rPr>
        <w:t xml:space="preserve">, 2020). </w:t>
      </w:r>
      <w:r w:rsidRPr="537B8A5A" w:rsidR="00B6606C">
        <w:rPr>
          <w:i w:val="1"/>
          <w:iCs w:val="1"/>
          <w:lang w:val="en-US"/>
        </w:rPr>
        <w:t>DIN EN ISO 5912 Camping tents – Requirements and test methods</w:t>
      </w:r>
      <w:r w:rsidRPr="537B8A5A" w:rsidR="2380C96E">
        <w:rPr>
          <w:i w:val="1"/>
          <w:iCs w:val="1"/>
          <w:lang w:val="en-US"/>
        </w:rPr>
        <w:t xml:space="preserve">. </w:t>
      </w:r>
      <w:hyperlink r:id="R0aed4114daed4408">
        <w:r w:rsidRPr="537B8A5A" w:rsidR="000C0E45">
          <w:rPr>
            <w:color w:val="0000FF"/>
          </w:rPr>
          <w:t>https://www.din.de/en/getting-involved/standards-committees/nasport/publications/wdc</w:t>
        </w:r>
      </w:hyperlink>
      <w:hyperlink r:id="R8601598591b041c1">
        <w:r w:rsidRPr="537B8A5A" w:rsidR="000C0E45">
          <w:rPr>
            <w:color w:val="0000FF"/>
          </w:rPr>
          <w:t>beuth:din21:316989855?destinationLanguage=&amp;sourceLanguage=</w:t>
        </w:r>
      </w:hyperlink>
    </w:p>
    <w:p w:rsidR="00B6606C" w:rsidP="537B8A5A" w:rsidRDefault="00B6606C" w14:paraId="31DC41B0" w14:textId="0CA5DD9A">
      <w:pPr>
        <w:spacing w:after="307" w:line="262" w:lineRule="auto"/>
        <w:ind w:left="715" w:right="-14" w:hanging="730"/>
        <w:jc w:val="left"/>
        <w:rPr>
          <w:lang w:val="en-US"/>
        </w:rPr>
      </w:pPr>
      <w:r w:rsidRPr="537B8A5A" w:rsidR="00B6606C">
        <w:rPr>
          <w:lang w:val="en-US"/>
        </w:rPr>
        <w:t xml:space="preserve">Gan, J. K., Soh, E., Saeidi, N., </w:t>
      </w:r>
      <w:r w:rsidRPr="537B8A5A" w:rsidR="00B6606C">
        <w:rPr>
          <w:lang w:val="en-US"/>
        </w:rPr>
        <w:t>Javadian</w:t>
      </w:r>
      <w:r w:rsidRPr="537B8A5A" w:rsidR="00B6606C">
        <w:rPr>
          <w:lang w:val="en-US"/>
        </w:rPr>
        <w:t xml:space="preserve">, A., Hebel, D. E., &amp; Ferrand, H. L. (2022). </w:t>
      </w:r>
      <w:r w:rsidRPr="537B8A5A" w:rsidR="00B6606C">
        <w:rPr>
          <w:lang w:val="en-US"/>
        </w:rPr>
        <w:t>Temporal characterization of biocycles of mycelium-bound composites made from bamboo and Pleurotus ostreatus for indoor usage.</w:t>
      </w:r>
      <w:r w:rsidRPr="537B8A5A" w:rsidR="00B6606C">
        <w:rPr>
          <w:lang w:val="en-US"/>
        </w:rPr>
        <w:t xml:space="preserve"> </w:t>
      </w:r>
      <w:r w:rsidRPr="537B8A5A" w:rsidR="00B6606C">
        <w:rPr>
          <w:i w:val="1"/>
          <w:iCs w:val="1"/>
          <w:lang w:val="en-US"/>
        </w:rPr>
        <w:t>Scientific Reports</w:t>
      </w:r>
      <w:r w:rsidRPr="537B8A5A" w:rsidR="00B6606C">
        <w:rPr>
          <w:lang w:val="en-US"/>
        </w:rPr>
        <w:t xml:space="preserve">, </w:t>
      </w:r>
      <w:r w:rsidRPr="537B8A5A" w:rsidR="00B6606C">
        <w:rPr>
          <w:i w:val="1"/>
          <w:iCs w:val="1"/>
          <w:lang w:val="en-US"/>
        </w:rPr>
        <w:t>12</w:t>
      </w:r>
      <w:r w:rsidRPr="537B8A5A" w:rsidR="00B6606C">
        <w:rPr>
          <w:i w:val="1"/>
          <w:iCs w:val="1"/>
          <w:lang w:val="en-US"/>
        </w:rPr>
        <w:t>(1)</w:t>
      </w:r>
      <w:r w:rsidRPr="537B8A5A" w:rsidR="00B6606C">
        <w:rPr>
          <w:lang w:val="en-US"/>
        </w:rPr>
        <w:t xml:space="preserve">, 19362. </w:t>
      </w:r>
      <w:hyperlink r:id="Rdf067f7b33b54404">
        <w:r w:rsidRPr="537B8A5A" w:rsidR="000C0E45">
          <w:rPr>
            <w:color w:val="0000FF"/>
            <w:lang w:val="en-US"/>
          </w:rPr>
          <w:t>https://doi.org/10.1038/s41598-022-24070-3</w:t>
        </w:r>
      </w:hyperlink>
    </w:p>
    <w:p w:rsidR="67265053" w:rsidP="537B8A5A" w:rsidRDefault="67265053" w14:paraId="05909580" w14:textId="407BBA5D">
      <w:pPr>
        <w:spacing w:after="295" w:line="265" w:lineRule="auto"/>
        <w:ind w:left="715" w:hanging="730"/>
        <w:rPr>
          <w:lang w:val="en-US"/>
        </w:rPr>
      </w:pPr>
      <w:r w:rsidRPr="537B8A5A" w:rsidR="67265053">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it-CH" w:bidi="ar-SA"/>
        </w:rPr>
        <w:t xml:space="preserve">Guest Column. (2024). </w:t>
      </w:r>
      <w:r w:rsidRPr="537B8A5A" w:rsidR="67265053">
        <w:rPr>
          <w:rFonts w:ascii="Times New Roman" w:hAnsi="Times New Roman" w:eastAsia="Times New Roman" w:cs="Times New Roman" w:asciiTheme="minorAscii" w:hAnsiTheme="minorAscii" w:eastAsiaTheme="minorEastAsia" w:cstheme="minorBidi"/>
          <w:i w:val="1"/>
          <w:iCs w:val="1"/>
          <w:color w:val="000000" w:themeColor="text1" w:themeTint="FF" w:themeShade="FF"/>
          <w:sz w:val="20"/>
          <w:szCs w:val="20"/>
          <w:lang w:val="en-US" w:eastAsia="it-CH" w:bidi="ar-SA"/>
        </w:rPr>
        <w:t>Most important strategies to market your outdoor brand effectively</w:t>
      </w:r>
      <w:r w:rsidRPr="537B8A5A" w:rsidR="67265053">
        <w:rPr>
          <w:rFonts w:ascii="Times New Roman" w:hAnsi="Times New Roman" w:eastAsia="Times New Roman" w:cs="Times New Roman" w:asciiTheme="minorAscii" w:hAnsiTheme="minorAscii" w:eastAsiaTheme="minorEastAsia" w:cstheme="minorBidi"/>
          <w:color w:val="000000" w:themeColor="text1" w:themeTint="FF" w:themeShade="FF"/>
          <w:sz w:val="20"/>
          <w:szCs w:val="20"/>
          <w:lang w:val="en-US" w:eastAsia="it-CH" w:bidi="ar-SA"/>
        </w:rPr>
        <w:t>. Mitechnews.</w:t>
      </w:r>
      <w:r>
        <w:br/>
      </w:r>
      <w:r w:rsidRPr="537B8A5A" w:rsidR="67265053">
        <w:rPr>
          <w:rFonts w:ascii="Times New Roman" w:hAnsi="Times New Roman" w:eastAsia="Times New Roman" w:cs="Times New Roman" w:asciiTheme="minorAscii" w:hAnsiTheme="minorAscii" w:eastAsiaTheme="minorEastAsia" w:cstheme="minorBidi"/>
          <w:color w:val="0000FF"/>
          <w:sz w:val="20"/>
          <w:szCs w:val="20"/>
          <w:lang w:val="en-US" w:eastAsia="it-CH" w:bidi="ar-SA"/>
        </w:rPr>
        <w:t>https://mitechnews. com/guest-columns/most-important-strategies-to-market-your-outdoor-brand-effectively</w:t>
      </w:r>
    </w:p>
    <w:p w:rsidR="00B6606C" w:rsidP="537B8A5A" w:rsidRDefault="00B6606C" w14:paraId="62EA0B3B" w14:textId="19E6B4C1">
      <w:pPr>
        <w:spacing w:after="307" w:line="262" w:lineRule="auto"/>
        <w:ind w:left="715" w:right="-14" w:hanging="730"/>
        <w:jc w:val="left"/>
        <w:rPr>
          <w:lang w:val="en-US"/>
        </w:rPr>
      </w:pPr>
      <w:r w:rsidRPr="537B8A5A" w:rsidR="00B6606C">
        <w:rPr>
          <w:lang w:val="en-US"/>
        </w:rPr>
        <w:t xml:space="preserve">Hilleberg. (2024a). </w:t>
      </w:r>
      <w:r w:rsidRPr="537B8A5A" w:rsidR="00B6606C">
        <w:rPr>
          <w:i w:val="1"/>
          <w:iCs w:val="1"/>
          <w:lang w:val="en-US"/>
        </w:rPr>
        <w:t>Choosing the Right Tent</w:t>
      </w:r>
      <w:r w:rsidRPr="537B8A5A" w:rsidR="00B6606C">
        <w:rPr>
          <w:lang w:val="en-US"/>
        </w:rPr>
        <w:t xml:space="preserve">. </w:t>
      </w:r>
      <w:hyperlink r:id="R6b92b95ce8b24a5b">
        <w:r w:rsidRPr="537B8A5A" w:rsidR="000C0E45">
          <w:rPr>
            <w:rFonts w:ascii="Times New Roman" w:hAnsi="Times New Roman" w:eastAsia="Times New Roman" w:cs="Times New Roman" w:asciiTheme="minorAscii" w:hAnsiTheme="minorAscii" w:eastAsiaTheme="minorEastAsia" w:cstheme="minorBidi"/>
            <w:color w:val="0000FF"/>
            <w:sz w:val="20"/>
            <w:szCs w:val="20"/>
            <w:u w:val="none"/>
            <w:lang w:val="de-CH" w:eastAsia="it-CH" w:bidi="ar-SA"/>
          </w:rPr>
          <w:t>https://hilleberg.com/eng/discover/choosing-the-right-tent</w:t>
        </w:r>
      </w:hyperlink>
    </w:p>
    <w:p w:rsidR="05FA99E0" w:rsidP="537B8A5A" w:rsidRDefault="05FA99E0" w14:paraId="2D6C34EA" w14:textId="4F1AAE02">
      <w:pPr>
        <w:spacing w:after="307" w:line="262" w:lineRule="auto"/>
        <w:ind w:left="715" w:right="-14" w:hanging="730"/>
        <w:jc w:val="left"/>
        <w:rPr>
          <w:lang w:val="en-US"/>
        </w:rPr>
      </w:pPr>
      <w:r w:rsidRPr="537B8A5A" w:rsidR="05FA99E0">
        <w:rPr>
          <w:lang w:val="de-CH"/>
        </w:rPr>
        <w:t>Hill</w:t>
      </w:r>
      <w:r w:rsidRPr="537B8A5A" w:rsidR="19086F5F">
        <w:rPr>
          <w:lang w:val="de-CH"/>
        </w:rPr>
        <w:t>e</w:t>
      </w:r>
      <w:r w:rsidRPr="537B8A5A" w:rsidR="05FA99E0">
        <w:rPr>
          <w:lang w:val="de-CH"/>
        </w:rPr>
        <w:t>berg</w:t>
      </w:r>
      <w:r w:rsidRPr="537B8A5A" w:rsidR="05FA99E0">
        <w:rPr>
          <w:lang w:val="de-CH"/>
        </w:rPr>
        <w:t xml:space="preserve">. </w:t>
      </w:r>
      <w:r w:rsidRPr="537B8A5A" w:rsidR="00B6606C">
        <w:rPr>
          <w:lang w:val="en-US"/>
        </w:rPr>
        <w:t xml:space="preserve">(2024b). </w:t>
      </w:r>
      <w:r w:rsidRPr="537B8A5A" w:rsidR="00B6606C">
        <w:rPr>
          <w:i w:val="1"/>
          <w:iCs w:val="1"/>
          <w:lang w:val="en-US"/>
        </w:rPr>
        <w:t>Our Label System</w:t>
      </w:r>
      <w:r w:rsidRPr="537B8A5A" w:rsidR="00B6606C">
        <w:rPr>
          <w:lang w:val="en-US"/>
        </w:rPr>
        <w:t xml:space="preserve">. </w:t>
      </w:r>
      <w:hyperlink r:id="R6363c9310a684f42">
        <w:r w:rsidRPr="537B8A5A" w:rsidR="000C0E45">
          <w:rPr>
            <w:color w:val="0000FF"/>
            <w:lang w:val="en-US"/>
          </w:rPr>
          <w:t>https://hilleberg.com/eng/discover/our-label-system</w:t>
        </w:r>
      </w:hyperlink>
    </w:p>
    <w:p w:rsidR="58406EAC" w:rsidP="537B8A5A" w:rsidRDefault="58406EAC" w14:paraId="5B97EE6F" w14:textId="438FCA4F">
      <w:pPr>
        <w:spacing w:before="240" w:beforeAutospacing="off" w:after="240" w:afterAutospacing="off"/>
        <w:ind w:left="567" w:right="0" w:hanging="567"/>
        <w:rPr>
          <w:rFonts w:ascii="Times New Roman" w:hAnsi="Times New Roman" w:eastAsia="Times New Roman" w:cs="Times New Roman"/>
          <w:noProof w:val="0"/>
          <w:sz w:val="20"/>
          <w:szCs w:val="20"/>
          <w:lang w:val="en-US"/>
        </w:rPr>
      </w:pP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Jones, M., </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Bhat</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 T., </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Kandare</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 E., Thomas, A., Joseph, P., </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Dekiwadia</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 C., </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Yuen</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 R., John, S., Ma, J., &amp; Wang, C.-H. (2018, </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December</w:t>
      </w:r>
      <w:r w:rsidRPr="537B8A5A" w:rsidR="58406EAC">
        <w:rPr>
          <w:rFonts w:ascii="Times New Roman" w:hAnsi="Times New Roman" w:eastAsia="Times New Roman" w:cs="Times New Roman" w:asciiTheme="minorAscii" w:hAnsiTheme="minorAscii" w:eastAsiaTheme="minorEastAsia" w:cstheme="minorBidi"/>
          <w:noProof w:val="0"/>
          <w:color w:val="000000" w:themeColor="text1" w:themeTint="FF" w:themeShade="FF"/>
          <w:sz w:val="20"/>
          <w:szCs w:val="20"/>
          <w:lang w:val="en-US" w:eastAsia="it-CH" w:bidi="ar-SA"/>
        </w:rPr>
        <w:t xml:space="preserve"> 4)</w:t>
      </w:r>
      <w:r w:rsidRPr="537B8A5A" w:rsidR="58406EAC">
        <w:rPr>
          <w:rFonts w:ascii="Times New Roman" w:hAnsi="Times New Roman" w:eastAsia="Times New Roman" w:cs="Times New Roman"/>
          <w:noProof w:val="0"/>
          <w:sz w:val="20"/>
          <w:szCs w:val="20"/>
          <w:lang w:val="en-US"/>
        </w:rPr>
        <w:t xml:space="preserve">. </w:t>
      </w:r>
      <w:r w:rsidRPr="537B8A5A" w:rsidR="58406EAC">
        <w:rPr>
          <w:rFonts w:ascii="Times New Roman" w:hAnsi="Times New Roman" w:eastAsia="Times New Roman" w:cs="Times New Roman"/>
          <w:i w:val="1"/>
          <w:iCs w:val="1"/>
          <w:noProof w:val="0"/>
          <w:sz w:val="20"/>
          <w:szCs w:val="20"/>
          <w:lang w:val="en-US"/>
        </w:rPr>
        <w:t xml:space="preserve">Thermal </w:t>
      </w:r>
      <w:r w:rsidRPr="537B8A5A" w:rsidR="58406EAC">
        <w:rPr>
          <w:rFonts w:ascii="Times New Roman" w:hAnsi="Times New Roman" w:eastAsia="Times New Roman" w:cs="Times New Roman"/>
          <w:i w:val="1"/>
          <w:iCs w:val="1"/>
          <w:noProof w:val="0"/>
          <w:sz w:val="20"/>
          <w:szCs w:val="20"/>
          <w:lang w:val="en-US"/>
        </w:rPr>
        <w:t>degradation</w:t>
      </w:r>
      <w:r w:rsidRPr="537B8A5A" w:rsidR="58406EAC">
        <w:rPr>
          <w:rFonts w:ascii="Times New Roman" w:hAnsi="Times New Roman" w:eastAsia="Times New Roman" w:cs="Times New Roman"/>
          <w:i w:val="1"/>
          <w:iCs w:val="1"/>
          <w:noProof w:val="0"/>
          <w:sz w:val="20"/>
          <w:szCs w:val="20"/>
          <w:lang w:val="en-US"/>
        </w:rPr>
        <w:t xml:space="preserve"> and </w:t>
      </w:r>
      <w:r w:rsidRPr="537B8A5A" w:rsidR="58406EAC">
        <w:rPr>
          <w:rFonts w:ascii="Times New Roman" w:hAnsi="Times New Roman" w:eastAsia="Times New Roman" w:cs="Times New Roman"/>
          <w:i w:val="1"/>
          <w:iCs w:val="1"/>
          <w:noProof w:val="0"/>
          <w:sz w:val="20"/>
          <w:szCs w:val="20"/>
          <w:lang w:val="en-US"/>
        </w:rPr>
        <w:t>fire</w:t>
      </w:r>
      <w:r w:rsidRPr="537B8A5A" w:rsidR="58406EAC">
        <w:rPr>
          <w:rFonts w:ascii="Times New Roman" w:hAnsi="Times New Roman" w:eastAsia="Times New Roman" w:cs="Times New Roman"/>
          <w:i w:val="1"/>
          <w:iCs w:val="1"/>
          <w:noProof w:val="0"/>
          <w:sz w:val="20"/>
          <w:szCs w:val="20"/>
          <w:lang w:val="en-US"/>
        </w:rPr>
        <w:t xml:space="preserve"> </w:t>
      </w:r>
      <w:r w:rsidRPr="537B8A5A" w:rsidR="58406EAC">
        <w:rPr>
          <w:rFonts w:ascii="Times New Roman" w:hAnsi="Times New Roman" w:eastAsia="Times New Roman" w:cs="Times New Roman"/>
          <w:i w:val="1"/>
          <w:iCs w:val="1"/>
          <w:noProof w:val="0"/>
          <w:sz w:val="20"/>
          <w:szCs w:val="20"/>
          <w:lang w:val="en-US"/>
        </w:rPr>
        <w:t>properties</w:t>
      </w:r>
      <w:r w:rsidRPr="537B8A5A" w:rsidR="58406EAC">
        <w:rPr>
          <w:rFonts w:ascii="Times New Roman" w:hAnsi="Times New Roman" w:eastAsia="Times New Roman" w:cs="Times New Roman"/>
          <w:i w:val="1"/>
          <w:iCs w:val="1"/>
          <w:noProof w:val="0"/>
          <w:sz w:val="20"/>
          <w:szCs w:val="20"/>
          <w:lang w:val="en-US"/>
        </w:rPr>
        <w:t xml:space="preserve"> of </w:t>
      </w:r>
      <w:r w:rsidRPr="537B8A5A" w:rsidR="58406EAC">
        <w:rPr>
          <w:rFonts w:ascii="Times New Roman" w:hAnsi="Times New Roman" w:eastAsia="Times New Roman" w:cs="Times New Roman"/>
          <w:i w:val="1"/>
          <w:iCs w:val="1"/>
          <w:noProof w:val="0"/>
          <w:sz w:val="20"/>
          <w:szCs w:val="20"/>
          <w:lang w:val="en-US"/>
        </w:rPr>
        <w:t>fungal</w:t>
      </w:r>
      <w:r w:rsidRPr="537B8A5A" w:rsidR="58406EAC">
        <w:rPr>
          <w:rFonts w:ascii="Times New Roman" w:hAnsi="Times New Roman" w:eastAsia="Times New Roman" w:cs="Times New Roman"/>
          <w:i w:val="1"/>
          <w:iCs w:val="1"/>
          <w:noProof w:val="0"/>
          <w:sz w:val="20"/>
          <w:szCs w:val="20"/>
          <w:lang w:val="en-US"/>
        </w:rPr>
        <w:t xml:space="preserve"> </w:t>
      </w:r>
      <w:r w:rsidRPr="537B8A5A" w:rsidR="58406EAC">
        <w:rPr>
          <w:rFonts w:ascii="Times New Roman" w:hAnsi="Times New Roman" w:eastAsia="Times New Roman" w:cs="Times New Roman"/>
          <w:i w:val="1"/>
          <w:iCs w:val="1"/>
          <w:noProof w:val="0"/>
          <w:sz w:val="20"/>
          <w:szCs w:val="20"/>
          <w:lang w:val="en-US"/>
        </w:rPr>
        <w:t>mycelium</w:t>
      </w:r>
      <w:r w:rsidRPr="537B8A5A" w:rsidR="58406EAC">
        <w:rPr>
          <w:rFonts w:ascii="Times New Roman" w:hAnsi="Times New Roman" w:eastAsia="Times New Roman" w:cs="Times New Roman"/>
          <w:i w:val="1"/>
          <w:iCs w:val="1"/>
          <w:noProof w:val="0"/>
          <w:sz w:val="20"/>
          <w:szCs w:val="20"/>
          <w:lang w:val="en-US"/>
        </w:rPr>
        <w:t xml:space="preserve"> and </w:t>
      </w:r>
      <w:r w:rsidRPr="537B8A5A" w:rsidR="58406EAC">
        <w:rPr>
          <w:rFonts w:ascii="Times New Roman" w:hAnsi="Times New Roman" w:eastAsia="Times New Roman" w:cs="Times New Roman"/>
          <w:i w:val="1"/>
          <w:iCs w:val="1"/>
          <w:noProof w:val="0"/>
          <w:sz w:val="20"/>
          <w:szCs w:val="20"/>
          <w:lang w:val="en-US"/>
        </w:rPr>
        <w:t>mycelium</w:t>
      </w:r>
      <w:r w:rsidRPr="537B8A5A" w:rsidR="58406EAC">
        <w:rPr>
          <w:rFonts w:ascii="Times New Roman" w:hAnsi="Times New Roman" w:eastAsia="Times New Roman" w:cs="Times New Roman"/>
          <w:i w:val="1"/>
          <w:iCs w:val="1"/>
          <w:noProof w:val="0"/>
          <w:sz w:val="20"/>
          <w:szCs w:val="20"/>
          <w:lang w:val="en-US"/>
        </w:rPr>
        <w:t xml:space="preserve"> - </w:t>
      </w:r>
      <w:r w:rsidRPr="537B8A5A" w:rsidR="58406EAC">
        <w:rPr>
          <w:rFonts w:ascii="Times New Roman" w:hAnsi="Times New Roman" w:eastAsia="Times New Roman" w:cs="Times New Roman"/>
          <w:i w:val="1"/>
          <w:iCs w:val="1"/>
          <w:noProof w:val="0"/>
          <w:sz w:val="20"/>
          <w:szCs w:val="20"/>
          <w:lang w:val="en-US"/>
        </w:rPr>
        <w:t>biomass</w:t>
      </w:r>
      <w:r w:rsidRPr="537B8A5A" w:rsidR="58406EAC">
        <w:rPr>
          <w:rFonts w:ascii="Times New Roman" w:hAnsi="Times New Roman" w:eastAsia="Times New Roman" w:cs="Times New Roman"/>
          <w:i w:val="1"/>
          <w:iCs w:val="1"/>
          <w:noProof w:val="0"/>
          <w:sz w:val="20"/>
          <w:szCs w:val="20"/>
          <w:lang w:val="en-US"/>
        </w:rPr>
        <w:t xml:space="preserve"> composite </w:t>
      </w:r>
      <w:r w:rsidRPr="537B8A5A" w:rsidR="58406EAC">
        <w:rPr>
          <w:rFonts w:ascii="Times New Roman" w:hAnsi="Times New Roman" w:eastAsia="Times New Roman" w:cs="Times New Roman"/>
          <w:i w:val="1"/>
          <w:iCs w:val="1"/>
          <w:noProof w:val="0"/>
          <w:sz w:val="20"/>
          <w:szCs w:val="20"/>
          <w:lang w:val="en-US"/>
        </w:rPr>
        <w:t>materials</w:t>
      </w:r>
      <w:r w:rsidRPr="537B8A5A" w:rsidR="58406EAC">
        <w:rPr>
          <w:rFonts w:ascii="Times New Roman" w:hAnsi="Times New Roman" w:eastAsia="Times New Roman" w:cs="Times New Roman"/>
          <w:noProof w:val="0"/>
          <w:sz w:val="20"/>
          <w:szCs w:val="20"/>
          <w:lang w:val="en-US"/>
        </w:rPr>
        <w:t>. Nature News.</w:t>
      </w:r>
      <w:r w:rsidRPr="537B8A5A" w:rsidR="58406EAC">
        <w:rPr>
          <w:rFonts w:ascii="Times New Roman" w:hAnsi="Times New Roman" w:eastAsia="Times New Roman" w:cs="Times New Roman" w:asciiTheme="minorAscii" w:hAnsiTheme="minorAscii" w:eastAsiaTheme="minorEastAsia" w:cstheme="minorBidi"/>
          <w:noProof w:val="0"/>
          <w:color w:val="0000FF"/>
          <w:sz w:val="20"/>
          <w:szCs w:val="20"/>
          <w:lang w:val="en-US" w:eastAsia="it-CH" w:bidi="ar-SA"/>
        </w:rPr>
        <w:t xml:space="preserve"> </w:t>
      </w:r>
      <w:hyperlink r:id="R014748f108bf4293">
        <w:r w:rsidRPr="537B8A5A" w:rsidR="58406EAC">
          <w:rPr>
            <w:rFonts w:ascii="Times New Roman" w:hAnsi="Times New Roman" w:eastAsia="Times New Roman" w:cs="Times New Roman" w:asciiTheme="minorAscii" w:hAnsiTheme="minorAscii" w:eastAsiaTheme="minorEastAsia" w:cstheme="minorBidi"/>
            <w:noProof w:val="0"/>
            <w:color w:val="0000FF"/>
            <w:sz w:val="20"/>
            <w:szCs w:val="20"/>
            <w:lang w:val="en-US" w:eastAsia="it-CH" w:bidi="ar-SA"/>
          </w:rPr>
          <w:t>https://www.nature.com/articles/s41598-018-36032-9</w:t>
        </w:r>
      </w:hyperlink>
    </w:p>
    <w:p w:rsidR="5B25B5E8" w:rsidP="537B8A5A" w:rsidRDefault="5B25B5E8" w14:paraId="6F6596AB" w14:textId="7F0C30C2">
      <w:pPr>
        <w:spacing w:before="240" w:beforeAutospacing="off" w:after="240" w:afterAutospacing="off"/>
        <w:ind w:left="567" w:right="0" w:hanging="567"/>
        <w:rPr>
          <w:rFonts w:ascii="Times New Roman" w:hAnsi="Times New Roman" w:eastAsia="Times New Roman" w:cs="Times New Roman"/>
          <w:noProof w:val="0"/>
          <w:sz w:val="20"/>
          <w:szCs w:val="20"/>
          <w:lang w:val="en-US"/>
        </w:rPr>
      </w:pPr>
      <w:r w:rsidRPr="537B8A5A" w:rsidR="5B25B5E8">
        <w:rPr>
          <w:rFonts w:ascii="Times New Roman" w:hAnsi="Times New Roman" w:eastAsia="Times New Roman" w:cs="Times New Roman"/>
          <w:noProof w:val="0"/>
          <w:sz w:val="20"/>
          <w:szCs w:val="20"/>
          <w:lang w:val="en-US"/>
        </w:rPr>
        <w:t xml:space="preserve">Madusanka, C., Udayanga, D., Nilmini, R., Rajapaksha, S., </w:t>
      </w:r>
      <w:r w:rsidRPr="537B8A5A" w:rsidR="5B25B5E8">
        <w:rPr>
          <w:rFonts w:ascii="Times New Roman" w:hAnsi="Times New Roman" w:eastAsia="Times New Roman" w:cs="Times New Roman"/>
          <w:noProof w:val="0"/>
          <w:sz w:val="20"/>
          <w:szCs w:val="20"/>
          <w:lang w:val="en-US"/>
        </w:rPr>
        <w:t>Hewawasam</w:t>
      </w:r>
      <w:r w:rsidRPr="537B8A5A" w:rsidR="5B25B5E8">
        <w:rPr>
          <w:rFonts w:ascii="Times New Roman" w:hAnsi="Times New Roman" w:eastAsia="Times New Roman" w:cs="Times New Roman"/>
          <w:noProof w:val="0"/>
          <w:sz w:val="20"/>
          <w:szCs w:val="20"/>
          <w:lang w:val="en-US"/>
        </w:rPr>
        <w:t xml:space="preserve">, C., </w:t>
      </w:r>
      <w:r w:rsidRPr="537B8A5A" w:rsidR="5B25B5E8">
        <w:rPr>
          <w:rFonts w:ascii="Times New Roman" w:hAnsi="Times New Roman" w:eastAsia="Times New Roman" w:cs="Times New Roman"/>
          <w:noProof w:val="0"/>
          <w:sz w:val="20"/>
          <w:szCs w:val="20"/>
          <w:lang w:val="en-US"/>
        </w:rPr>
        <w:t>Manamgoda</w:t>
      </w:r>
      <w:r w:rsidRPr="537B8A5A" w:rsidR="5B25B5E8">
        <w:rPr>
          <w:rFonts w:ascii="Times New Roman" w:hAnsi="Times New Roman" w:eastAsia="Times New Roman" w:cs="Times New Roman"/>
          <w:noProof w:val="0"/>
          <w:sz w:val="20"/>
          <w:szCs w:val="20"/>
          <w:lang w:val="en-US"/>
        </w:rPr>
        <w:t xml:space="preserve">, D., &amp; Vasco-Correa, J. (2024, May 19). </w:t>
      </w:r>
      <w:r w:rsidRPr="537B8A5A" w:rsidR="5B25B5E8">
        <w:rPr>
          <w:rFonts w:ascii="Times New Roman" w:hAnsi="Times New Roman" w:eastAsia="Times New Roman" w:cs="Times New Roman"/>
          <w:i w:val="1"/>
          <w:iCs w:val="1"/>
          <w:noProof w:val="0"/>
          <w:sz w:val="20"/>
          <w:szCs w:val="20"/>
          <w:lang w:val="en-US"/>
        </w:rPr>
        <w:t xml:space="preserve">A review of recent advances in fungal </w:t>
      </w:r>
      <w:r w:rsidRPr="537B8A5A" w:rsidR="5B25B5E8">
        <w:rPr>
          <w:rFonts w:ascii="Times New Roman" w:hAnsi="Times New Roman" w:eastAsia="Times New Roman" w:cs="Times New Roman"/>
          <w:i w:val="1"/>
          <w:iCs w:val="1"/>
          <w:noProof w:val="0"/>
          <w:sz w:val="20"/>
          <w:szCs w:val="20"/>
          <w:lang w:val="en-US"/>
        </w:rPr>
        <w:t>mycelium based</w:t>
      </w:r>
      <w:r w:rsidRPr="537B8A5A" w:rsidR="5B25B5E8">
        <w:rPr>
          <w:rFonts w:ascii="Times New Roman" w:hAnsi="Times New Roman" w:eastAsia="Times New Roman" w:cs="Times New Roman"/>
          <w:i w:val="1"/>
          <w:iCs w:val="1"/>
          <w:noProof w:val="0"/>
          <w:sz w:val="20"/>
          <w:szCs w:val="20"/>
          <w:lang w:val="en-US"/>
        </w:rPr>
        <w:t xml:space="preserve"> composites - discover materials</w:t>
      </w:r>
      <w:r w:rsidRPr="537B8A5A" w:rsidR="5B25B5E8">
        <w:rPr>
          <w:rFonts w:ascii="Times New Roman" w:hAnsi="Times New Roman" w:eastAsia="Times New Roman" w:cs="Times New Roman"/>
          <w:noProof w:val="0"/>
          <w:sz w:val="20"/>
          <w:szCs w:val="20"/>
          <w:lang w:val="en-US"/>
        </w:rPr>
        <w:t xml:space="preserve">. SpringerLink. </w:t>
      </w:r>
      <w:hyperlink r:id="Rd1a23269841646af">
        <w:r w:rsidRPr="537B8A5A" w:rsidR="5B25B5E8">
          <w:rPr>
            <w:rFonts w:ascii="Times New Roman" w:hAnsi="Times New Roman" w:eastAsia="Times New Roman" w:cs="Times New Roman" w:asciiTheme="minorAscii" w:hAnsiTheme="minorAscii" w:eastAsiaTheme="minorEastAsia" w:cstheme="minorBidi"/>
            <w:noProof w:val="0"/>
            <w:color w:val="0000FF"/>
            <w:sz w:val="20"/>
            <w:szCs w:val="20"/>
            <w:lang w:val="en-US" w:eastAsia="it-CH" w:bidi="ar-SA"/>
          </w:rPr>
          <w:t>https://link.springer.com/article/10.1007/s43939-024-00084-8</w:t>
        </w:r>
      </w:hyperlink>
    </w:p>
    <w:p w:rsidRPr="00AD3502" w:rsidR="000C0E45" w:rsidRDefault="00B6606C" w14:paraId="31D9AE1D" w14:textId="77777777">
      <w:pPr>
        <w:spacing w:after="295" w:line="265" w:lineRule="auto"/>
        <w:ind w:left="715" w:hanging="730"/>
        <w:rPr>
          <w:lang w:val="en-US"/>
        </w:rPr>
      </w:pPr>
      <w:r w:rsidRPr="00AD3502">
        <w:rPr>
          <w:lang w:val="en-US"/>
        </w:rPr>
        <w:t xml:space="preserve">Outdoor Life. (2024). </w:t>
      </w:r>
      <w:r w:rsidRPr="00AD3502">
        <w:rPr>
          <w:i/>
          <w:lang w:val="en-US"/>
        </w:rPr>
        <w:t>The Best Instant Tents of 2024, Tested and Reviewed</w:t>
      </w:r>
      <w:r w:rsidRPr="00AD3502">
        <w:rPr>
          <w:lang w:val="en-US"/>
        </w:rPr>
        <w:t xml:space="preserve">. </w:t>
      </w:r>
      <w:hyperlink r:id="rId31">
        <w:r w:rsidRPr="00AD3502" w:rsidR="000C0E45">
          <w:rPr>
            <w:color w:val="0000FF"/>
            <w:lang w:val="en-US"/>
          </w:rPr>
          <w:t xml:space="preserve">https://www.outdoorlife.com/ </w:t>
        </w:r>
      </w:hyperlink>
      <w:hyperlink r:id="rId32">
        <w:r w:rsidRPr="00AD3502" w:rsidR="000C0E45">
          <w:rPr>
            <w:color w:val="0000FF"/>
            <w:lang w:val="en-US"/>
          </w:rPr>
          <w:t>gear/best-instant-tents/</w:t>
        </w:r>
      </w:hyperlink>
    </w:p>
    <w:p w:rsidRPr="00AD3502" w:rsidR="000C0E45" w:rsidRDefault="00B6606C" w14:paraId="06F96BC0" w14:textId="77777777">
      <w:pPr>
        <w:ind w:left="705" w:hanging="720"/>
        <w:rPr>
          <w:lang w:val="en-US"/>
        </w:rPr>
      </w:pPr>
      <w:r w:rsidRPr="537B8A5A" w:rsidR="00B6606C">
        <w:rPr>
          <w:lang w:val="en-US"/>
        </w:rPr>
        <w:t xml:space="preserve">Raman, J., Kim, D.-S., Kim, H.-S., Oh, D.-S., &amp; Shin, H.-J. (2022). </w:t>
      </w:r>
      <w:r w:rsidRPr="537B8A5A" w:rsidR="00B6606C">
        <w:rPr>
          <w:i w:val="1"/>
          <w:iCs w:val="1"/>
          <w:lang w:val="en-US"/>
        </w:rPr>
        <w:t>Mycofabrication</w:t>
      </w:r>
      <w:r w:rsidRPr="537B8A5A" w:rsidR="00B6606C">
        <w:rPr>
          <w:i w:val="1"/>
          <w:iCs w:val="1"/>
          <w:lang w:val="en-US"/>
        </w:rPr>
        <w:t xml:space="preserve"> of Mycelium-Based Leather from Brown-Rot Fung</w:t>
      </w:r>
      <w:r w:rsidRPr="537B8A5A" w:rsidR="00B6606C">
        <w:rPr>
          <w:i w:val="1"/>
          <w:iCs w:val="1"/>
          <w:lang w:val="en-US"/>
        </w:rPr>
        <w:t>i</w:t>
      </w:r>
      <w:r w:rsidRPr="537B8A5A" w:rsidR="00B6606C">
        <w:rPr>
          <w:i w:val="1"/>
          <w:iCs w:val="1"/>
          <w:lang w:val="en-US"/>
        </w:rPr>
        <w:t>.</w:t>
      </w:r>
      <w:r w:rsidRPr="537B8A5A" w:rsidR="00B6606C">
        <w:rPr>
          <w:i w:val="1"/>
          <w:iCs w:val="1"/>
          <w:lang w:val="en-US"/>
        </w:rPr>
        <w:t xml:space="preserve"> </w:t>
      </w:r>
      <w:r w:rsidRPr="537B8A5A" w:rsidR="00B6606C">
        <w:rPr>
          <w:i w:val="0"/>
          <w:iCs w:val="0"/>
          <w:lang w:val="en-US"/>
        </w:rPr>
        <w:t>Journal of Fungi</w:t>
      </w:r>
      <w:r w:rsidRPr="537B8A5A" w:rsidR="00B6606C">
        <w:rPr>
          <w:i w:val="0"/>
          <w:iCs w:val="0"/>
          <w:lang w:val="en-US"/>
        </w:rPr>
        <w:t>, 8</w:t>
      </w:r>
      <w:r w:rsidRPr="537B8A5A" w:rsidR="00B6606C">
        <w:rPr>
          <w:lang w:val="en-US"/>
        </w:rPr>
        <w:t>(</w:t>
      </w:r>
      <w:r w:rsidRPr="537B8A5A" w:rsidR="00B6606C">
        <w:rPr>
          <w:lang w:val="en-US"/>
        </w:rPr>
        <w:t xml:space="preserve">3), 317. </w:t>
      </w:r>
      <w:hyperlink r:id="R4dea6c3986b847d3">
        <w:r w:rsidRPr="537B8A5A" w:rsidR="000C0E45">
          <w:rPr>
            <w:color w:val="0000FF"/>
            <w:lang w:val="en-US"/>
          </w:rPr>
          <w:t>https://doi.org/10.3390/jof8030317</w:t>
        </w:r>
      </w:hyperlink>
    </w:p>
    <w:p w:rsidRPr="00AD3502" w:rsidR="000C0E45" w:rsidRDefault="00B6606C" w14:paraId="13B6FD55" w14:textId="77777777">
      <w:pPr>
        <w:spacing w:after="16" w:line="262" w:lineRule="auto"/>
        <w:ind w:left="715" w:right="-14" w:hanging="730"/>
        <w:jc w:val="left"/>
        <w:rPr>
          <w:lang w:val="en-US"/>
        </w:rPr>
      </w:pPr>
      <w:proofErr w:type="spellStart"/>
      <w:r w:rsidRPr="00AD3502">
        <w:rPr>
          <w:lang w:val="en-US"/>
        </w:rPr>
        <w:t>Teeraphantuvat</w:t>
      </w:r>
      <w:proofErr w:type="spellEnd"/>
      <w:r w:rsidRPr="00AD3502">
        <w:rPr>
          <w:lang w:val="en-US"/>
        </w:rPr>
        <w:t xml:space="preserve">, T., </w:t>
      </w:r>
      <w:proofErr w:type="spellStart"/>
      <w:r w:rsidRPr="00AD3502">
        <w:rPr>
          <w:lang w:val="en-US"/>
        </w:rPr>
        <w:t>Jatuwong</w:t>
      </w:r>
      <w:proofErr w:type="spellEnd"/>
      <w:r w:rsidRPr="00AD3502">
        <w:rPr>
          <w:lang w:val="en-US"/>
        </w:rPr>
        <w:t xml:space="preserve">, K., </w:t>
      </w:r>
      <w:proofErr w:type="spellStart"/>
      <w:r w:rsidRPr="00AD3502">
        <w:rPr>
          <w:lang w:val="en-US"/>
        </w:rPr>
        <w:t>Jinanukul</w:t>
      </w:r>
      <w:proofErr w:type="spellEnd"/>
      <w:r w:rsidRPr="00AD3502">
        <w:rPr>
          <w:lang w:val="en-US"/>
        </w:rPr>
        <w:t xml:space="preserve">, P., </w:t>
      </w:r>
      <w:proofErr w:type="spellStart"/>
      <w:r w:rsidRPr="00AD3502">
        <w:rPr>
          <w:lang w:val="en-US"/>
        </w:rPr>
        <w:t>Thamjaree</w:t>
      </w:r>
      <w:proofErr w:type="spellEnd"/>
      <w:r w:rsidRPr="00AD3502">
        <w:rPr>
          <w:lang w:val="en-US"/>
        </w:rPr>
        <w:t xml:space="preserve">, W., </w:t>
      </w:r>
      <w:proofErr w:type="spellStart"/>
      <w:r w:rsidRPr="00AD3502">
        <w:rPr>
          <w:lang w:val="en-US"/>
        </w:rPr>
        <w:t>Lumyong</w:t>
      </w:r>
      <w:proofErr w:type="spellEnd"/>
      <w:r w:rsidRPr="00AD3502">
        <w:rPr>
          <w:lang w:val="en-US"/>
        </w:rPr>
        <w:t xml:space="preserve">, S., &amp; </w:t>
      </w:r>
      <w:proofErr w:type="spellStart"/>
      <w:r w:rsidRPr="00AD3502">
        <w:rPr>
          <w:lang w:val="en-US"/>
        </w:rPr>
        <w:t>Aiduang</w:t>
      </w:r>
      <w:proofErr w:type="spellEnd"/>
      <w:r w:rsidRPr="00AD3502">
        <w:rPr>
          <w:lang w:val="en-US"/>
        </w:rPr>
        <w:t xml:space="preserve">, W. (2024). </w:t>
      </w:r>
      <w:r w:rsidRPr="00AD3502">
        <w:rPr>
          <w:i/>
          <w:lang w:val="en-US"/>
        </w:rPr>
        <w:t>Improving the Physical and Mechanical Properties of Mycelium-Based Green Composites Using Paper Waste</w:t>
      </w:r>
      <w:r w:rsidRPr="00AD3502">
        <w:rPr>
          <w:lang w:val="en-US"/>
        </w:rPr>
        <w:t>.</w:t>
      </w:r>
    </w:p>
    <w:p w:rsidRPr="00AD3502" w:rsidR="000C0E45" w:rsidRDefault="00B6606C" w14:paraId="6E215E99" w14:textId="5AFE0C44">
      <w:pPr>
        <w:spacing w:after="295" w:line="265" w:lineRule="auto"/>
        <w:ind w:left="720" w:firstLine="0"/>
        <w:rPr>
          <w:lang w:val="en-US"/>
        </w:rPr>
      </w:pPr>
      <w:r w:rsidRPr="537B8A5A" w:rsidR="00B6606C">
        <w:rPr>
          <w:u w:val="none"/>
          <w:lang w:val="en-US"/>
        </w:rPr>
        <w:t>Polymers</w:t>
      </w:r>
      <w:r w:rsidRPr="537B8A5A" w:rsidR="00B6606C">
        <w:rPr>
          <w:u w:val="none"/>
          <w:lang w:val="en-US"/>
        </w:rPr>
        <w:t xml:space="preserve">, </w:t>
      </w:r>
      <w:r w:rsidRPr="537B8A5A" w:rsidR="00B6606C">
        <w:rPr>
          <w:u w:val="none"/>
          <w:lang w:val="en-US"/>
        </w:rPr>
        <w:t>16</w:t>
      </w:r>
      <w:r w:rsidRPr="537B8A5A" w:rsidR="00B6606C">
        <w:rPr>
          <w:u w:val="none"/>
          <w:lang w:val="en-US"/>
        </w:rPr>
        <w:t>(2)</w:t>
      </w:r>
      <w:r w:rsidRPr="537B8A5A" w:rsidR="356A60EF">
        <w:rPr>
          <w:u w:val="none"/>
          <w:lang w:val="en-US"/>
        </w:rPr>
        <w:t>,262</w:t>
      </w:r>
      <w:r w:rsidRPr="537B8A5A" w:rsidR="00B6606C">
        <w:rPr>
          <w:u w:val="none"/>
          <w:lang w:val="en-US"/>
        </w:rPr>
        <w:t xml:space="preserve">. </w:t>
      </w:r>
      <w:hyperlink r:id="Rd45f46105a7b4c40">
        <w:r w:rsidRPr="537B8A5A" w:rsidR="000C0E45">
          <w:rPr>
            <w:color w:val="0000FF"/>
            <w:lang w:val="en-US"/>
          </w:rPr>
          <w:t>https://doi.org/10.3390/polym16020262</w:t>
        </w:r>
      </w:hyperlink>
    </w:p>
    <w:p w:rsidRPr="00AD3502" w:rsidR="000C0E45" w:rsidRDefault="000C0E45" w14:paraId="113700AE" w14:textId="77777777">
      <w:pPr>
        <w:rPr>
          <w:lang w:val="en-US"/>
        </w:rPr>
        <w:sectPr w:rsidRPr="00AD3502" w:rsidR="000C0E45" w:rsidSect="00AD3502">
          <w:headerReference w:type="even" r:id="rId37"/>
          <w:headerReference w:type="default" r:id="rId38"/>
          <w:headerReference w:type="first" r:id="rId39"/>
          <w:pgSz w:w="11906" w:h="16838" w:orient="portrait"/>
          <w:pgMar w:top="425" w:right="1128" w:bottom="425" w:left="1134" w:header="425" w:footer="425" w:gutter="0"/>
          <w:cols w:space="720"/>
          <w:titlePg/>
          <w:docGrid w:linePitch="272"/>
        </w:sectPr>
      </w:pPr>
    </w:p>
    <w:p w:rsidR="000C0E45" w:rsidP="537B8A5A" w:rsidRDefault="00B6606C" w14:paraId="5B820092" w14:textId="020E9E2A">
      <w:pPr>
        <w:pStyle w:val="Heading1"/>
        <w:numPr>
          <w:ilvl w:val="0"/>
          <w:numId w:val="0"/>
        </w:numPr>
        <w:spacing w:after="142"/>
        <w:ind w:left="178" w:hanging="484"/>
      </w:pPr>
      <w:bookmarkStart w:name="_Toc8123" w:id="21"/>
      <w:r w:rsidR="00B6606C">
        <w:rPr/>
        <w:t>Declarations</w:t>
      </w:r>
      <w:r w:rsidR="1595DE4C">
        <w:rPr/>
        <w:t xml:space="preserve"> on the use of AI tools:</w:t>
      </w:r>
      <w:bookmarkEnd w:id="21"/>
    </w:p>
    <w:p w:rsidRPr="00AD3502" w:rsidR="000C0E45" w:rsidRDefault="00B6606C" w14:paraId="255CC2D3" w14:textId="77777777">
      <w:pPr>
        <w:numPr>
          <w:ilvl w:val="0"/>
          <w:numId w:val="1"/>
        </w:numPr>
        <w:spacing w:after="133"/>
        <w:ind w:right="768" w:hanging="255"/>
        <w:rPr>
          <w:lang w:val="en-US"/>
        </w:rPr>
      </w:pPr>
      <w:proofErr w:type="spellStart"/>
      <w:r w:rsidRPr="00AD3502">
        <w:rPr>
          <w:i/>
          <w:lang w:val="en-US"/>
        </w:rPr>
        <w:t>DeepL</w:t>
      </w:r>
      <w:proofErr w:type="spellEnd"/>
      <w:r w:rsidRPr="00AD3502">
        <w:rPr>
          <w:i/>
          <w:lang w:val="en-US"/>
        </w:rPr>
        <w:t xml:space="preserve"> </w:t>
      </w:r>
      <w:r w:rsidRPr="00AD3502">
        <w:rPr>
          <w:lang w:val="en-US"/>
        </w:rPr>
        <w:t xml:space="preserve">and </w:t>
      </w:r>
      <w:r w:rsidRPr="00AD3502">
        <w:rPr>
          <w:i/>
          <w:lang w:val="en-US"/>
        </w:rPr>
        <w:t xml:space="preserve">ChatGPT 4o </w:t>
      </w:r>
      <w:r w:rsidRPr="00AD3502">
        <w:rPr>
          <w:lang w:val="en-US"/>
        </w:rPr>
        <w:t xml:space="preserve">have been used as a spell-checker; </w:t>
      </w:r>
      <w:hyperlink r:id="rId40">
        <w:r w:rsidRPr="00AD3502" w:rsidR="000C0E45">
          <w:rPr>
            <w:color w:val="0000FF"/>
            <w:lang w:val="en-US"/>
          </w:rPr>
          <w:t>https://www.deepl.com/</w:t>
        </w:r>
      </w:hyperlink>
    </w:p>
    <w:p w:rsidR="000C0E45" w:rsidRDefault="00B6606C" w14:paraId="72AACDB3" w14:textId="77777777">
      <w:pPr>
        <w:numPr>
          <w:ilvl w:val="0"/>
          <w:numId w:val="1"/>
        </w:numPr>
        <w:ind w:right="768" w:hanging="255"/>
      </w:pPr>
      <w:r w:rsidRPr="00AD3502">
        <w:rPr>
          <w:i/>
          <w:lang w:val="en-US"/>
        </w:rPr>
        <w:t xml:space="preserve">ChatGPT 4o </w:t>
      </w:r>
      <w:r w:rsidRPr="00AD3502">
        <w:rPr>
          <w:lang w:val="en-US"/>
        </w:rPr>
        <w:t xml:space="preserve">and </w:t>
      </w:r>
      <w:r w:rsidRPr="00AD3502">
        <w:rPr>
          <w:i/>
          <w:lang w:val="en-US"/>
        </w:rPr>
        <w:t xml:space="preserve">ChatGPT o1-preview </w:t>
      </w:r>
      <w:r w:rsidRPr="00AD3502">
        <w:rPr>
          <w:lang w:val="en-US"/>
        </w:rPr>
        <w:t xml:space="preserve">have been used as the APA 7 citation corrector. </w:t>
      </w:r>
      <w:hyperlink r:id="rId41">
        <w:r w:rsidR="000C0E45">
          <w:rPr>
            <w:color w:val="0000FF"/>
          </w:rPr>
          <w:t>https://chatgpt.com/</w:t>
        </w:r>
      </w:hyperlink>
    </w:p>
    <w:sectPr w:rsidR="000C0E45">
      <w:headerReference w:type="even" r:id="rId42"/>
      <w:headerReference w:type="default" r:id="rId43"/>
      <w:headerReference w:type="first" r:id="rId44"/>
      <w:pgSz w:w="11906" w:h="16838" w:orient="portrait"/>
      <w:pgMar w:top="1440" w:right="1440" w:bottom="1440" w:left="1440"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1781" w:rsidRDefault="00D81781" w14:paraId="1E1F0028" w14:textId="77777777">
      <w:pPr>
        <w:spacing w:after="0" w:line="240" w:lineRule="auto"/>
      </w:pPr>
      <w:r>
        <w:separator/>
      </w:r>
    </w:p>
  </w:endnote>
  <w:endnote w:type="continuationSeparator" w:id="0">
    <w:p w:rsidR="00D81781" w:rsidRDefault="00D81781" w14:paraId="409DA8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1781" w:rsidRDefault="00D81781" w14:paraId="7081EEC3" w14:textId="77777777">
      <w:pPr>
        <w:spacing w:after="0" w:line="240" w:lineRule="auto"/>
      </w:pPr>
      <w:r>
        <w:separator/>
      </w:r>
    </w:p>
  </w:footnote>
  <w:footnote w:type="continuationSeparator" w:id="0">
    <w:p w:rsidR="00D81781" w:rsidRDefault="00D81781" w14:paraId="1056249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C0E45" w:rsidRDefault="00B6606C" w14:paraId="3F570053" w14:textId="77777777">
    <w:pPr>
      <w:tabs>
        <w:tab w:val="center" w:pos="1266"/>
        <w:tab w:val="right" w:pos="9641"/>
      </w:tabs>
      <w:spacing w:after="0" w:line="259" w:lineRule="auto"/>
      <w:ind w:left="0" w:firstLine="0"/>
      <w:jc w:val="left"/>
    </w:pPr>
    <w:r>
      <w:rPr>
        <w:rFonts w:ascii="Calibri" w:hAnsi="Calibri" w:eastAsia="Calibri" w:cs="Calibri"/>
        <w:noProof/>
        <w:sz w:val="22"/>
      </w:rPr>
      <mc:AlternateContent>
        <mc:Choice Requires="wpg">
          <w:drawing>
            <wp:anchor distT="0" distB="0" distL="114300" distR="114300" simplePos="0" relativeHeight="251659264" behindDoc="0" locked="0" layoutInCell="1" allowOverlap="1" wp14:anchorId="127E35D9" wp14:editId="0EE48945">
              <wp:simplePos x="0" y="0"/>
              <wp:positionH relativeFrom="page">
                <wp:posOffset>720000</wp:posOffset>
              </wp:positionH>
              <wp:positionV relativeFrom="page">
                <wp:posOffset>406220</wp:posOffset>
              </wp:positionV>
              <wp:extent cx="6120000" cy="5061"/>
              <wp:effectExtent l="0" t="0" r="0" b="0"/>
              <wp:wrapSquare wrapText="bothSides"/>
              <wp:docPr id="7657" name="Group 7657"/>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7658" name="Shape 7658"/>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57" style="width:481.89pt;height:0.3985pt;position:absolute;mso-position-horizontal-relative:page;mso-position-horizontal:absolute;margin-left:56.6929pt;mso-position-vertical-relative:page;margin-top:31.9858pt;" coordsize="61200,50">
              <v:shape id="Shape 7658" style="position:absolute;width:61200;height:0;left:0;top:0;" coordsize="6120000,0" path="m0,0l6120000,0">
                <v:stroke on="true" weight="0.3985pt" color="#000000" miterlimit="10" joinstyle="miter" endcap="flat"/>
                <v:fill on="false" color="#000000" opacity="0"/>
              </v:shape>
              <w10:wrap type="square"/>
            </v:group>
          </w:pict>
        </mc:Fallback>
      </mc:AlternateContent>
    </w:r>
    <w:r>
      <w:rPr>
        <w:rFonts w:ascii="Calibri" w:hAnsi="Calibri" w:eastAsia="Calibri" w:cs="Calibri"/>
        <w:sz w:val="22"/>
      </w:rPr>
      <w:tab/>
    </w:r>
    <w:r>
      <w:t>THEORY CHAPTER</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C0E45" w:rsidRDefault="00B6606C" w14:paraId="2C52F63E" w14:textId="77777777">
    <w:pPr>
      <w:spacing w:after="0" w:line="259" w:lineRule="auto"/>
      <w:ind w:left="0" w:right="3" w:firstLine="0"/>
      <w:jc w:val="right"/>
    </w:pPr>
    <w:r>
      <w:rPr>
        <w:rFonts w:ascii="Calibri" w:hAnsi="Calibri" w:eastAsia="Calibri" w:cs="Calibri"/>
        <w:noProof/>
        <w:sz w:val="22"/>
      </w:rPr>
      <mc:AlternateContent>
        <mc:Choice Requires="wpg">
          <w:drawing>
            <wp:anchor distT="0" distB="0" distL="114300" distR="114300" simplePos="0" relativeHeight="251660288" behindDoc="0" locked="0" layoutInCell="1" allowOverlap="1" wp14:anchorId="7072E1D2" wp14:editId="024E399E">
              <wp:simplePos x="0" y="0"/>
              <wp:positionH relativeFrom="page">
                <wp:posOffset>720000</wp:posOffset>
              </wp:positionH>
              <wp:positionV relativeFrom="page">
                <wp:posOffset>406220</wp:posOffset>
              </wp:positionV>
              <wp:extent cx="6120000" cy="5061"/>
              <wp:effectExtent l="0" t="0" r="0" b="0"/>
              <wp:wrapSquare wrapText="bothSides"/>
              <wp:docPr id="7647" name="Group 7647"/>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7648" name="Shape 7648"/>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47" style="width:481.89pt;height:0.3985pt;position:absolute;mso-position-horizontal-relative:page;mso-position-horizontal:absolute;margin-left:56.6929pt;mso-position-vertical-relative:page;margin-top:31.9858pt;" coordsize="61200,50">
              <v:shape id="Shape 7648" style="position:absolute;width:61200;height:0;left:0;top:0;" coordsize="6120000,0" path="m0,0l6120000,0">
                <v:stroke on="true" weight="0.3985pt" color="#00000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t>5</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0E45" w:rsidRDefault="000C0E45" w14:paraId="50C94C45" w14:textId="5BB6FCFF">
    <w:pPr>
      <w:tabs>
        <w:tab w:val="center" w:pos="1266"/>
        <w:tab w:val="right" w:pos="9641"/>
      </w:tabs>
      <w:spacing w:after="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C0E45" w:rsidRDefault="00B6606C" w14:paraId="229FB50F" w14:textId="77777777">
    <w:pPr>
      <w:spacing w:after="0" w:line="259" w:lineRule="auto"/>
      <w:ind w:left="0" w:right="-306" w:firstLine="0"/>
      <w:jc w:val="right"/>
    </w:pPr>
    <w:r>
      <w:rPr>
        <w:rFonts w:ascii="Calibri" w:hAnsi="Calibri" w:eastAsia="Calibri" w:cs="Calibri"/>
        <w:noProof/>
        <w:sz w:val="22"/>
      </w:rPr>
      <mc:AlternateContent>
        <mc:Choice Requires="wpg">
          <w:drawing>
            <wp:anchor distT="0" distB="0" distL="114300" distR="114300" simplePos="0" relativeHeight="251662336" behindDoc="0" locked="0" layoutInCell="1" allowOverlap="1" wp14:anchorId="0C4ADD00" wp14:editId="2F0D0A90">
              <wp:simplePos x="0" y="0"/>
              <wp:positionH relativeFrom="page">
                <wp:posOffset>720000</wp:posOffset>
              </wp:positionH>
              <wp:positionV relativeFrom="page">
                <wp:posOffset>406220</wp:posOffset>
              </wp:positionV>
              <wp:extent cx="6120000" cy="5061"/>
              <wp:effectExtent l="0" t="0" r="0" b="0"/>
              <wp:wrapSquare wrapText="bothSides"/>
              <wp:docPr id="7682" name="Group 7682"/>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7683" name="Shape 7683"/>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82" style="width:481.89pt;height:0.3985pt;position:absolute;mso-position-horizontal-relative:page;mso-position-horizontal:absolute;margin-left:56.6929pt;mso-position-vertical-relative:page;margin-top:31.9858pt;" coordsize="61200,50">
              <v:shape id="Shape 7683" style="position:absolute;width:61200;height:0;left:0;top:0;" coordsize="6120000,0" path="m0,0l6120000,0">
                <v:stroke on="true" weight="0.3985pt" color="#00000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t>5</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C0E45" w:rsidRDefault="00B6606C" w14:paraId="4DD1F744" w14:textId="77777777">
    <w:pPr>
      <w:spacing w:after="0" w:line="259" w:lineRule="auto"/>
      <w:ind w:left="0" w:right="-306" w:firstLine="0"/>
      <w:jc w:val="right"/>
    </w:pPr>
    <w:r>
      <w:rPr>
        <w:rFonts w:ascii="Calibri" w:hAnsi="Calibri" w:eastAsia="Calibri" w:cs="Calibri"/>
        <w:noProof/>
        <w:sz w:val="22"/>
      </w:rPr>
      <mc:AlternateContent>
        <mc:Choice Requires="wpg">
          <w:drawing>
            <wp:anchor distT="0" distB="0" distL="114300" distR="114300" simplePos="0" relativeHeight="251663360" behindDoc="0" locked="0" layoutInCell="1" allowOverlap="1" wp14:anchorId="225B0DAE" wp14:editId="1A289E1C">
              <wp:simplePos x="0" y="0"/>
              <wp:positionH relativeFrom="page">
                <wp:posOffset>720000</wp:posOffset>
              </wp:positionH>
              <wp:positionV relativeFrom="page">
                <wp:posOffset>406220</wp:posOffset>
              </wp:positionV>
              <wp:extent cx="6120000" cy="5061"/>
              <wp:effectExtent l="0" t="0" r="0" b="0"/>
              <wp:wrapSquare wrapText="bothSides"/>
              <wp:docPr id="7674" name="Group 7674"/>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7675" name="Shape 7675"/>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74" style="width:481.89pt;height:0.3985pt;position:absolute;mso-position-horizontal-relative:page;mso-position-horizontal:absolute;margin-left:56.6929pt;mso-position-vertical-relative:page;margin-top:31.9858pt;" coordsize="61200,50">
              <v:shape id="Shape 7675" style="position:absolute;width:61200;height:0;left:0;top:0;" coordsize="6120000,0" path="m0,0l6120000,0">
                <v:stroke on="true" weight="0.3985pt" color="#00000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t>5</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0C0E45" w:rsidRDefault="00B6606C" w14:paraId="4340C208" w14:textId="77777777">
    <w:pPr>
      <w:spacing w:after="0" w:line="259" w:lineRule="auto"/>
      <w:ind w:left="0" w:right="-306" w:firstLine="0"/>
      <w:jc w:val="right"/>
    </w:pPr>
    <w:r>
      <w:rPr>
        <w:rFonts w:ascii="Calibri" w:hAnsi="Calibri" w:eastAsia="Calibri" w:cs="Calibri"/>
        <w:noProof/>
        <w:sz w:val="22"/>
      </w:rPr>
      <mc:AlternateContent>
        <mc:Choice Requires="wpg">
          <w:drawing>
            <wp:anchor distT="0" distB="0" distL="114300" distR="114300" simplePos="0" relativeHeight="251664384" behindDoc="0" locked="0" layoutInCell="1" allowOverlap="1" wp14:anchorId="2346601B" wp14:editId="5DE1ADAB">
              <wp:simplePos x="0" y="0"/>
              <wp:positionH relativeFrom="page">
                <wp:posOffset>720000</wp:posOffset>
              </wp:positionH>
              <wp:positionV relativeFrom="page">
                <wp:posOffset>406220</wp:posOffset>
              </wp:positionV>
              <wp:extent cx="6120000" cy="5061"/>
              <wp:effectExtent l="0" t="0" r="0" b="0"/>
              <wp:wrapSquare wrapText="bothSides"/>
              <wp:docPr id="7666" name="Group 7666"/>
              <wp:cNvGraphicFramePr/>
              <a:graphic xmlns:a="http://schemas.openxmlformats.org/drawingml/2006/main">
                <a:graphicData uri="http://schemas.microsoft.com/office/word/2010/wordprocessingGroup">
                  <wpg:wgp>
                    <wpg:cNvGrpSpPr/>
                    <wpg:grpSpPr>
                      <a:xfrm>
                        <a:off x="0" y="0"/>
                        <a:ext cx="6120000" cy="5061"/>
                        <a:chOff x="0" y="0"/>
                        <a:chExt cx="6120000" cy="5061"/>
                      </a:xfrm>
                    </wpg:grpSpPr>
                    <wps:wsp>
                      <wps:cNvPr id="7667" name="Shape 7667"/>
                      <wps:cNvSpPr/>
                      <wps:spPr>
                        <a:xfrm>
                          <a:off x="0" y="0"/>
                          <a:ext cx="6120000" cy="0"/>
                        </a:xfrm>
                        <a:custGeom>
                          <a:avLst/>
                          <a:gdLst/>
                          <a:ahLst/>
                          <a:cxnLst/>
                          <a:rect l="0" t="0" r="0" b="0"/>
                          <a:pathLst>
                            <a:path w="6120000">
                              <a:moveTo>
                                <a:pt x="0" y="0"/>
                              </a:moveTo>
                              <a:lnTo>
                                <a:pt x="612000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6" style="width:481.89pt;height:0.3985pt;position:absolute;mso-position-horizontal-relative:page;mso-position-horizontal:absolute;margin-left:56.6929pt;mso-position-vertical-relative:page;margin-top:31.9858pt;" coordsize="61200,50">
              <v:shape id="Shape 7667" style="position:absolute;width:61200;height:0;left:0;top:0;" coordsize="6120000,0" path="m0,0l6120000,0">
                <v:stroke on="true" weight="0.3985pt" color="#000000" miterlimit="10" joinstyle="miter" endcap="flat"/>
                <v:fill on="false" color="#000000" opacity="0"/>
              </v:shape>
              <w10:wrap type="square"/>
            </v:group>
          </w:pict>
        </mc:Fallback>
      </mc:AlternateConten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47616"/>
    <w:multiLevelType w:val="hybridMultilevel"/>
    <w:tmpl w:val="1AFC8966"/>
    <w:lvl w:ilvl="0" w:tplc="8042CD86">
      <w:start w:val="1"/>
      <w:numFmt w:val="bullet"/>
      <w:lvlText w:val="•"/>
      <w:lvlJc w:val="left"/>
      <w:pPr>
        <w:ind w:left="255"/>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1" w:tplc="1062FF60">
      <w:start w:val="1"/>
      <w:numFmt w:val="bullet"/>
      <w:lvlText w:val="o"/>
      <w:lvlJc w:val="left"/>
      <w:pPr>
        <w:ind w:left="132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2" w:tplc="D14AB61E">
      <w:start w:val="1"/>
      <w:numFmt w:val="bullet"/>
      <w:lvlText w:val="▪"/>
      <w:lvlJc w:val="left"/>
      <w:pPr>
        <w:ind w:left="204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3" w:tplc="0A805536">
      <w:start w:val="1"/>
      <w:numFmt w:val="bullet"/>
      <w:lvlText w:val="•"/>
      <w:lvlJc w:val="left"/>
      <w:pPr>
        <w:ind w:left="276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4" w:tplc="7B56FC14">
      <w:start w:val="1"/>
      <w:numFmt w:val="bullet"/>
      <w:lvlText w:val="o"/>
      <w:lvlJc w:val="left"/>
      <w:pPr>
        <w:ind w:left="348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5" w:tplc="0D283024">
      <w:start w:val="1"/>
      <w:numFmt w:val="bullet"/>
      <w:lvlText w:val="▪"/>
      <w:lvlJc w:val="left"/>
      <w:pPr>
        <w:ind w:left="420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6" w:tplc="26EEDBDA">
      <w:start w:val="1"/>
      <w:numFmt w:val="bullet"/>
      <w:lvlText w:val="•"/>
      <w:lvlJc w:val="left"/>
      <w:pPr>
        <w:ind w:left="492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7" w:tplc="E21CDEEA">
      <w:start w:val="1"/>
      <w:numFmt w:val="bullet"/>
      <w:lvlText w:val="o"/>
      <w:lvlJc w:val="left"/>
      <w:pPr>
        <w:ind w:left="564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lvl w:ilvl="8" w:tplc="682A6F24">
      <w:start w:val="1"/>
      <w:numFmt w:val="bullet"/>
      <w:lvlText w:val="▪"/>
      <w:lvlJc w:val="left"/>
      <w:pPr>
        <w:ind w:left="6364"/>
      </w:pPr>
      <w:rPr>
        <w:rFonts w:ascii="Times New Roman" w:hAnsi="Times New Roman" w:eastAsia="Times New Roman" w:cs="Times New Roman"/>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68DC074D"/>
    <w:multiLevelType w:val="multilevel"/>
    <w:tmpl w:val="9BD2310C"/>
    <w:lvl w:ilvl="0">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29"/>
        <w:szCs w:val="29"/>
        <w:u w:val="none" w:color="000000"/>
        <w:bdr w:val="none" w:color="auto" w:sz="0" w:space="0"/>
        <w:shd w:val="clear" w:color="auto" w:fill="auto"/>
        <w:vertAlign w:val="baseline"/>
      </w:rPr>
    </w:lvl>
    <w:lvl w:ilvl="1">
      <w:start w:val="1"/>
      <w:numFmt w:val="decimal"/>
      <w:pStyle w:val="Heading2"/>
      <w:lvlText w:val="%1.%2"/>
      <w:lvlJc w:val="left"/>
      <w:pPr>
        <w:ind w:left="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2">
      <w:start w:val="1"/>
      <w:numFmt w:val="decimal"/>
      <w:pStyle w:val="Heading3"/>
      <w:lvlText w:val="%1.%2.%3"/>
      <w:lvlJc w:val="left"/>
      <w:pPr>
        <w:ind w:left="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bCs/>
        <w:i w:val="0"/>
        <w:strike w:val="0"/>
        <w:dstrike w:val="0"/>
        <w:color w:val="000000"/>
        <w:sz w:val="20"/>
        <w:szCs w:val="20"/>
        <w:u w:val="none" w:color="000000"/>
        <w:bdr w:val="none" w:color="auto" w:sz="0" w:space="0"/>
        <w:shd w:val="clear" w:color="auto" w:fill="auto"/>
        <w:vertAlign w:val="baseline"/>
      </w:rPr>
    </w:lvl>
  </w:abstractNum>
  <w:num w:numId="1" w16cid:durableId="28186271">
    <w:abstractNumId w:val="0"/>
  </w:num>
  <w:num w:numId="2" w16cid:durableId="136250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trackRevisions w:val="false"/>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45"/>
    <w:rsid w:val="00001D7D"/>
    <w:rsid w:val="00054466"/>
    <w:rsid w:val="00057B46"/>
    <w:rsid w:val="0008380D"/>
    <w:rsid w:val="000C0E45"/>
    <w:rsid w:val="000E2542"/>
    <w:rsid w:val="00136E67"/>
    <w:rsid w:val="00150C4D"/>
    <w:rsid w:val="0015395F"/>
    <w:rsid w:val="001C3BE6"/>
    <w:rsid w:val="002419A2"/>
    <w:rsid w:val="00313433"/>
    <w:rsid w:val="003961F5"/>
    <w:rsid w:val="00471079"/>
    <w:rsid w:val="00571A13"/>
    <w:rsid w:val="00642429"/>
    <w:rsid w:val="00681018"/>
    <w:rsid w:val="007905CB"/>
    <w:rsid w:val="007A290E"/>
    <w:rsid w:val="007E592B"/>
    <w:rsid w:val="0083786C"/>
    <w:rsid w:val="008A2263"/>
    <w:rsid w:val="009128E7"/>
    <w:rsid w:val="00927B39"/>
    <w:rsid w:val="009D108E"/>
    <w:rsid w:val="009F7168"/>
    <w:rsid w:val="00AD3502"/>
    <w:rsid w:val="00AE4840"/>
    <w:rsid w:val="00B6606C"/>
    <w:rsid w:val="00C46F2B"/>
    <w:rsid w:val="00CA5FD1"/>
    <w:rsid w:val="00CC0703"/>
    <w:rsid w:val="00D140E9"/>
    <w:rsid w:val="00D81781"/>
    <w:rsid w:val="00DA757C"/>
    <w:rsid w:val="00DC6600"/>
    <w:rsid w:val="00DF6F49"/>
    <w:rsid w:val="00E03C79"/>
    <w:rsid w:val="00E21D55"/>
    <w:rsid w:val="00EB6EBB"/>
    <w:rsid w:val="00F07229"/>
    <w:rsid w:val="00F7385E"/>
    <w:rsid w:val="00FD3956"/>
    <w:rsid w:val="00FF4D36"/>
    <w:rsid w:val="03BFAA26"/>
    <w:rsid w:val="05FA99E0"/>
    <w:rsid w:val="10C26E8B"/>
    <w:rsid w:val="1450B690"/>
    <w:rsid w:val="148967E8"/>
    <w:rsid w:val="1595DE4C"/>
    <w:rsid w:val="18BD46CA"/>
    <w:rsid w:val="19086F5F"/>
    <w:rsid w:val="1B3E58B9"/>
    <w:rsid w:val="1CB8A3E8"/>
    <w:rsid w:val="1E54BC0D"/>
    <w:rsid w:val="1F77A0D1"/>
    <w:rsid w:val="215CDC5B"/>
    <w:rsid w:val="2227519F"/>
    <w:rsid w:val="2380C96E"/>
    <w:rsid w:val="24A94782"/>
    <w:rsid w:val="2C7E59B7"/>
    <w:rsid w:val="2CC0D740"/>
    <w:rsid w:val="2FB37B32"/>
    <w:rsid w:val="3036FCA6"/>
    <w:rsid w:val="32AE0D68"/>
    <w:rsid w:val="342F2BCA"/>
    <w:rsid w:val="356A60EF"/>
    <w:rsid w:val="376CF807"/>
    <w:rsid w:val="37D222BB"/>
    <w:rsid w:val="380CB201"/>
    <w:rsid w:val="38673745"/>
    <w:rsid w:val="3EB51C01"/>
    <w:rsid w:val="428BB2DB"/>
    <w:rsid w:val="42C0847E"/>
    <w:rsid w:val="4859922E"/>
    <w:rsid w:val="49151B42"/>
    <w:rsid w:val="496B482D"/>
    <w:rsid w:val="4A155D96"/>
    <w:rsid w:val="4A18BF7D"/>
    <w:rsid w:val="5033750E"/>
    <w:rsid w:val="537B8A5A"/>
    <w:rsid w:val="58090C0B"/>
    <w:rsid w:val="58406EAC"/>
    <w:rsid w:val="5B25B5E8"/>
    <w:rsid w:val="652730B8"/>
    <w:rsid w:val="67265053"/>
    <w:rsid w:val="6EE3212B"/>
    <w:rsid w:val="7DB182C1"/>
    <w:rsid w:val="7F3F146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9ED33"/>
  <w15:docId w15:val="{E1F41062-CD1F-47B4-928A-191286A1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it-CH" w:eastAsia="it-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99" w:line="260" w:lineRule="auto"/>
      <w:ind w:left="10" w:hanging="10"/>
      <w:jc w:val="both"/>
    </w:pPr>
    <w:rPr>
      <w:rFonts w:ascii="Times New Roman" w:hAnsi="Times New Roman" w:eastAsia="Times New Roman" w:cs="Times New Roman"/>
      <w:color w:val="000000"/>
      <w:sz w:val="20"/>
    </w:rPr>
  </w:style>
  <w:style w:type="paragraph" w:styleId="Heading1">
    <w:name w:val="heading 1"/>
    <w:next w:val="Normal"/>
    <w:link w:val="Heading1Char"/>
    <w:uiPriority w:val="9"/>
    <w:qFormat/>
    <w:pPr>
      <w:keepNext/>
      <w:keepLines/>
      <w:numPr>
        <w:numId w:val="2"/>
      </w:numPr>
      <w:spacing w:after="0"/>
      <w:ind w:left="10" w:hanging="10"/>
      <w:outlineLvl w:val="0"/>
    </w:pPr>
    <w:rPr>
      <w:rFonts w:ascii="Times New Roman" w:hAnsi="Times New Roman" w:eastAsia="Times New Roman" w:cs="Times New Roman"/>
      <w:b/>
      <w:color w:val="000000"/>
      <w:sz w:val="29"/>
    </w:rPr>
  </w:style>
  <w:style w:type="paragraph" w:styleId="Heading2">
    <w:name w:val="heading 2"/>
    <w:next w:val="Normal"/>
    <w:link w:val="Heading2Char"/>
    <w:uiPriority w:val="9"/>
    <w:unhideWhenUsed/>
    <w:qFormat/>
    <w:pPr>
      <w:keepNext/>
      <w:keepLines/>
      <w:numPr>
        <w:ilvl w:val="1"/>
        <w:numId w:val="2"/>
      </w:numPr>
      <w:spacing w:after="80"/>
      <w:ind w:left="10" w:right="3443" w:hanging="10"/>
      <w:outlineLvl w:val="1"/>
    </w:pPr>
    <w:rPr>
      <w:rFonts w:ascii="Times New Roman" w:hAnsi="Times New Roman" w:eastAsia="Times New Roman" w:cs="Times New Roman"/>
      <w:b/>
      <w:color w:val="000000"/>
      <w:sz w:val="24"/>
    </w:rPr>
  </w:style>
  <w:style w:type="paragraph" w:styleId="Heading3">
    <w:name w:val="heading 3"/>
    <w:next w:val="Normal"/>
    <w:link w:val="Heading3Char"/>
    <w:uiPriority w:val="9"/>
    <w:unhideWhenUsed/>
    <w:qFormat/>
    <w:pPr>
      <w:keepNext/>
      <w:keepLines/>
      <w:numPr>
        <w:ilvl w:val="2"/>
        <w:numId w:val="2"/>
      </w:numPr>
      <w:spacing w:after="128"/>
      <w:ind w:left="10" w:hanging="10"/>
      <w:outlineLvl w:val="2"/>
    </w:pPr>
    <w:rPr>
      <w:rFonts w:ascii="Times New Roman" w:hAnsi="Times New Roman" w:eastAsia="Times New Roman" w:cs="Times New Roman"/>
      <w:b/>
      <w:color w:val="000000"/>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Times New Roman" w:hAnsi="Times New Roman" w:eastAsia="Times New Roman" w:cs="Times New Roman"/>
      <w:b/>
      <w:color w:val="000000"/>
      <w:sz w:val="20"/>
    </w:rPr>
  </w:style>
  <w:style w:type="character" w:styleId="Heading2Char" w:customStyle="1">
    <w:name w:val="Heading 2 Char"/>
    <w:link w:val="Heading2"/>
    <w:rPr>
      <w:rFonts w:ascii="Times New Roman" w:hAnsi="Times New Roman" w:eastAsia="Times New Roman" w:cs="Times New Roman"/>
      <w:b/>
      <w:color w:val="000000"/>
      <w:sz w:val="24"/>
    </w:rPr>
  </w:style>
  <w:style w:type="character" w:styleId="Heading1Char" w:customStyle="1">
    <w:name w:val="Heading 1 Char"/>
    <w:link w:val="Heading1"/>
    <w:rPr>
      <w:rFonts w:ascii="Times New Roman" w:hAnsi="Times New Roman" w:eastAsia="Times New Roman" w:cs="Times New Roman"/>
      <w:b/>
      <w:color w:val="000000"/>
      <w:sz w:val="29"/>
    </w:rPr>
  </w:style>
  <w:style w:type="paragraph" w:styleId="TOC1">
    <w:name w:val="toc 1"/>
    <w:hidden/>
    <w:pPr>
      <w:ind w:left="15" w:right="15"/>
    </w:pPr>
    <w:rPr>
      <w:rFonts w:ascii="Calibri" w:hAnsi="Calibri" w:eastAsia="Calibri" w:cs="Calibri"/>
      <w:color w:val="000000"/>
    </w:rPr>
  </w:style>
  <w:style w:type="paragraph" w:styleId="TOC2">
    <w:name w:val="toc 2"/>
    <w:hidden/>
    <w:pPr>
      <w:ind w:left="15" w:right="15"/>
    </w:pPr>
    <w:rPr>
      <w:rFonts w:ascii="Calibri" w:hAnsi="Calibri" w:eastAsia="Calibri" w:cs="Calibri"/>
      <w:color w:val="000000"/>
    </w:rPr>
  </w:style>
  <w:style w:type="paragraph" w:styleId="TOC3">
    <w:name w:val="toc 3"/>
    <w:hidden/>
    <w:pPr>
      <w:ind w:left="15" w:right="15"/>
    </w:pPr>
    <w:rPr>
      <w:rFonts w:ascii="Calibri" w:hAnsi="Calibri" w:eastAsia="Calibri" w:cs="Calibri"/>
      <w:color w:val="000000"/>
    </w:rPr>
  </w:style>
  <w:style w:type="paragraph" w:styleId="Footer">
    <w:name w:val="footer"/>
    <w:basedOn w:val="Normal"/>
    <w:link w:val="FooterChar"/>
    <w:uiPriority w:val="99"/>
    <w:unhideWhenUsed/>
    <w:rsid w:val="00AD3502"/>
    <w:pPr>
      <w:tabs>
        <w:tab w:val="center" w:pos="4819"/>
        <w:tab w:val="right" w:pos="9638"/>
      </w:tabs>
      <w:spacing w:after="0" w:line="240" w:lineRule="auto"/>
    </w:pPr>
  </w:style>
  <w:style w:type="character" w:styleId="FooterChar" w:customStyle="1">
    <w:name w:val="Footer Char"/>
    <w:basedOn w:val="DefaultParagraphFont"/>
    <w:link w:val="Footer"/>
    <w:uiPriority w:val="99"/>
    <w:rsid w:val="00AD3502"/>
    <w:rPr>
      <w:rFonts w:ascii="Times New Roman" w:hAnsi="Times New Roman" w:eastAsia="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hyperlink" Target="https://www.6wresearch.com/industry-report/switzerland-camping-tent-market" TargetMode="External" Id="rId13" /><Relationship Type="http://schemas.openxmlformats.org/officeDocument/2006/relationships/header" Target="header3.xml" Id="rId39" /><Relationship Type="http://schemas.openxmlformats.org/officeDocument/2006/relationships/header" Target="header4.xml" Id="rId42"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hyperlink" Target="https://www.outdoorlife.com/gear/best-instant-tents/" TargetMode="External" Id="rId32" /><Relationship Type="http://schemas.openxmlformats.org/officeDocument/2006/relationships/header" Target="header1.xml" Id="rId37" /><Relationship Type="http://schemas.openxmlformats.org/officeDocument/2006/relationships/hyperlink" Target="https://www.deepl.com/" TargetMode="External" Id="rId40"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image" Target="media/image0.jpg" Id="rId10" /><Relationship Type="http://schemas.openxmlformats.org/officeDocument/2006/relationships/hyperlink" Target="https://www.outdoorlife.com/gear/best-instant-tents/" TargetMode="External" Id="rId31" /><Relationship Type="http://schemas.openxmlformats.org/officeDocument/2006/relationships/header" Target="header6.xml" Id="rId44"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6wresearch.com/industry-report/switzerland-camping-tent-market" TargetMode="External" Id="rId14" /><Relationship Type="http://schemas.openxmlformats.org/officeDocument/2006/relationships/header" Target="header5.xml" Id="rId43" /><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header" Target="header2.xml" Id="rId38" /><Relationship Type="http://schemas.openxmlformats.org/officeDocument/2006/relationships/theme" Target="theme/theme1.xml" Id="rId46" /><Relationship Type="http://schemas.openxmlformats.org/officeDocument/2006/relationships/hyperlink" Target="https://chatgpt.com/" TargetMode="External" Id="rId41" /><Relationship Type="http://schemas.openxmlformats.org/officeDocument/2006/relationships/hyperlink" Target="https://doi.org/10.1016/j.aej.2023.10.012" TargetMode="External" Id="R31636feb5d594414" /><Relationship Type="http://schemas.openxmlformats.org/officeDocument/2006/relationships/hyperlink" Target="https://www.britannica.com/science/fungus" TargetMode="External" Id="R2dddfaa80e824a99" /><Relationship Type="http://schemas.openxmlformats.org/officeDocument/2006/relationships/hyperlink" Target="https://www.britannica.com/science/fungus" TargetMode="External" Id="Rb24ee54257af4c5c" /><Relationship Type="http://schemas.openxmlformats.org/officeDocument/2006/relationships/hyperlink" Target="https://doi.org/10.1007/978-3-031-33465-8" TargetMode="External" Id="Rc272e48d1d504285" /><Relationship Type="http://schemas.openxmlformats.org/officeDocument/2006/relationships/hyperlink" Target="https://www.arizton.com/market-reports/camping-tent-market-europe" TargetMode="External" Id="Rf0f6dc87edf3422a" /><Relationship Type="http://schemas.openxmlformats.org/officeDocument/2006/relationships/hyperlink" Target="https://www.arizton.com/market-reports/camping-tent-market-europe" TargetMode="External" Id="Re16828960f854d29" /><Relationship Type="http://schemas.openxmlformats.org/officeDocument/2006/relationships/hyperlink" Target="https://www.din.de/en/getting-involved/standards-committees/nasport/publications/wdc-beuth:din21:316989855?destinationLanguage=&amp;sourceLanguage=" TargetMode="External" Id="R0aed4114daed4408" /><Relationship Type="http://schemas.openxmlformats.org/officeDocument/2006/relationships/hyperlink" Target="https://www.din.de/en/getting-involved/standards-committees/nasport/publications/wdc-beuth:din21:316989855?destinationLanguage=&amp;sourceLanguage=" TargetMode="External" Id="R8601598591b041c1" /><Relationship Type="http://schemas.openxmlformats.org/officeDocument/2006/relationships/hyperlink" Target="https://doi.org/10.1038/s41598-022-24070-3" TargetMode="External" Id="Rdf067f7b33b54404" /><Relationship Type="http://schemas.openxmlformats.org/officeDocument/2006/relationships/hyperlink" Target="https://hilleberg.com/eng/discover/choosing-the-right-tent" TargetMode="External" Id="R6b92b95ce8b24a5b" /><Relationship Type="http://schemas.openxmlformats.org/officeDocument/2006/relationships/hyperlink" Target="https://hilleberg.com/eng/discover/our-label-system" TargetMode="External" Id="R6363c9310a684f42" /><Relationship Type="http://schemas.openxmlformats.org/officeDocument/2006/relationships/hyperlink" Target="https://www.nature.com/articles/s41598-018-36032-9" TargetMode="External" Id="R014748f108bf4293" /><Relationship Type="http://schemas.openxmlformats.org/officeDocument/2006/relationships/hyperlink" Target="https://link.springer.com/article/10.1007/s43939-024-00084-8" TargetMode="External" Id="Rd1a23269841646af" /><Relationship Type="http://schemas.openxmlformats.org/officeDocument/2006/relationships/hyperlink" Target="https://doi.org/10.3390/jof8030317" TargetMode="External" Id="R4dea6c3986b847d3" /><Relationship Type="http://schemas.openxmlformats.org/officeDocument/2006/relationships/hyperlink" Target="https://doi.org/10.3390/polym16020262" TargetMode="External" Id="Rd45f46105a7b4c40"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FC420-73C8-4594-BCA4-2C420A3E8C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31EAP Semester Performance 1 HS24</dc:title>
  <dc:subject/>
  <dc:creator>Matteo Frongillo</dc:creator>
  <keywords/>
  <lastModifiedBy>Frongillo Matteo TA.EESE.2401</lastModifiedBy>
  <revision>40</revision>
  <lastPrinted>2024-10-14T15:28:00.0000000Z</lastPrinted>
  <dcterms:created xsi:type="dcterms:W3CDTF">2024-10-14T15:28:00.0000000Z</dcterms:created>
  <dcterms:modified xsi:type="dcterms:W3CDTF">2024-10-22T21:09:34.8506932Z</dcterms:modified>
</coreProperties>
</file>