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0DC7A" w14:textId="77777777" w:rsidR="001103EA" w:rsidRDefault="00000000">
      <w:pPr>
        <w:spacing w:after="60"/>
      </w:pPr>
      <w:r>
        <w:rPr>
          <w:b/>
          <w:bCs/>
          <w:caps/>
          <w:color w:val="0078D4"/>
          <w:sz w:val="20"/>
          <w:szCs w:val="20"/>
        </w:rPr>
        <w:t>PROJECT 7</w:t>
      </w:r>
    </w:p>
    <w:p w14:paraId="19B700FA" w14:textId="77777777" w:rsidR="001103EA" w:rsidRDefault="00000000">
      <w:pPr>
        <w:spacing w:after="100"/>
      </w:pPr>
      <w:r>
        <w:rPr>
          <w:b/>
          <w:bCs/>
          <w:color w:val="1B1F23"/>
          <w:sz w:val="40"/>
          <w:szCs w:val="40"/>
        </w:rPr>
        <w:t>Full Observability Dashboard</w:t>
      </w:r>
    </w:p>
    <w:p w14:paraId="1CAD2355" w14:textId="77777777" w:rsidR="001103EA" w:rsidRDefault="00000000">
      <w:pPr>
        <w:spacing w:after="80"/>
      </w:pPr>
      <w:r>
        <w:rPr>
          <w:color w:val="586069"/>
          <w:sz w:val="20"/>
          <w:szCs w:val="20"/>
        </w:rPr>
        <w:t xml:space="preserve">Monitor &amp; </w:t>
      </w:r>
      <w:proofErr w:type="gramStart"/>
      <w:r>
        <w:rPr>
          <w:color w:val="586069"/>
          <w:sz w:val="20"/>
          <w:szCs w:val="20"/>
        </w:rPr>
        <w:t>Maintain  |</w:t>
      </w:r>
      <w:proofErr w:type="gramEnd"/>
      <w:r>
        <w:rPr>
          <w:color w:val="586069"/>
          <w:sz w:val="20"/>
          <w:szCs w:val="20"/>
        </w:rPr>
        <w:t xml:space="preserve">  Azure Monitor, Log Analytics, Alerts, KQL, Custom Dashboard</w:t>
      </w:r>
    </w:p>
    <w:p w14:paraId="2D2466B7" w14:textId="77777777" w:rsidR="001103EA" w:rsidRDefault="001103EA">
      <w:pPr>
        <w:pBdr>
          <w:bottom w:val="single" w:sz="6" w:space="1" w:color="0078D4"/>
        </w:pBdr>
        <w:spacing w:before="200" w:after="200"/>
      </w:pPr>
    </w:p>
    <w:p w14:paraId="68854C3A" w14:textId="77777777" w:rsidR="001103EA" w:rsidRDefault="00000000">
      <w:pPr>
        <w:pStyle w:val="Heading1"/>
      </w:pPr>
      <w:r>
        <w:t>What I Built</w:t>
      </w:r>
    </w:p>
    <w:p w14:paraId="5CCA2D6D" w14:textId="7C221964" w:rsidR="001103EA" w:rsidRDefault="00000000">
      <w:pPr>
        <w:spacing w:after="160"/>
      </w:pPr>
      <w:r>
        <w:rPr>
          <w:color w:val="1B1F23"/>
        </w:rPr>
        <w:t xml:space="preserve">I built a </w:t>
      </w:r>
      <w:proofErr w:type="spellStart"/>
      <w:r>
        <w:rPr>
          <w:color w:val="1B1F23"/>
        </w:rPr>
        <w:t>centralised</w:t>
      </w:r>
      <w:proofErr w:type="spellEnd"/>
      <w:r>
        <w:rPr>
          <w:color w:val="1B1F23"/>
        </w:rPr>
        <w:t xml:space="preserve"> monitoring setup for a VM in Central US using Azure Monitor and Log Analytics. I created a Log Analytics workspace and connected </w:t>
      </w:r>
      <w:proofErr w:type="spellStart"/>
      <w:r>
        <w:rPr>
          <w:color w:val="1B1F23"/>
        </w:rPr>
        <w:t>vm</w:t>
      </w:r>
      <w:proofErr w:type="spellEnd"/>
      <w:r>
        <w:rPr>
          <w:color w:val="1B1F23"/>
        </w:rPr>
        <w:t xml:space="preserve">-monitored to it using a Data Collection Rule — collecting CPU, memory, disk, and network performance metrics. I configured diagnostic settings to send VM metrics and the subscription Activity Log to the workspace. I created an alert rule that emails me when CPU exceeds 80%, triggered it with a CPU stress test, and confirmed the alert email arrived. I ran KQL queries against the Log Analytics workspace to </w:t>
      </w:r>
      <w:proofErr w:type="spellStart"/>
      <w:r>
        <w:rPr>
          <w:color w:val="1B1F23"/>
        </w:rPr>
        <w:t>analyse</w:t>
      </w:r>
      <w:proofErr w:type="spellEnd"/>
      <w:r>
        <w:rPr>
          <w:color w:val="1B1F23"/>
        </w:rPr>
        <w:t xml:space="preserve"> CPU performance data as a time chart. </w:t>
      </w:r>
      <w:proofErr w:type="gramStart"/>
      <w:r>
        <w:rPr>
          <w:color w:val="1B1F23"/>
        </w:rPr>
        <w:t>Finally</w:t>
      </w:r>
      <w:proofErr w:type="gramEnd"/>
      <w:r>
        <w:rPr>
          <w:color w:val="1B1F23"/>
        </w:rPr>
        <w:t xml:space="preserve"> I built a custom Azure Dashboard pinning CPU, network, and disk metrics alongside the KQL chart</w:t>
      </w:r>
      <w:r w:rsidR="009E2EB3">
        <w:rPr>
          <w:color w:val="1B1F23"/>
        </w:rPr>
        <w:t>.</w:t>
      </w:r>
      <w:r>
        <w:rPr>
          <w:color w:val="1B1F23"/>
        </w:rPr>
        <w:t xml:space="preserve"> </w:t>
      </w:r>
    </w:p>
    <w:p w14:paraId="533D9F10" w14:textId="77777777" w:rsidR="001103EA" w:rsidRDefault="00000000">
      <w:pPr>
        <w:pStyle w:val="Heading1"/>
      </w:pPr>
      <w:r>
        <w:t>Architecture Diagram</w:t>
      </w:r>
    </w:p>
    <w:p w14:paraId="149533A6" w14:textId="7DB553B3" w:rsidR="006F6AC7" w:rsidRDefault="006F6AC7">
      <w:pPr>
        <w:pStyle w:val="Heading1"/>
      </w:pPr>
      <w:r w:rsidRPr="006F6AC7">
        <w:drawing>
          <wp:inline distT="0" distB="0" distL="0" distR="0" wp14:anchorId="3058E39A" wp14:editId="2496DB40">
            <wp:extent cx="5943600" cy="3717290"/>
            <wp:effectExtent l="0" t="0" r="0" b="0"/>
            <wp:docPr id="122442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031A" w14:textId="77777777" w:rsidR="001103EA" w:rsidRDefault="00000000">
      <w:pPr>
        <w:pStyle w:val="Heading1"/>
      </w:pPr>
      <w:r>
        <w:t>Azure Services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4"/>
        <w:gridCol w:w="7146"/>
      </w:tblGrid>
      <w:tr w:rsidR="001103EA" w14:paraId="23A75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B371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DC55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103EA" w14:paraId="48A8BB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A49C" w14:textId="77777777" w:rsidR="001103EA" w:rsidRDefault="00000000">
            <w:r>
              <w:rPr>
                <w:sz w:val="20"/>
                <w:szCs w:val="20"/>
              </w:rPr>
              <w:t>Log Analytics Workspace (law-monitoring)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D69B" w14:textId="77777777" w:rsidR="001103EA" w:rsidRDefault="00000000">
            <w:r>
              <w:rPr>
                <w:sz w:val="20"/>
                <w:szCs w:val="20"/>
              </w:rPr>
              <w:t>Central store for all VM logs and metrics — the data destination for the Data Collection Rule, diagnostic settings, and Activity Log</w:t>
            </w:r>
          </w:p>
        </w:tc>
      </w:tr>
      <w:tr w:rsidR="001103EA" w14:paraId="350D78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14ED" w14:textId="77777777" w:rsidR="001103EA" w:rsidRDefault="00000000">
            <w:r>
              <w:rPr>
                <w:sz w:val="20"/>
                <w:szCs w:val="20"/>
              </w:rPr>
              <w:t>Data Collection Rule (DCR)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720F" w14:textId="77777777" w:rsidR="001103EA" w:rsidRDefault="00000000">
            <w:r>
              <w:rPr>
                <w:sz w:val="20"/>
                <w:szCs w:val="20"/>
              </w:rPr>
              <w:t xml:space="preserve">Configured to collect Basic performance counters (CPU, memory, disk, network) from 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-monitored and send them to law-monitoring</w:t>
            </w:r>
          </w:p>
        </w:tc>
      </w:tr>
      <w:tr w:rsidR="001103EA" w14:paraId="41137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922D" w14:textId="77777777" w:rsidR="001103EA" w:rsidRDefault="00000000">
            <w:r>
              <w:rPr>
                <w:sz w:val="20"/>
                <w:szCs w:val="20"/>
              </w:rPr>
              <w:t>Azure Monitor Agent (AMA)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B3B8" w14:textId="77777777" w:rsidR="001103EA" w:rsidRDefault="00000000">
            <w:r>
              <w:rPr>
                <w:sz w:val="20"/>
                <w:szCs w:val="20"/>
              </w:rPr>
              <w:t xml:space="preserve">Installed automatically on 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-monitored when the DCR was created — replaces the older Log Analytics Agent (MMA)</w:t>
            </w:r>
          </w:p>
        </w:tc>
      </w:tr>
      <w:tr w:rsidR="001103EA" w14:paraId="4696E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1EFB" w14:textId="77777777" w:rsidR="001103EA" w:rsidRDefault="00000000">
            <w:r>
              <w:rPr>
                <w:sz w:val="20"/>
                <w:szCs w:val="20"/>
              </w:rPr>
              <w:t>Diagnostic Settings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35FC" w14:textId="77777777" w:rsidR="001103EA" w:rsidRDefault="00000000">
            <w:r>
              <w:rPr>
                <w:sz w:val="20"/>
                <w:szCs w:val="20"/>
              </w:rPr>
              <w:t xml:space="preserve">Configured on 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-monitored to send all metric categories to law-monitoring. Also configured on the subscription Activity Log to capture Administrative, Security, Alert, and Policy events</w:t>
            </w:r>
          </w:p>
        </w:tc>
      </w:tr>
      <w:tr w:rsidR="001103EA" w14:paraId="05B65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838D" w14:textId="77777777" w:rsidR="001103EA" w:rsidRDefault="00000000">
            <w:r>
              <w:rPr>
                <w:sz w:val="20"/>
                <w:szCs w:val="20"/>
              </w:rPr>
              <w:t>Alert Rule — High CPU Alert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8314" w14:textId="77777777" w:rsidR="001103EA" w:rsidRDefault="00000000">
            <w:r>
              <w:rPr>
                <w:sz w:val="20"/>
                <w:szCs w:val="20"/>
              </w:rPr>
              <w:t xml:space="preserve">Monitors Percentage CPU metric on 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-monitored — fires when average CPU exceeds 80% over 5 minutes. Severity 2 Warning</w:t>
            </w:r>
          </w:p>
        </w:tc>
      </w:tr>
      <w:tr w:rsidR="001103EA" w14:paraId="1300B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514E" w14:textId="77777777" w:rsidR="001103EA" w:rsidRDefault="00000000">
            <w:r>
              <w:rPr>
                <w:sz w:val="20"/>
                <w:szCs w:val="20"/>
              </w:rPr>
              <w:t>Action Group (ag-email-alert)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ED5C" w14:textId="77777777" w:rsidR="001103EA" w:rsidRDefault="00000000">
            <w:r>
              <w:rPr>
                <w:sz w:val="20"/>
                <w:szCs w:val="20"/>
              </w:rPr>
              <w:t>Email action group attached to the alert rule — sends notification to my email when the High CPU Alert fires</w:t>
            </w:r>
          </w:p>
        </w:tc>
      </w:tr>
      <w:tr w:rsidR="001103EA" w14:paraId="0A4D0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A888" w14:textId="77777777" w:rsidR="001103EA" w:rsidRDefault="00000000">
            <w:r>
              <w:rPr>
                <w:sz w:val="20"/>
                <w:szCs w:val="20"/>
              </w:rPr>
              <w:t>KQL Queries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2CEA" w14:textId="77777777" w:rsidR="001103EA" w:rsidRDefault="00000000">
            <w:r>
              <w:rPr>
                <w:sz w:val="20"/>
                <w:szCs w:val="20"/>
              </w:rPr>
              <w:t xml:space="preserve">Wrote and ran Kusto Query Language queries against the Log Analytics workspace to </w:t>
            </w:r>
            <w:proofErr w:type="spellStart"/>
            <w:r>
              <w:rPr>
                <w:sz w:val="20"/>
                <w:szCs w:val="20"/>
              </w:rPr>
              <w:t>analyse</w:t>
            </w:r>
            <w:proofErr w:type="spellEnd"/>
            <w:r>
              <w:rPr>
                <w:sz w:val="20"/>
                <w:szCs w:val="20"/>
              </w:rPr>
              <w:t xml:space="preserve"> CPU performance as a time chart</w:t>
            </w:r>
          </w:p>
        </w:tc>
      </w:tr>
      <w:tr w:rsidR="001103EA" w14:paraId="6657DA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98EC" w14:textId="77777777" w:rsidR="001103EA" w:rsidRDefault="00000000">
            <w:r>
              <w:rPr>
                <w:sz w:val="20"/>
                <w:szCs w:val="20"/>
              </w:rPr>
              <w:t>Custom Azure Dashboard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6768" w14:textId="64984F77" w:rsidR="001103EA" w:rsidRDefault="00000000">
            <w:r>
              <w:rPr>
                <w:sz w:val="20"/>
                <w:szCs w:val="20"/>
              </w:rPr>
              <w:t>Built a custom dashboard pinning CPU metrics chart, network in/out, disk read/write, KQL time chart</w:t>
            </w:r>
            <w:r w:rsidR="009E2EB3">
              <w:rPr>
                <w:sz w:val="20"/>
                <w:szCs w:val="20"/>
              </w:rPr>
              <w:t>.</w:t>
            </w:r>
          </w:p>
        </w:tc>
      </w:tr>
    </w:tbl>
    <w:p w14:paraId="53599835" w14:textId="77777777" w:rsidR="001103EA" w:rsidRDefault="001103EA">
      <w:pPr>
        <w:spacing w:before="240"/>
      </w:pPr>
    </w:p>
    <w:p w14:paraId="1BDB07C9" w14:textId="77777777" w:rsidR="001103EA" w:rsidRDefault="00000000">
      <w:pPr>
        <w:pStyle w:val="Heading1"/>
      </w:pPr>
      <w:r>
        <w:t>Key Concepts Demonstrated</w:t>
      </w:r>
    </w:p>
    <w:p w14:paraId="3CC67134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Azure Monitor Metrics vs Azure Monitor Logs — Metrics are numerical time-series data stored in a dedicated database and available for 93 days. Logs are structured text data stored in Log Analytics and </w:t>
      </w:r>
      <w:proofErr w:type="spellStart"/>
      <w:proofErr w:type="gramStart"/>
      <w:r>
        <w:t>queryable</w:t>
      </w:r>
      <w:proofErr w:type="spellEnd"/>
      <w:proofErr w:type="gramEnd"/>
      <w:r>
        <w:t xml:space="preserve"> with KQL. Metrics are better for real-time alerting; Logs are better for deep analysis and long-term retention</w:t>
      </w:r>
    </w:p>
    <w:p w14:paraId="23F1A0CC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Data Collection Rules (</w:t>
      </w:r>
      <w:proofErr w:type="gramStart"/>
      <w:r>
        <w:t>DCR) —</w:t>
      </w:r>
      <w:proofErr w:type="gramEnd"/>
      <w:r>
        <w:t xml:space="preserve"> the current Azure Monitor Agent architecture uses DCRs to define what data to collect, where to collect </w:t>
      </w:r>
      <w:proofErr w:type="gramStart"/>
      <w:r>
        <w:t>it from</w:t>
      </w:r>
      <w:proofErr w:type="gramEnd"/>
      <w:r>
        <w:t>, and where to send it. DCRs replace the older workspace-linked configuration of the legacy Log Analytics Agent</w:t>
      </w:r>
    </w:p>
    <w:p w14:paraId="07B281D6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Azure Monitor Agent vs Log Analytics Agent — AMA is the current standard. MMA/OMS Agent is legacy and being deprecated. AMA uses DCRs for configuration, supports multiple destinations per agent, and has better security</w:t>
      </w:r>
    </w:p>
    <w:p w14:paraId="662BAC68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Diagnostic settings vs DCR — Diagnostic settings control platform-level metrics and resource logs (what Azure emits about the resource). DCRs control guest OS-level data collection (what the agent inside the VM collects). Both are needed for full observability</w:t>
      </w:r>
    </w:p>
    <w:p w14:paraId="3481FE6E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Alert rule evaluation cycle — the alert rule checks the metric every 5 minutes over a 5-minute aggregation window. There is an inherent delay between CPU spiking and the alert firing — typically 5-10 minutes after the threshold is first crossed</w:t>
      </w:r>
    </w:p>
    <w:p w14:paraId="7A0A83F8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KQL basics — Kusto Query Language is used to query Log Analytics. Key operators: where (filter), summarize (aggregate), project (select columns), render (</w:t>
      </w:r>
      <w:proofErr w:type="spellStart"/>
      <w:r>
        <w:t>visualise</w:t>
      </w:r>
      <w:proofErr w:type="spellEnd"/>
      <w:r>
        <w:t>). Knowing even basic KQL is a differentiator in Azure admin interviews</w:t>
      </w:r>
    </w:p>
    <w:p w14:paraId="0075C246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Activity Log vs Diagnostic Logs — Activity Log records control-plane operations (who created, modified, or deleted a resource). Diagnostic Logs record data-plane operations (what happened inside the resource). Both are important for security auditing and compliance</w:t>
      </w:r>
    </w:p>
    <w:p w14:paraId="40AAB09A" w14:textId="77777777" w:rsidR="001103EA" w:rsidRDefault="00000000">
      <w:pPr>
        <w:pStyle w:val="Heading1"/>
      </w:pPr>
      <w:r>
        <w:t>Step-by-Step Summary</w:t>
      </w:r>
    </w:p>
    <w:p w14:paraId="6401802F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Created resource group </w:t>
      </w:r>
      <w:proofErr w:type="spellStart"/>
      <w:r>
        <w:t>rg</w:t>
      </w:r>
      <w:proofErr w:type="spellEnd"/>
      <w:r>
        <w:t>-monitoring-lab in Central US</w:t>
      </w:r>
    </w:p>
    <w:p w14:paraId="289F6DE8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Created Log Analytics workspace law-monitoring in Central US (Pay-as-you-go Per GB tier)</w:t>
      </w:r>
    </w:p>
    <w:p w14:paraId="0748272A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Deployed </w:t>
      </w:r>
      <w:proofErr w:type="spellStart"/>
      <w:r>
        <w:t>vm</w:t>
      </w:r>
      <w:proofErr w:type="spellEnd"/>
      <w:r>
        <w:t>-monitored — Standard_D2s_v3, Ubuntu 24.04, Central US</w:t>
      </w:r>
    </w:p>
    <w:p w14:paraId="76132D7A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Created a Data Collection Rule (</w:t>
      </w:r>
      <w:proofErr w:type="spellStart"/>
      <w:r>
        <w:t>dcr</w:t>
      </w:r>
      <w:proofErr w:type="spellEnd"/>
      <w:r>
        <w:t>-</w:t>
      </w:r>
      <w:proofErr w:type="spellStart"/>
      <w:r>
        <w:t>vm</w:t>
      </w:r>
      <w:proofErr w:type="spellEnd"/>
      <w:r>
        <w:t>-</w:t>
      </w:r>
      <w:proofErr w:type="gramStart"/>
      <w:r>
        <w:t>monitoring) —</w:t>
      </w:r>
      <w:proofErr w:type="gramEnd"/>
      <w:r>
        <w:t xml:space="preserve"> Platform: Linux, added </w:t>
      </w:r>
      <w:proofErr w:type="spellStart"/>
      <w:r>
        <w:t>vm</w:t>
      </w:r>
      <w:proofErr w:type="spellEnd"/>
      <w:r>
        <w:t>-monitored as a resource, added Performance Counters (Basic) data source, destination: law-monitoring</w:t>
      </w:r>
    </w:p>
    <w:p w14:paraId="58C49C80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Configured diagnostic settings on </w:t>
      </w:r>
      <w:proofErr w:type="spellStart"/>
      <w:r>
        <w:t>vm</w:t>
      </w:r>
      <w:proofErr w:type="spellEnd"/>
      <w:r>
        <w:t>-monitored — all metric categories sent to law-monitoring</w:t>
      </w:r>
    </w:p>
    <w:p w14:paraId="09B4CC05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Configured Activity Log diagnostic settings — Administrative, Security, Alert, and Policy sent to law-monitoring</w:t>
      </w:r>
    </w:p>
    <w:p w14:paraId="78039668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Waited 10 minutes for data to start flowing into the workspace</w:t>
      </w:r>
    </w:p>
    <w:p w14:paraId="3CAE15A2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Created alert rule High CPU Alert — scope: </w:t>
      </w:r>
      <w:proofErr w:type="spellStart"/>
      <w:r>
        <w:t>vm</w:t>
      </w:r>
      <w:proofErr w:type="spellEnd"/>
      <w:r>
        <w:t>-monitored, metric: Percentage CPU, operator: Greater than, threshold: 80, aggregation: Average over 5 minutes</w:t>
      </w:r>
    </w:p>
    <w:p w14:paraId="7D80B972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Created action group ag-email-alert with email notification to my address</w:t>
      </w:r>
    </w:p>
    <w:p w14:paraId="4E574333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SSH'd</w:t>
      </w:r>
      <w:proofErr w:type="spellEnd"/>
      <w:r>
        <w:t xml:space="preserve"> into </w:t>
      </w:r>
      <w:proofErr w:type="spellStart"/>
      <w:r>
        <w:t>vm</w:t>
      </w:r>
      <w:proofErr w:type="spellEnd"/>
      <w:r>
        <w:t>-monitored, installed stress tool, ran stress --</w:t>
      </w:r>
      <w:proofErr w:type="spellStart"/>
      <w:r>
        <w:t>cpu</w:t>
      </w:r>
      <w:proofErr w:type="spellEnd"/>
      <w:r>
        <w:t xml:space="preserve"> 2 --timeout 600</w:t>
      </w:r>
    </w:p>
    <w:p w14:paraId="04B9CDE1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Waited 8 minutes — received High CPU Alert email notification confirming alert fired</w:t>
      </w:r>
    </w:p>
    <w:p w14:paraId="671BD5C0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Opened Log Analytics workspace → Logs → ran KQL CPU time chart query — results returned successfully</w:t>
      </w:r>
    </w:p>
    <w:p w14:paraId="31E41C9D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>Pinned KQL chart to a new custom dashboard named VM Operations Dashboard</w:t>
      </w:r>
    </w:p>
    <w:p w14:paraId="172A822A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Added Metrics chart tiles for CPU, Network In/Out, Disk Read/Write, and Alert summary </w:t>
      </w:r>
      <w:proofErr w:type="gramStart"/>
      <w:r>
        <w:t>tile</w:t>
      </w:r>
      <w:proofErr w:type="gramEnd"/>
      <w:r>
        <w:t xml:space="preserve"> to the dashboard</w:t>
      </w:r>
    </w:p>
    <w:p w14:paraId="54D0318A" w14:textId="77777777" w:rsidR="001103EA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Deleted resource group </w:t>
      </w:r>
      <w:proofErr w:type="spellStart"/>
      <w:r>
        <w:t>rg</w:t>
      </w:r>
      <w:proofErr w:type="spellEnd"/>
      <w:r>
        <w:t>-monitoring-lab to stop all billing</w:t>
      </w:r>
    </w:p>
    <w:p w14:paraId="52096262" w14:textId="77777777" w:rsidR="001103EA" w:rsidRDefault="00000000">
      <w:pPr>
        <w:pStyle w:val="Heading1"/>
      </w:pPr>
      <w:r>
        <w:t>Screenshots</w:t>
      </w:r>
    </w:p>
    <w:p w14:paraId="4D102EFB" w14:textId="77777777" w:rsidR="001103EA" w:rsidRDefault="00000000">
      <w:pPr>
        <w:pStyle w:val="Heading2"/>
      </w:pPr>
      <w:r>
        <w:t>1. Log Analytics workspace overview</w:t>
      </w:r>
    </w:p>
    <w:p w14:paraId="428820DD" w14:textId="6B86FC04" w:rsidR="00C92A94" w:rsidRDefault="00BA5DAE">
      <w:pPr>
        <w:spacing w:after="160"/>
        <w:rPr>
          <w:i/>
          <w:iCs/>
          <w:color w:val="586069"/>
        </w:rPr>
      </w:pPr>
      <w:r w:rsidRPr="00BA5DAE">
        <w:rPr>
          <w:i/>
          <w:iCs/>
          <w:color w:val="586069"/>
        </w:rPr>
        <w:lastRenderedPageBreak/>
        <w:drawing>
          <wp:inline distT="0" distB="0" distL="0" distR="0" wp14:anchorId="347F0E94" wp14:editId="028189BA">
            <wp:extent cx="5943600" cy="3558540"/>
            <wp:effectExtent l="0" t="0" r="0" b="3810"/>
            <wp:docPr id="107388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89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80C2" w14:textId="39A02CA4" w:rsidR="001103EA" w:rsidRDefault="00000000">
      <w:pPr>
        <w:spacing w:after="160"/>
      </w:pPr>
      <w:r>
        <w:rPr>
          <w:i/>
          <w:iCs/>
          <w:color w:val="586069"/>
        </w:rPr>
        <w:t>law-monitoring workspace created in Central US</w:t>
      </w:r>
      <w:r w:rsidR="00775469">
        <w:rPr>
          <w:i/>
          <w:iCs/>
          <w:color w:val="586069"/>
        </w:rPr>
        <w:t>.</w:t>
      </w:r>
    </w:p>
    <w:p w14:paraId="71397408" w14:textId="77777777" w:rsidR="001103EA" w:rsidRDefault="00000000">
      <w:pPr>
        <w:pStyle w:val="Heading2"/>
      </w:pPr>
      <w:r>
        <w:t>2. Data Collection Rule configuration</w:t>
      </w:r>
    </w:p>
    <w:p w14:paraId="671C1791" w14:textId="3E9813EB" w:rsidR="00C92A94" w:rsidRDefault="00C92A94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7D334F87" wp14:editId="6B40E733">
            <wp:extent cx="5943600" cy="1933575"/>
            <wp:effectExtent l="0" t="0" r="0" b="9525"/>
            <wp:docPr id="212885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CC92" w14:textId="29823134" w:rsidR="001103EA" w:rsidRDefault="00224D37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lastRenderedPageBreak/>
        <w:drawing>
          <wp:inline distT="0" distB="0" distL="0" distR="0" wp14:anchorId="02A65ACF" wp14:editId="42F6632F">
            <wp:extent cx="5924550" cy="1990725"/>
            <wp:effectExtent l="0" t="0" r="0" b="9525"/>
            <wp:docPr id="10906790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000000">
        <w:rPr>
          <w:i/>
          <w:iCs/>
          <w:color w:val="586069"/>
        </w:rPr>
        <w:t>dcr</w:t>
      </w:r>
      <w:proofErr w:type="spellEnd"/>
      <w:r w:rsidR="00000000">
        <w:rPr>
          <w:i/>
          <w:iCs/>
          <w:color w:val="586069"/>
        </w:rPr>
        <w:t>-</w:t>
      </w:r>
      <w:proofErr w:type="spellStart"/>
      <w:r w:rsidR="00000000">
        <w:rPr>
          <w:i/>
          <w:iCs/>
          <w:color w:val="586069"/>
        </w:rPr>
        <w:t>vm</w:t>
      </w:r>
      <w:proofErr w:type="spellEnd"/>
      <w:r w:rsidR="00000000">
        <w:rPr>
          <w:i/>
          <w:iCs/>
          <w:color w:val="586069"/>
        </w:rPr>
        <w:t xml:space="preserve">-monitoring showing </w:t>
      </w:r>
      <w:proofErr w:type="spellStart"/>
      <w:r w:rsidR="00000000">
        <w:rPr>
          <w:i/>
          <w:iCs/>
          <w:color w:val="586069"/>
        </w:rPr>
        <w:t>vm</w:t>
      </w:r>
      <w:proofErr w:type="spellEnd"/>
      <w:r w:rsidR="00000000">
        <w:rPr>
          <w:i/>
          <w:iCs/>
          <w:color w:val="586069"/>
        </w:rPr>
        <w:t>-monitored as the resource, Basic Performance Counters as the data source, and law-monitoring as the destination.</w:t>
      </w:r>
    </w:p>
    <w:p w14:paraId="23B19361" w14:textId="541421CE" w:rsidR="00910B82" w:rsidRDefault="00910B82">
      <w:pPr>
        <w:spacing w:after="160"/>
      </w:pPr>
    </w:p>
    <w:p w14:paraId="377DEF15" w14:textId="77777777" w:rsidR="001103EA" w:rsidRDefault="00000000">
      <w:pPr>
        <w:pStyle w:val="Heading2"/>
      </w:pPr>
      <w:r>
        <w:t xml:space="preserve">3. Diagnostic settings on </w:t>
      </w:r>
      <w:proofErr w:type="spellStart"/>
      <w:r>
        <w:t>vm</w:t>
      </w:r>
      <w:proofErr w:type="spellEnd"/>
      <w:r>
        <w:t>-monitored</w:t>
      </w:r>
    </w:p>
    <w:p w14:paraId="347DB3F9" w14:textId="5F75E9E5" w:rsidR="00984115" w:rsidRDefault="00F94AC5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3ACE5CB5" wp14:editId="248362E6">
            <wp:extent cx="5934075" cy="3886200"/>
            <wp:effectExtent l="0" t="0" r="9525" b="0"/>
            <wp:docPr id="591862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05A6" w14:textId="77777777" w:rsidR="00056D76" w:rsidRDefault="00000000">
      <w:pPr>
        <w:spacing w:after="160"/>
        <w:rPr>
          <w:noProof/>
        </w:rPr>
      </w:pPr>
      <w:proofErr w:type="spellStart"/>
      <w:r>
        <w:rPr>
          <w:i/>
          <w:iCs/>
          <w:color w:val="586069"/>
        </w:rPr>
        <w:t>vm</w:t>
      </w:r>
      <w:proofErr w:type="spellEnd"/>
      <w:r>
        <w:rPr>
          <w:i/>
          <w:iCs/>
          <w:color w:val="586069"/>
        </w:rPr>
        <w:t>-monitored diagnostic settings sending all metric categories to law-monitoring workspace.</w:t>
      </w:r>
      <w:r w:rsidR="00755D1F" w:rsidRPr="00755D1F">
        <w:rPr>
          <w:noProof/>
        </w:rPr>
        <w:t xml:space="preserve"> </w:t>
      </w:r>
    </w:p>
    <w:p w14:paraId="28FCFB38" w14:textId="31642603" w:rsidR="001103EA" w:rsidRDefault="00755D1F">
      <w:pPr>
        <w:spacing w:after="160"/>
        <w:rPr>
          <w:noProof/>
        </w:rPr>
      </w:pPr>
      <w:r>
        <w:rPr>
          <w:noProof/>
        </w:rPr>
        <w:lastRenderedPageBreak/>
        <w:drawing>
          <wp:inline distT="0" distB="0" distL="0" distR="0" wp14:anchorId="44F96575" wp14:editId="5C711828">
            <wp:extent cx="5943600" cy="2009775"/>
            <wp:effectExtent l="0" t="0" r="0" b="9525"/>
            <wp:docPr id="1704528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2108" w14:textId="54F7C655" w:rsidR="00755D1F" w:rsidRDefault="00755D1F">
      <w:pPr>
        <w:spacing w:after="160"/>
      </w:pPr>
      <w:proofErr w:type="spellStart"/>
      <w:r>
        <w:rPr>
          <w:i/>
          <w:iCs/>
          <w:color w:val="586069"/>
        </w:rPr>
        <w:t>vm</w:t>
      </w:r>
      <w:proofErr w:type="spellEnd"/>
      <w:r>
        <w:rPr>
          <w:i/>
          <w:iCs/>
          <w:color w:val="586069"/>
        </w:rPr>
        <w:t>-m</w:t>
      </w:r>
      <w:r w:rsidR="00B318F2">
        <w:rPr>
          <w:i/>
          <w:iCs/>
          <w:color w:val="586069"/>
        </w:rPr>
        <w:t xml:space="preserve">onitored has </w:t>
      </w:r>
      <w:proofErr w:type="spellStart"/>
      <w:r w:rsidR="00B318F2">
        <w:rPr>
          <w:i/>
          <w:iCs/>
          <w:color w:val="586069"/>
        </w:rPr>
        <w:t>AzureMonitorLinuxAgent</w:t>
      </w:r>
      <w:proofErr w:type="spellEnd"/>
      <w:r w:rsidR="00B318F2">
        <w:rPr>
          <w:i/>
          <w:iCs/>
          <w:color w:val="586069"/>
        </w:rPr>
        <w:t xml:space="preserve"> provisioned to send data </w:t>
      </w:r>
      <w:r w:rsidR="00056D76">
        <w:rPr>
          <w:i/>
          <w:iCs/>
          <w:color w:val="586069"/>
        </w:rPr>
        <w:t>for the alert to work</w:t>
      </w:r>
      <w:r w:rsidR="00300467">
        <w:rPr>
          <w:i/>
          <w:iCs/>
          <w:color w:val="586069"/>
        </w:rPr>
        <w:t>.</w:t>
      </w:r>
    </w:p>
    <w:p w14:paraId="0C3E677E" w14:textId="77777777" w:rsidR="001103EA" w:rsidRDefault="00000000">
      <w:pPr>
        <w:pStyle w:val="Heading2"/>
      </w:pPr>
      <w:r>
        <w:t>4. Alert rule configuration — High CPU Alert</w:t>
      </w:r>
    </w:p>
    <w:p w14:paraId="1B72C83E" w14:textId="5AA8DB8C" w:rsidR="000F1BF4" w:rsidRDefault="004F3AC4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2CADB3A1" wp14:editId="1AFB6A38">
            <wp:extent cx="5934075" cy="2371725"/>
            <wp:effectExtent l="0" t="0" r="9525" b="9525"/>
            <wp:docPr id="8348683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D8A16" w14:textId="76CC92DC" w:rsidR="001103EA" w:rsidRDefault="00000000">
      <w:pPr>
        <w:spacing w:after="160"/>
        <w:rPr>
          <w:i/>
          <w:iCs/>
          <w:color w:val="586069"/>
        </w:rPr>
      </w:pPr>
      <w:r>
        <w:rPr>
          <w:i/>
          <w:iCs/>
          <w:color w:val="586069"/>
        </w:rPr>
        <w:t>High CPU Alert rule showing Percentage CPU metric, Greater than 80% threshold, 5-minute aggregation window, and ag-email-alert action group attached.</w:t>
      </w:r>
    </w:p>
    <w:p w14:paraId="15B092F1" w14:textId="7F4B2D36" w:rsidR="0090010A" w:rsidRDefault="0090010A">
      <w:pPr>
        <w:spacing w:after="160"/>
      </w:pPr>
      <w:r>
        <w:rPr>
          <w:i/>
          <w:iCs/>
          <w:noProof/>
          <w:color w:val="586069"/>
        </w:rPr>
        <w:drawing>
          <wp:inline distT="0" distB="0" distL="0" distR="0" wp14:anchorId="793F41B2" wp14:editId="4282313B">
            <wp:extent cx="5934075" cy="1866900"/>
            <wp:effectExtent l="0" t="0" r="9525" b="0"/>
            <wp:docPr id="686967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DBCD" w14:textId="6556FB69" w:rsidR="00056D76" w:rsidRDefault="00056D76">
      <w:pPr>
        <w:spacing w:after="160"/>
      </w:pPr>
      <w:r>
        <w:rPr>
          <w:i/>
          <w:iCs/>
          <w:color w:val="586069"/>
        </w:rPr>
        <w:t xml:space="preserve">Action group used to </w:t>
      </w:r>
      <w:r w:rsidR="00300467">
        <w:rPr>
          <w:i/>
          <w:iCs/>
          <w:color w:val="586069"/>
        </w:rPr>
        <w:t xml:space="preserve">configure email </w:t>
      </w:r>
      <w:proofErr w:type="gramStart"/>
      <w:r w:rsidR="00300467">
        <w:rPr>
          <w:i/>
          <w:iCs/>
          <w:color w:val="586069"/>
        </w:rPr>
        <w:t>alert</w:t>
      </w:r>
      <w:proofErr w:type="gramEnd"/>
      <w:r w:rsidR="00300467">
        <w:rPr>
          <w:i/>
          <w:iCs/>
          <w:color w:val="586069"/>
        </w:rPr>
        <w:t>.</w:t>
      </w:r>
    </w:p>
    <w:p w14:paraId="34A36629" w14:textId="77777777" w:rsidR="00D97D60" w:rsidRDefault="00D97D60">
      <w:pPr>
        <w:pStyle w:val="Heading2"/>
      </w:pPr>
    </w:p>
    <w:p w14:paraId="53A7169B" w14:textId="77777777" w:rsidR="00D97D60" w:rsidRDefault="00D97D60">
      <w:pPr>
        <w:pStyle w:val="Heading2"/>
      </w:pPr>
    </w:p>
    <w:p w14:paraId="46B3808B" w14:textId="0A06CDDA" w:rsidR="00D97D60" w:rsidRDefault="00D97D60">
      <w:pPr>
        <w:pStyle w:val="Heading2"/>
      </w:pPr>
    </w:p>
    <w:p w14:paraId="0FC7461C" w14:textId="7B930EAE" w:rsidR="001103EA" w:rsidRDefault="00000000">
      <w:pPr>
        <w:pStyle w:val="Heading2"/>
      </w:pPr>
      <w:r>
        <w:t>5. CPU stress test running in terminal</w:t>
      </w:r>
    </w:p>
    <w:p w14:paraId="4D10D13C" w14:textId="73C5B03C" w:rsidR="00125466" w:rsidRDefault="00E85796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404D6ADB" wp14:editId="02AE4CD1">
            <wp:extent cx="5934075" cy="2152650"/>
            <wp:effectExtent l="0" t="0" r="9525" b="0"/>
            <wp:docPr id="923218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BB0A1" w14:textId="610DB148" w:rsidR="001103EA" w:rsidRDefault="00000000">
      <w:pPr>
        <w:spacing w:after="160"/>
      </w:pPr>
      <w:r>
        <w:rPr>
          <w:i/>
          <w:iCs/>
          <w:color w:val="586069"/>
        </w:rPr>
        <w:t xml:space="preserve">stress tool running on </w:t>
      </w:r>
      <w:proofErr w:type="spellStart"/>
      <w:r>
        <w:rPr>
          <w:i/>
          <w:iCs/>
          <w:color w:val="586069"/>
        </w:rPr>
        <w:t>vm</w:t>
      </w:r>
      <w:proofErr w:type="spellEnd"/>
      <w:r>
        <w:rPr>
          <w:i/>
          <w:iCs/>
          <w:color w:val="586069"/>
        </w:rPr>
        <w:t>-monitored via SSH — dispatching 2 CPU hogs for 600 seconds to trigger the alert threshold.</w:t>
      </w:r>
    </w:p>
    <w:p w14:paraId="39E3D63F" w14:textId="77777777" w:rsidR="001103EA" w:rsidRDefault="00000000">
      <w:pPr>
        <w:pStyle w:val="Heading2"/>
      </w:pPr>
      <w:r>
        <w:t>6. Alert fired — email notification received</w:t>
      </w:r>
    </w:p>
    <w:p w14:paraId="5F315D5A" w14:textId="08169127" w:rsidR="00E85796" w:rsidRDefault="001B3727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5E985582" wp14:editId="2BE4A61D">
            <wp:extent cx="5934075" cy="3000375"/>
            <wp:effectExtent l="0" t="0" r="9525" b="9525"/>
            <wp:docPr id="937296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B222" w14:textId="3DFE87A4" w:rsidR="001103EA" w:rsidRDefault="00000000">
      <w:pPr>
        <w:spacing w:after="160"/>
      </w:pPr>
      <w:r>
        <w:rPr>
          <w:i/>
          <w:iCs/>
          <w:color w:val="586069"/>
        </w:rPr>
        <w:t>Email notification from Azure Monitor showing the High CPU Alert fired — confirms the alert rule evaluated correctly and the action group email delivery worked.</w:t>
      </w:r>
    </w:p>
    <w:p w14:paraId="260A78FA" w14:textId="77777777" w:rsidR="001103EA" w:rsidRDefault="00000000">
      <w:pPr>
        <w:pStyle w:val="Heading2"/>
      </w:pPr>
      <w:r>
        <w:t>7. Alert shown in Monitor → Alerts</w:t>
      </w:r>
    </w:p>
    <w:p w14:paraId="61437AE4" w14:textId="48BD021F" w:rsidR="001B3727" w:rsidRDefault="001B3727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lastRenderedPageBreak/>
        <w:drawing>
          <wp:inline distT="0" distB="0" distL="0" distR="0" wp14:anchorId="2F890E5D" wp14:editId="16072A0B">
            <wp:extent cx="5943600" cy="1781175"/>
            <wp:effectExtent l="0" t="0" r="0" b="9525"/>
            <wp:docPr id="470041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F3BD" w14:textId="446C64AB" w:rsidR="001103EA" w:rsidRDefault="00000000">
      <w:pPr>
        <w:spacing w:after="160"/>
      </w:pPr>
      <w:r>
        <w:rPr>
          <w:i/>
          <w:iCs/>
          <w:color w:val="586069"/>
        </w:rPr>
        <w:t>Azure Monitor Alerts page showing the High CPU Alert in fired state with timestamp.</w:t>
      </w:r>
    </w:p>
    <w:p w14:paraId="58B05155" w14:textId="77777777" w:rsidR="001103EA" w:rsidRDefault="00000000">
      <w:pPr>
        <w:pStyle w:val="Heading2"/>
      </w:pPr>
      <w:r>
        <w:t>8. KQL query results — CPU time chart</w:t>
      </w:r>
    </w:p>
    <w:p w14:paraId="341C5BC2" w14:textId="41CB1BFC" w:rsidR="00647372" w:rsidRDefault="001312EC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drawing>
          <wp:inline distT="0" distB="0" distL="0" distR="0" wp14:anchorId="728D2F81" wp14:editId="78C812E4">
            <wp:extent cx="5943600" cy="2828925"/>
            <wp:effectExtent l="0" t="0" r="0" b="9525"/>
            <wp:docPr id="13249447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1E3A" w14:textId="0C4242EC" w:rsidR="001103EA" w:rsidRDefault="00000000">
      <w:pPr>
        <w:spacing w:after="160"/>
      </w:pPr>
      <w:r>
        <w:rPr>
          <w:i/>
          <w:iCs/>
          <w:color w:val="586069"/>
        </w:rPr>
        <w:t>KQL query in Log Analytics returning CPU performance data as a time chart — shows the CPU spike during the stress test period.</w:t>
      </w:r>
    </w:p>
    <w:p w14:paraId="3E6CA0B7" w14:textId="77777777" w:rsidR="001103EA" w:rsidRDefault="00000000">
      <w:pPr>
        <w:pStyle w:val="Heading2"/>
      </w:pPr>
      <w:r>
        <w:t>9. Custom Azure Dashboard — VM Operations Dashboard</w:t>
      </w:r>
    </w:p>
    <w:p w14:paraId="40C0BD4D" w14:textId="0C6AD05C" w:rsidR="001312EC" w:rsidRDefault="001312EC">
      <w:pPr>
        <w:spacing w:after="160"/>
        <w:rPr>
          <w:i/>
          <w:iCs/>
          <w:color w:val="586069"/>
        </w:rPr>
      </w:pPr>
      <w:r>
        <w:rPr>
          <w:i/>
          <w:iCs/>
          <w:noProof/>
          <w:color w:val="586069"/>
        </w:rPr>
        <w:lastRenderedPageBreak/>
        <w:drawing>
          <wp:inline distT="0" distB="0" distL="0" distR="0" wp14:anchorId="549F7734" wp14:editId="08B7C0C4">
            <wp:extent cx="5934075" cy="3981450"/>
            <wp:effectExtent l="0" t="0" r="9525" b="0"/>
            <wp:docPr id="4822989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AFEEF" w14:textId="0CB55C4D" w:rsidR="001103EA" w:rsidRDefault="00000000">
      <w:pPr>
        <w:spacing w:after="160"/>
      </w:pPr>
      <w:r>
        <w:rPr>
          <w:i/>
          <w:iCs/>
          <w:color w:val="586069"/>
        </w:rPr>
        <w:t>Custom dashboard showing CPU metrics chart, Network In/Out, Disk Read/Write, pinned KQL time chart, and alert summary tile — single-pane view of VM health.</w:t>
      </w:r>
    </w:p>
    <w:p w14:paraId="6902C368" w14:textId="77777777" w:rsidR="001103EA" w:rsidRDefault="00000000">
      <w:pPr>
        <w:pStyle w:val="Heading1"/>
      </w:pPr>
      <w:r>
        <w:t>What Broke and How I Fixed It</w:t>
      </w:r>
    </w:p>
    <w:p w14:paraId="27852E64" w14:textId="753A3536" w:rsidR="001103EA" w:rsidRDefault="00000000">
      <w:pPr>
        <w:pStyle w:val="Heading2"/>
      </w:pPr>
      <w:r>
        <w:t>Problem 1: [</w:t>
      </w:r>
      <w:r w:rsidR="00775469">
        <w:t xml:space="preserve">No data in Log Analytics </w:t>
      </w:r>
      <w:r w:rsidR="00E20CB2">
        <w:t>after 5 minutes</w:t>
      </w:r>
      <w:r>
        <w:t>]</w:t>
      </w:r>
    </w:p>
    <w:p w14:paraId="557663CC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data in Log Analytics after 5 minutes — wait 10-15 minutes after creating the DCR before expecting data. The Azure Monitor Agent installs </w:t>
      </w:r>
      <w:proofErr w:type="gramStart"/>
      <w:r>
        <w:t>asynchronously</w:t>
      </w:r>
      <w:proofErr w:type="gramEnd"/>
      <w:r>
        <w:t xml:space="preserve"> and data ingestion has a lag</w:t>
      </w:r>
    </w:p>
    <w:p w14:paraId="2D2ABE4B" w14:textId="77777777" w:rsidR="001103EA" w:rsidRDefault="00000000">
      <w:pPr>
        <w:pStyle w:val="Heading1"/>
      </w:pPr>
      <w:r>
        <w:t>What I Learned</w:t>
      </w:r>
    </w:p>
    <w:p w14:paraId="5BD308B4" w14:textId="77777777" w:rsidR="001103EA" w:rsidRDefault="00000000">
      <w:pPr>
        <w:spacing w:after="160"/>
      </w:pPr>
      <w:r>
        <w:rPr>
          <w:color w:val="1B1F23"/>
        </w:rPr>
        <w:t xml:space="preserve">This project completed the monitoring picture that the previous six projects were missing. The most important conceptual lesson was understanding the difference between Azure Monitor Metrics and Azure Monitor Logs — Metrics are fast, cheap, and great for real-time alerting, while Logs are more powerful for analysis but have higher latency and cost. Seeing both in the same lab made the distinction genuinely concrete rather than just a definitional difference. Writing KQL queries against real performance data I had generated myself — including the CPU spike from the stress test — made the language feel practical rather than academic. The custom dashboard is also the single most visually impressive screenshot in the entire portfolio series: a single pane showing CPU, network, disk, and alert state simultaneously is something that immediately communicates operational maturity to anyone reviewing the work. I also learned that the Data Collection Rule architecture (AMA + DCR) is </w:t>
      </w:r>
      <w:r>
        <w:rPr>
          <w:color w:val="1B1F23"/>
        </w:rPr>
        <w:lastRenderedPageBreak/>
        <w:t>meaningfully different from the older Log Analytics Agent approach — and knowing that distinction is an exam question.</w:t>
      </w:r>
    </w:p>
    <w:p w14:paraId="4A01C9D7" w14:textId="77777777" w:rsidR="001103EA" w:rsidRDefault="00000000">
      <w:pPr>
        <w:pStyle w:val="Heading1"/>
      </w:pPr>
      <w:r>
        <w:t>What I'd Do Differently / Next Steps</w:t>
      </w:r>
    </w:p>
    <w:p w14:paraId="41A91EE3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Add KQL-based alert rules (Log Search Alerts) in addition to metric-based alerts — useful for detecting patterns that metrics alone cannot capture, such as repeated authentication failures in the syslog</w:t>
      </w:r>
    </w:p>
    <w:p w14:paraId="1012C5E1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Configure Azure Monitor Workbooks instead of a simple Dashboard — Workbooks support interactive parameters and conditional formatting, making them much more powerful for operational reporting</w:t>
      </w:r>
    </w:p>
    <w:p w14:paraId="3B3E134B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Set up alert processing rules to suppress alerts during maintenance windows — prevents alert fatigue from planned reboots or patching</w:t>
      </w:r>
    </w:p>
    <w:p w14:paraId="09749563" w14:textId="77777777" w:rsidR="001103EA" w:rsidRDefault="00000000">
      <w:pPr>
        <w:pStyle w:val="Heading1"/>
      </w:pPr>
      <w:r>
        <w:t>KQL Queries Used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7947"/>
      </w:tblGrid>
      <w:tr w:rsidR="001103EA" w14:paraId="3A61571B" w14:textId="77777777" w:rsidTr="00E20CB2">
        <w:tblPrEx>
          <w:tblCellMar>
            <w:top w:w="0" w:type="dxa"/>
            <w:bottom w:w="0" w:type="dxa"/>
          </w:tblCellMar>
        </w:tblPrEx>
        <w:trPr>
          <w:trHeight w:val="195"/>
        </w:trPr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9F20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7641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</w:tr>
      <w:tr w:rsidR="001103EA" w14:paraId="24B844BF" w14:textId="77777777" w:rsidTr="00E20CB2">
        <w:tblPrEx>
          <w:tblCellMar>
            <w:top w:w="0" w:type="dxa"/>
            <w:bottom w:w="0" w:type="dxa"/>
          </w:tblCellMar>
        </w:tblPrEx>
        <w:trPr>
          <w:trHeight w:val="574"/>
        </w:trPr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8931" w14:textId="77777777" w:rsidR="001103EA" w:rsidRDefault="00000000">
            <w:r>
              <w:rPr>
                <w:sz w:val="20"/>
                <w:szCs w:val="20"/>
              </w:rPr>
              <w:t>CPU usage time chart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E33D" w14:textId="77777777" w:rsidR="001103EA" w:rsidRDefault="00000000">
            <w:r>
              <w:rPr>
                <w:sz w:val="20"/>
                <w:szCs w:val="20"/>
              </w:rPr>
              <w:t xml:space="preserve">Perf | where </w:t>
            </w:r>
            <w:proofErr w:type="spellStart"/>
            <w:r>
              <w:rPr>
                <w:sz w:val="20"/>
                <w:szCs w:val="20"/>
              </w:rPr>
              <w:t>TimeGenerated</w:t>
            </w:r>
            <w:proofErr w:type="spellEnd"/>
            <w:r>
              <w:rPr>
                <w:sz w:val="20"/>
                <w:szCs w:val="20"/>
              </w:rPr>
              <w:t xml:space="preserve"> &gt; ago(1h) | where </w:t>
            </w:r>
            <w:proofErr w:type="spellStart"/>
            <w:r>
              <w:rPr>
                <w:sz w:val="20"/>
                <w:szCs w:val="20"/>
              </w:rPr>
              <w:t>CounterName</w:t>
            </w:r>
            <w:proofErr w:type="spellEnd"/>
            <w:r>
              <w:rPr>
                <w:sz w:val="20"/>
                <w:szCs w:val="20"/>
              </w:rPr>
              <w:t xml:space="preserve"> == "% Processor Time" | summarize </w:t>
            </w:r>
            <w:proofErr w:type="spellStart"/>
            <w:r>
              <w:rPr>
                <w:sz w:val="20"/>
                <w:szCs w:val="20"/>
              </w:rPr>
              <w:t>AvgCPU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CounterValue</w:t>
            </w:r>
            <w:proofErr w:type="spellEnd"/>
            <w:r>
              <w:rPr>
                <w:sz w:val="20"/>
                <w:szCs w:val="20"/>
              </w:rPr>
              <w:t xml:space="preserve">) by Computer, </w:t>
            </w:r>
            <w:proofErr w:type="gramStart"/>
            <w:r>
              <w:rPr>
                <w:sz w:val="20"/>
                <w:szCs w:val="20"/>
              </w:rPr>
              <w:t>bin(</w:t>
            </w:r>
            <w:proofErr w:type="spellStart"/>
            <w:proofErr w:type="gramEnd"/>
            <w:r>
              <w:rPr>
                <w:sz w:val="20"/>
                <w:szCs w:val="20"/>
              </w:rPr>
              <w:t>TimeGenerated</w:t>
            </w:r>
            <w:proofErr w:type="spellEnd"/>
            <w:r>
              <w:rPr>
                <w:sz w:val="20"/>
                <w:szCs w:val="20"/>
              </w:rPr>
              <w:t xml:space="preserve">, 5m) | render </w:t>
            </w:r>
            <w:proofErr w:type="spellStart"/>
            <w:r>
              <w:rPr>
                <w:sz w:val="20"/>
                <w:szCs w:val="20"/>
              </w:rPr>
              <w:t>timechart</w:t>
            </w:r>
            <w:proofErr w:type="spellEnd"/>
          </w:p>
        </w:tc>
      </w:tr>
      <w:tr w:rsidR="001103EA" w14:paraId="4C35C205" w14:textId="77777777" w:rsidTr="00E20CB2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25F5" w14:textId="07662404" w:rsidR="001103EA" w:rsidRDefault="001103EA"/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084A" w14:textId="04032319" w:rsidR="001103EA" w:rsidRDefault="001103EA"/>
        </w:tc>
      </w:tr>
    </w:tbl>
    <w:p w14:paraId="45610A11" w14:textId="77777777" w:rsidR="001103EA" w:rsidRDefault="001103EA">
      <w:pPr>
        <w:spacing w:before="240"/>
      </w:pPr>
    </w:p>
    <w:p w14:paraId="36CBF642" w14:textId="77777777" w:rsidR="001103EA" w:rsidRDefault="00000000">
      <w:pPr>
        <w:pStyle w:val="Heading1"/>
      </w:pPr>
      <w:r>
        <w:t>Lab Specifications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2"/>
        <w:gridCol w:w="6398"/>
      </w:tblGrid>
      <w:tr w:rsidR="001103EA" w14:paraId="0C124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11C6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C3ED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Value used</w:t>
            </w:r>
          </w:p>
        </w:tc>
      </w:tr>
      <w:tr w:rsidR="001103EA" w14:paraId="22679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1396" w14:textId="77777777" w:rsidR="001103EA" w:rsidRDefault="00000000"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3FC0" w14:textId="77777777" w:rsidR="001103EA" w:rsidRDefault="00000000">
            <w:r>
              <w:rPr>
                <w:sz w:val="20"/>
                <w:szCs w:val="20"/>
              </w:rPr>
              <w:t>Central US</w:t>
            </w:r>
          </w:p>
        </w:tc>
      </w:tr>
      <w:tr w:rsidR="001103EA" w14:paraId="699694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4B28" w14:textId="77777777" w:rsidR="001103EA" w:rsidRDefault="00000000">
            <w:r>
              <w:rPr>
                <w:b/>
                <w:bCs/>
                <w:sz w:val="20"/>
                <w:szCs w:val="20"/>
              </w:rPr>
              <w:t>VM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4839" w14:textId="77777777" w:rsidR="001103EA" w:rsidRDefault="00000000"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-monitored — Standard_D2s_v3 — Ubuntu 24.04</w:t>
            </w:r>
          </w:p>
        </w:tc>
      </w:tr>
      <w:tr w:rsidR="001103EA" w14:paraId="5CB27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9A0C" w14:textId="77777777" w:rsidR="001103EA" w:rsidRDefault="00000000">
            <w:r>
              <w:rPr>
                <w:b/>
                <w:bCs/>
                <w:sz w:val="20"/>
                <w:szCs w:val="20"/>
              </w:rPr>
              <w:t>Log Analytics workspace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968D" w14:textId="77777777" w:rsidR="001103EA" w:rsidRDefault="00000000">
            <w:r>
              <w:rPr>
                <w:sz w:val="20"/>
                <w:szCs w:val="20"/>
              </w:rPr>
              <w:t>law-monitoring — Pay-as-you-go Per GB</w:t>
            </w:r>
          </w:p>
        </w:tc>
      </w:tr>
      <w:tr w:rsidR="001103EA" w14:paraId="3B889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9A52" w14:textId="77777777" w:rsidR="001103EA" w:rsidRDefault="00000000">
            <w:r>
              <w:rPr>
                <w:b/>
                <w:bCs/>
                <w:sz w:val="20"/>
                <w:szCs w:val="20"/>
              </w:rPr>
              <w:t>DCR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82822" w14:textId="77777777" w:rsidR="001103EA" w:rsidRDefault="00000000">
            <w:proofErr w:type="spellStart"/>
            <w:r>
              <w:rPr>
                <w:sz w:val="20"/>
                <w:szCs w:val="20"/>
              </w:rPr>
              <w:t>dcr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>-monitoring — Basic performance counters</w:t>
            </w:r>
          </w:p>
        </w:tc>
      </w:tr>
      <w:tr w:rsidR="001103EA" w14:paraId="5D87F4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905B" w14:textId="77777777" w:rsidR="001103EA" w:rsidRDefault="00000000">
            <w:r>
              <w:rPr>
                <w:b/>
                <w:bCs/>
                <w:sz w:val="20"/>
                <w:szCs w:val="20"/>
              </w:rPr>
              <w:t>Alert rule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2B1B3" w14:textId="77777777" w:rsidR="001103EA" w:rsidRDefault="00000000">
            <w:r>
              <w:rPr>
                <w:sz w:val="20"/>
                <w:szCs w:val="20"/>
              </w:rPr>
              <w:t>High CPU Alert — CPU &gt; 80% avg over 5 min — Severity 2</w:t>
            </w:r>
          </w:p>
        </w:tc>
      </w:tr>
      <w:tr w:rsidR="001103EA" w14:paraId="2C7206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209D" w14:textId="77777777" w:rsidR="001103EA" w:rsidRDefault="00000000">
            <w:r>
              <w:rPr>
                <w:b/>
                <w:bCs/>
                <w:sz w:val="20"/>
                <w:szCs w:val="20"/>
              </w:rPr>
              <w:t>Action group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FEB4" w14:textId="77777777" w:rsidR="001103EA" w:rsidRDefault="00000000">
            <w:proofErr w:type="gramStart"/>
            <w:r>
              <w:rPr>
                <w:sz w:val="20"/>
                <w:szCs w:val="20"/>
              </w:rPr>
              <w:t>ag</w:t>
            </w:r>
            <w:proofErr w:type="gramEnd"/>
            <w:r>
              <w:rPr>
                <w:sz w:val="20"/>
                <w:szCs w:val="20"/>
              </w:rPr>
              <w:t>-email-alert — email notification</w:t>
            </w:r>
          </w:p>
        </w:tc>
      </w:tr>
      <w:tr w:rsidR="001103EA" w14:paraId="3C69BF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9DEC" w14:textId="77777777" w:rsidR="001103EA" w:rsidRDefault="00000000">
            <w:r>
              <w:rPr>
                <w:b/>
                <w:bCs/>
                <w:sz w:val="20"/>
                <w:szCs w:val="20"/>
              </w:rPr>
              <w:t>Stress test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2A17" w14:textId="77777777" w:rsidR="001103EA" w:rsidRDefault="00000000">
            <w:r>
              <w:rPr>
                <w:sz w:val="20"/>
                <w:szCs w:val="20"/>
              </w:rPr>
              <w:t>stress --</w:t>
            </w:r>
            <w:proofErr w:type="spellStart"/>
            <w:r>
              <w:rPr>
                <w:sz w:val="20"/>
                <w:szCs w:val="20"/>
              </w:rPr>
              <w:t>cpu</w:t>
            </w:r>
            <w:proofErr w:type="spellEnd"/>
            <w:r>
              <w:rPr>
                <w:sz w:val="20"/>
                <w:szCs w:val="20"/>
              </w:rPr>
              <w:t xml:space="preserve"> 2 --timeout 600</w:t>
            </w:r>
          </w:p>
        </w:tc>
      </w:tr>
      <w:tr w:rsidR="001103EA" w14:paraId="6DBA9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B03E" w14:textId="77777777" w:rsidR="001103EA" w:rsidRDefault="00000000">
            <w:r>
              <w:rPr>
                <w:b/>
                <w:bCs/>
                <w:sz w:val="20"/>
                <w:szCs w:val="20"/>
              </w:rPr>
              <w:t>Alert confirmed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1962" w14:textId="77777777" w:rsidR="001103EA" w:rsidRDefault="00000000">
            <w:r>
              <w:rPr>
                <w:sz w:val="20"/>
                <w:szCs w:val="20"/>
              </w:rPr>
              <w:t>Yes — email received</w:t>
            </w:r>
          </w:p>
        </w:tc>
      </w:tr>
      <w:tr w:rsidR="001103EA" w14:paraId="612EB7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E992" w14:textId="77777777" w:rsidR="001103EA" w:rsidRDefault="00000000">
            <w:r>
              <w:rPr>
                <w:b/>
                <w:bCs/>
                <w:sz w:val="20"/>
                <w:szCs w:val="20"/>
              </w:rPr>
              <w:t>KQL queries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64701" w14:textId="77777777" w:rsidR="001103EA" w:rsidRDefault="00000000">
            <w:r>
              <w:rPr>
                <w:sz w:val="20"/>
                <w:szCs w:val="20"/>
              </w:rPr>
              <w:t>CPU time chart + failed SSH logins</w:t>
            </w:r>
          </w:p>
        </w:tc>
      </w:tr>
      <w:tr w:rsidR="001103EA" w14:paraId="4CB4CD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9DD5" w14:textId="77777777" w:rsidR="001103EA" w:rsidRDefault="00000000">
            <w:r>
              <w:rPr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DFAE" w14:textId="77777777" w:rsidR="001103EA" w:rsidRDefault="00000000">
            <w:r>
              <w:rPr>
                <w:sz w:val="20"/>
                <w:szCs w:val="20"/>
              </w:rPr>
              <w:t>VM Operations Dashboard — 5 tiles</w:t>
            </w:r>
          </w:p>
        </w:tc>
      </w:tr>
    </w:tbl>
    <w:p w14:paraId="4F4B2F5E" w14:textId="77777777" w:rsidR="001103EA" w:rsidRDefault="001103EA">
      <w:pPr>
        <w:spacing w:before="240"/>
      </w:pPr>
    </w:p>
    <w:p w14:paraId="126501F1" w14:textId="77777777" w:rsidR="001103EA" w:rsidRDefault="00000000">
      <w:pPr>
        <w:pStyle w:val="Heading1"/>
      </w:pPr>
      <w:r>
        <w:t>Azure Monitor — Metrics vs Logs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9"/>
        <w:gridCol w:w="3455"/>
        <w:gridCol w:w="3946"/>
      </w:tblGrid>
      <w:tr w:rsidR="001103EA" w14:paraId="0253C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3764" w14:textId="77777777" w:rsidR="001103EA" w:rsidRDefault="001103EA"/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E40C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Azure Monitor Metrics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68FB4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Azure Monitor Logs (Log Analytics)</w:t>
            </w:r>
          </w:p>
        </w:tc>
      </w:tr>
      <w:tr w:rsidR="001103EA" w14:paraId="22ABB3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9C47" w14:textId="77777777" w:rsidR="001103EA" w:rsidRDefault="00000000">
            <w:r>
              <w:rPr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3493" w14:textId="77777777" w:rsidR="001103EA" w:rsidRDefault="00000000">
            <w:r>
              <w:rPr>
                <w:sz w:val="20"/>
                <w:szCs w:val="20"/>
              </w:rPr>
              <w:t>Numerical time-series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C1A4" w14:textId="77777777" w:rsidR="001103EA" w:rsidRDefault="00000000">
            <w:r>
              <w:rPr>
                <w:sz w:val="20"/>
                <w:szCs w:val="20"/>
              </w:rPr>
              <w:t>Structured text / JSON</w:t>
            </w:r>
          </w:p>
        </w:tc>
      </w:tr>
      <w:tr w:rsidR="001103EA" w14:paraId="2E362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55F4" w14:textId="77777777" w:rsidR="001103EA" w:rsidRDefault="00000000">
            <w:r>
              <w:rPr>
                <w:b/>
                <w:bCs/>
                <w:sz w:val="20"/>
                <w:szCs w:val="20"/>
              </w:rPr>
              <w:t>Query language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3BD2" w14:textId="77777777" w:rsidR="001103EA" w:rsidRDefault="00000000">
            <w:r>
              <w:rPr>
                <w:sz w:val="20"/>
                <w:szCs w:val="20"/>
              </w:rPr>
              <w:t>Metrics Explorer UI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7BA63" w14:textId="77777777" w:rsidR="001103EA" w:rsidRDefault="00000000">
            <w:r>
              <w:rPr>
                <w:sz w:val="20"/>
                <w:szCs w:val="20"/>
              </w:rPr>
              <w:t>KQL (Kusto Query Language)</w:t>
            </w:r>
          </w:p>
        </w:tc>
      </w:tr>
      <w:tr w:rsidR="001103EA" w14:paraId="318E3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529F" w14:textId="77777777" w:rsidR="001103EA" w:rsidRDefault="00000000">
            <w:r>
              <w:rPr>
                <w:b/>
                <w:bCs/>
                <w:sz w:val="20"/>
                <w:szCs w:val="20"/>
              </w:rPr>
              <w:t>Latency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496FF" w14:textId="77777777" w:rsidR="001103EA" w:rsidRDefault="00000000">
            <w:r>
              <w:rPr>
                <w:sz w:val="20"/>
                <w:szCs w:val="20"/>
              </w:rPr>
              <w:t>Near real-time (~1 min)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8A94" w14:textId="77777777" w:rsidR="001103EA" w:rsidRDefault="00000000">
            <w:r>
              <w:rPr>
                <w:sz w:val="20"/>
                <w:szCs w:val="20"/>
              </w:rPr>
              <w:t>Higher latency (~5-10 min)</w:t>
            </w:r>
          </w:p>
        </w:tc>
      </w:tr>
      <w:tr w:rsidR="001103EA" w14:paraId="58F4D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FA59" w14:textId="77777777" w:rsidR="001103EA" w:rsidRDefault="00000000">
            <w:r>
              <w:rPr>
                <w:b/>
                <w:bCs/>
                <w:sz w:val="20"/>
                <w:szCs w:val="20"/>
              </w:rPr>
              <w:t>Retention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0971" w14:textId="77777777" w:rsidR="001103EA" w:rsidRDefault="00000000">
            <w:r>
              <w:rPr>
                <w:sz w:val="20"/>
                <w:szCs w:val="20"/>
              </w:rPr>
              <w:t>93 days free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F71D" w14:textId="77777777" w:rsidR="001103EA" w:rsidRDefault="00000000">
            <w:r>
              <w:rPr>
                <w:sz w:val="20"/>
                <w:szCs w:val="20"/>
              </w:rPr>
              <w:t>31 days free (configurable)</w:t>
            </w:r>
          </w:p>
        </w:tc>
      </w:tr>
      <w:tr w:rsidR="001103EA" w14:paraId="6EF1CD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0A21" w14:textId="77777777" w:rsidR="001103EA" w:rsidRDefault="00000000">
            <w:r>
              <w:rPr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96369" w14:textId="77777777" w:rsidR="001103EA" w:rsidRDefault="00000000">
            <w:r>
              <w:rPr>
                <w:sz w:val="20"/>
                <w:szCs w:val="20"/>
              </w:rPr>
              <w:t>Real-time alerting, dashboards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A1AA" w14:textId="77777777" w:rsidR="001103EA" w:rsidRDefault="00000000">
            <w:r>
              <w:rPr>
                <w:sz w:val="20"/>
                <w:szCs w:val="20"/>
              </w:rPr>
              <w:t>Deep analysis, security, compliance</w:t>
            </w:r>
          </w:p>
        </w:tc>
      </w:tr>
      <w:tr w:rsidR="001103EA" w14:paraId="14D116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748E" w14:textId="77777777" w:rsidR="001103EA" w:rsidRDefault="00000000">
            <w:r>
              <w:rPr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548F" w14:textId="77777777" w:rsidR="001103EA" w:rsidRDefault="00000000">
            <w:r>
              <w:rPr>
                <w:sz w:val="20"/>
                <w:szCs w:val="20"/>
              </w:rPr>
              <w:t>Free up to limits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DE24" w14:textId="77777777" w:rsidR="001103EA" w:rsidRDefault="00000000">
            <w:r>
              <w:rPr>
                <w:sz w:val="20"/>
                <w:szCs w:val="20"/>
              </w:rPr>
              <w:t>Pay per GB ingested</w:t>
            </w:r>
          </w:p>
        </w:tc>
      </w:tr>
    </w:tbl>
    <w:p w14:paraId="345407C4" w14:textId="77777777" w:rsidR="001103EA" w:rsidRDefault="001103EA">
      <w:pPr>
        <w:spacing w:before="240"/>
      </w:pPr>
    </w:p>
    <w:p w14:paraId="16BAA819" w14:textId="77777777" w:rsidR="001103EA" w:rsidRDefault="00000000">
      <w:pPr>
        <w:pStyle w:val="Heading1"/>
      </w:pPr>
      <w:r>
        <w:t>Cost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5"/>
        <w:gridCol w:w="4405"/>
      </w:tblGrid>
      <w:tr w:rsidR="001103EA" w14:paraId="7BDBC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7BE9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07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4F4B" w14:textId="77777777" w:rsidR="001103EA" w:rsidRDefault="00000000">
            <w:r>
              <w:rPr>
                <w:b/>
                <w:bCs/>
                <w:color w:val="FFFFFF"/>
                <w:sz w:val="20"/>
                <w:szCs w:val="20"/>
              </w:rPr>
              <w:t>Approximate cost</w:t>
            </w:r>
          </w:p>
        </w:tc>
      </w:tr>
      <w:tr w:rsidR="001103EA" w14:paraId="6BD9E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FC0B" w14:textId="77777777" w:rsidR="001103EA" w:rsidRDefault="00000000"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 xml:space="preserve">-monitored D2s_v3 (~4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0B3D" w14:textId="77777777" w:rsidR="001103EA" w:rsidRDefault="00000000">
            <w:r>
              <w:rPr>
                <w:sz w:val="20"/>
                <w:szCs w:val="20"/>
              </w:rPr>
              <w:t>~$0.38</w:t>
            </w:r>
          </w:p>
        </w:tc>
      </w:tr>
      <w:tr w:rsidR="001103EA" w14:paraId="617337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86C6" w14:textId="77777777" w:rsidR="001103EA" w:rsidRDefault="00000000">
            <w:r>
              <w:rPr>
                <w:sz w:val="20"/>
                <w:szCs w:val="20"/>
              </w:rPr>
              <w:t xml:space="preserve">Log Analytics ingestion (~1 VM, 4 </w:t>
            </w:r>
            <w:proofErr w:type="spellStart"/>
            <w:r>
              <w:rPr>
                <w:sz w:val="20"/>
                <w:szCs w:val="20"/>
              </w:rPr>
              <w:t>hr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A253B" w14:textId="77777777" w:rsidR="001103EA" w:rsidRDefault="00000000">
            <w:r>
              <w:rPr>
                <w:sz w:val="20"/>
                <w:szCs w:val="20"/>
              </w:rPr>
              <w:t>~$0.01 — negligible at this scale</w:t>
            </w:r>
          </w:p>
        </w:tc>
      </w:tr>
      <w:tr w:rsidR="001103EA" w14:paraId="56A99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64C3" w14:textId="77777777" w:rsidR="001103EA" w:rsidRDefault="00000000">
            <w:r>
              <w:rPr>
                <w:sz w:val="20"/>
                <w:szCs w:val="20"/>
              </w:rPr>
              <w:t>Alert rules, action groups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5F1C" w14:textId="77777777" w:rsidR="001103EA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1103EA" w14:paraId="6C0F2C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DA89" w14:textId="77777777" w:rsidR="001103EA" w:rsidRDefault="00000000">
            <w:r>
              <w:rPr>
                <w:sz w:val="20"/>
                <w:szCs w:val="20"/>
              </w:rPr>
              <w:t>Custom dashboard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8885" w14:textId="77777777" w:rsidR="001103EA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1103EA" w14:paraId="3F77F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668B" w14:textId="77777777" w:rsidR="001103EA" w:rsidRDefault="00000000">
            <w:r>
              <w:rPr>
                <w:b/>
                <w:bCs/>
                <w:sz w:val="20"/>
                <w:szCs w:val="20"/>
              </w:rPr>
              <w:t>Total for this lab</w:t>
            </w:r>
          </w:p>
        </w:tc>
        <w:tc>
          <w:tcPr>
            <w:tcW w:w="0" w:type="auto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9FB6" w14:textId="77777777" w:rsidR="001103EA" w:rsidRDefault="00000000">
            <w:r>
              <w:rPr>
                <w:sz w:val="20"/>
                <w:szCs w:val="20"/>
              </w:rPr>
              <w:t>~$0.40 or less</w:t>
            </w:r>
          </w:p>
        </w:tc>
      </w:tr>
    </w:tbl>
    <w:p w14:paraId="7797E829" w14:textId="77777777" w:rsidR="001103EA" w:rsidRDefault="001103EA">
      <w:pPr>
        <w:spacing w:before="240"/>
      </w:pPr>
    </w:p>
    <w:p w14:paraId="19B26BD3" w14:textId="77777777" w:rsidR="001103EA" w:rsidRDefault="00000000">
      <w:pPr>
        <w:pStyle w:val="Heading1"/>
      </w:pPr>
      <w:r>
        <w:t>Resources and References</w:t>
      </w:r>
    </w:p>
    <w:p w14:paraId="6CDF4C1A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Microsoft Learn — Monitor virtual machines with Azure Monitor</w:t>
      </w:r>
    </w:p>
    <w:p w14:paraId="4D77621A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Microsoft Learn — Analyze monitoring data with KQL</w:t>
      </w:r>
    </w:p>
    <w:p w14:paraId="77FB6592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 xml:space="preserve">Microsoft Docs — Azure Monitor Agent </w:t>
      </w:r>
      <w:proofErr w:type="gramStart"/>
      <w:r>
        <w:t>overview</w:t>
      </w:r>
      <w:proofErr w:type="gramEnd"/>
    </w:p>
    <w:p w14:paraId="027481FC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Microsoft Docs — Data Collection Rules</w:t>
      </w:r>
    </w:p>
    <w:p w14:paraId="4AAB6269" w14:textId="77777777" w:rsidR="001103EA" w:rsidRDefault="00000000">
      <w:pPr>
        <w:pStyle w:val="ListParagraph"/>
        <w:numPr>
          <w:ilvl w:val="0"/>
          <w:numId w:val="2"/>
        </w:numPr>
        <w:spacing w:after="80"/>
      </w:pPr>
      <w:r>
        <w:t>AZ-104 Study Guide — Monitor and maintain Azure resources</w:t>
      </w:r>
    </w:p>
    <w:p w14:paraId="2BEB2306" w14:textId="74806E30" w:rsidR="001103EA" w:rsidRDefault="001103EA" w:rsidP="00CD44F6">
      <w:pPr>
        <w:pStyle w:val="ListParagraph"/>
        <w:spacing w:after="80"/>
        <w:ind w:left="720"/>
      </w:pPr>
    </w:p>
    <w:p w14:paraId="76AB7598" w14:textId="77777777" w:rsidR="001103EA" w:rsidRDefault="001103EA">
      <w:pPr>
        <w:pBdr>
          <w:bottom w:val="single" w:sz="6" w:space="1" w:color="0078D4"/>
        </w:pBdr>
        <w:spacing w:before="200" w:after="200"/>
      </w:pPr>
    </w:p>
    <w:p w14:paraId="2ACB2EF2" w14:textId="77777777" w:rsidR="001103EA" w:rsidRDefault="00000000">
      <w:pPr>
        <w:jc w:val="center"/>
      </w:pPr>
      <w:r>
        <w:rPr>
          <w:i/>
          <w:iCs/>
          <w:color w:val="586069"/>
          <w:sz w:val="18"/>
          <w:szCs w:val="18"/>
        </w:rPr>
        <w:t>Part of my AZ-104 Azure Administrator lab project series — 7 hands-on projects covering every exam domain.</w:t>
      </w:r>
    </w:p>
    <w:sectPr w:rsidR="001103EA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32C5" w14:textId="77777777" w:rsidR="00546E9F" w:rsidRDefault="00546E9F">
      <w:r>
        <w:separator/>
      </w:r>
    </w:p>
  </w:endnote>
  <w:endnote w:type="continuationSeparator" w:id="0">
    <w:p w14:paraId="51CE0B8D" w14:textId="77777777" w:rsidR="00546E9F" w:rsidRDefault="00546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88679" w14:textId="77777777" w:rsidR="001103EA" w:rsidRDefault="00000000">
    <w:pPr>
      <w:jc w:val="center"/>
    </w:pPr>
    <w:r>
      <w:rPr>
        <w:color w:val="586069"/>
        <w:sz w:val="16"/>
        <w:szCs w:val="16"/>
      </w:rPr>
      <w:t xml:space="preserve">Page </w:t>
    </w:r>
    <w:r>
      <w:rPr>
        <w:color w:val="586069"/>
        <w:sz w:val="16"/>
        <w:szCs w:val="16"/>
      </w:rPr>
      <w:fldChar w:fldCharType="begin"/>
    </w:r>
    <w:r>
      <w:rPr>
        <w:color w:val="586069"/>
        <w:sz w:val="16"/>
        <w:szCs w:val="16"/>
      </w:rPr>
      <w:instrText>PAGE</w:instrText>
    </w:r>
    <w:r>
      <w:rPr>
        <w:color w:val="586069"/>
        <w:sz w:val="16"/>
        <w:szCs w:val="16"/>
      </w:rPr>
      <w:fldChar w:fldCharType="separate"/>
    </w:r>
    <w:r w:rsidR="00C92A94">
      <w:rPr>
        <w:noProof/>
        <w:color w:val="586069"/>
        <w:sz w:val="16"/>
        <w:szCs w:val="16"/>
      </w:rPr>
      <w:t>1</w:t>
    </w:r>
    <w:r>
      <w:rPr>
        <w:color w:val="5860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92BD" w14:textId="77777777" w:rsidR="00546E9F" w:rsidRDefault="00546E9F">
      <w:r>
        <w:separator/>
      </w:r>
    </w:p>
  </w:footnote>
  <w:footnote w:type="continuationSeparator" w:id="0">
    <w:p w14:paraId="6D462E35" w14:textId="77777777" w:rsidR="00546E9F" w:rsidRDefault="00546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CF0E4" w14:textId="77777777" w:rsidR="001103EA" w:rsidRDefault="00000000">
    <w:pPr>
      <w:tabs>
        <w:tab w:val="right" w:pos="9026"/>
      </w:tabs>
    </w:pPr>
    <w:r>
      <w:rPr>
        <w:color w:val="586069"/>
        <w:sz w:val="16"/>
        <w:szCs w:val="16"/>
      </w:rPr>
      <w:t>AZ-104 Lab Portfolio</w:t>
    </w:r>
    <w:r>
      <w:rPr>
        <w:color w:val="586069"/>
        <w:sz w:val="16"/>
        <w:szCs w:val="16"/>
      </w:rPr>
      <w:tab/>
      <w:t>Project 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4F37"/>
    <w:multiLevelType w:val="hybridMultilevel"/>
    <w:tmpl w:val="6CA8FEA2"/>
    <w:lvl w:ilvl="0" w:tplc="36F6E620">
      <w:start w:val="1"/>
      <w:numFmt w:val="bullet"/>
      <w:lvlText w:val="●"/>
      <w:lvlJc w:val="left"/>
      <w:pPr>
        <w:ind w:left="720" w:hanging="360"/>
      </w:pPr>
    </w:lvl>
    <w:lvl w:ilvl="1" w:tplc="DC58D302">
      <w:start w:val="1"/>
      <w:numFmt w:val="bullet"/>
      <w:lvlText w:val="○"/>
      <w:lvlJc w:val="left"/>
      <w:pPr>
        <w:ind w:left="1440" w:hanging="360"/>
      </w:pPr>
    </w:lvl>
    <w:lvl w:ilvl="2" w:tplc="9D0AF406">
      <w:start w:val="1"/>
      <w:numFmt w:val="bullet"/>
      <w:lvlText w:val="■"/>
      <w:lvlJc w:val="left"/>
      <w:pPr>
        <w:ind w:left="2160" w:hanging="360"/>
      </w:pPr>
    </w:lvl>
    <w:lvl w:ilvl="3" w:tplc="195C2566">
      <w:start w:val="1"/>
      <w:numFmt w:val="bullet"/>
      <w:lvlText w:val="●"/>
      <w:lvlJc w:val="left"/>
      <w:pPr>
        <w:ind w:left="2880" w:hanging="360"/>
      </w:pPr>
    </w:lvl>
    <w:lvl w:ilvl="4" w:tplc="FE56CA46">
      <w:start w:val="1"/>
      <w:numFmt w:val="bullet"/>
      <w:lvlText w:val="○"/>
      <w:lvlJc w:val="left"/>
      <w:pPr>
        <w:ind w:left="3600" w:hanging="360"/>
      </w:pPr>
    </w:lvl>
    <w:lvl w:ilvl="5" w:tplc="80FE3948">
      <w:start w:val="1"/>
      <w:numFmt w:val="bullet"/>
      <w:lvlText w:val="■"/>
      <w:lvlJc w:val="left"/>
      <w:pPr>
        <w:ind w:left="4320" w:hanging="360"/>
      </w:pPr>
    </w:lvl>
    <w:lvl w:ilvl="6" w:tplc="D8BADA72">
      <w:start w:val="1"/>
      <w:numFmt w:val="bullet"/>
      <w:lvlText w:val="●"/>
      <w:lvlJc w:val="left"/>
      <w:pPr>
        <w:ind w:left="5040" w:hanging="360"/>
      </w:pPr>
    </w:lvl>
    <w:lvl w:ilvl="7" w:tplc="D3340460">
      <w:start w:val="1"/>
      <w:numFmt w:val="bullet"/>
      <w:lvlText w:val="●"/>
      <w:lvlJc w:val="left"/>
      <w:pPr>
        <w:ind w:left="5760" w:hanging="360"/>
      </w:pPr>
    </w:lvl>
    <w:lvl w:ilvl="8" w:tplc="4BC078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C33FB2"/>
    <w:multiLevelType w:val="hybridMultilevel"/>
    <w:tmpl w:val="B260827C"/>
    <w:lvl w:ilvl="0" w:tplc="533C9D46">
      <w:start w:val="1"/>
      <w:numFmt w:val="bullet"/>
      <w:lvlText w:val="•"/>
      <w:lvlJc w:val="left"/>
      <w:pPr>
        <w:ind w:left="720" w:hanging="360"/>
      </w:pPr>
    </w:lvl>
    <w:lvl w:ilvl="1" w:tplc="332C693E">
      <w:numFmt w:val="decimal"/>
      <w:lvlText w:val=""/>
      <w:lvlJc w:val="left"/>
    </w:lvl>
    <w:lvl w:ilvl="2" w:tplc="DAE6508A">
      <w:numFmt w:val="decimal"/>
      <w:lvlText w:val=""/>
      <w:lvlJc w:val="left"/>
    </w:lvl>
    <w:lvl w:ilvl="3" w:tplc="2EA6E0EC">
      <w:numFmt w:val="decimal"/>
      <w:lvlText w:val=""/>
      <w:lvlJc w:val="left"/>
    </w:lvl>
    <w:lvl w:ilvl="4" w:tplc="37AE5756">
      <w:numFmt w:val="decimal"/>
      <w:lvlText w:val=""/>
      <w:lvlJc w:val="left"/>
    </w:lvl>
    <w:lvl w:ilvl="5" w:tplc="D26633A4">
      <w:numFmt w:val="decimal"/>
      <w:lvlText w:val=""/>
      <w:lvlJc w:val="left"/>
    </w:lvl>
    <w:lvl w:ilvl="6" w:tplc="ABD81326">
      <w:numFmt w:val="decimal"/>
      <w:lvlText w:val=""/>
      <w:lvlJc w:val="left"/>
    </w:lvl>
    <w:lvl w:ilvl="7" w:tplc="F14CADEA">
      <w:numFmt w:val="decimal"/>
      <w:lvlText w:val=""/>
      <w:lvlJc w:val="left"/>
    </w:lvl>
    <w:lvl w:ilvl="8" w:tplc="75A4A024">
      <w:numFmt w:val="decimal"/>
      <w:lvlText w:val=""/>
      <w:lvlJc w:val="left"/>
    </w:lvl>
  </w:abstractNum>
  <w:abstractNum w:abstractNumId="2" w15:restartNumberingAfterBreak="0">
    <w:nsid w:val="76921F42"/>
    <w:multiLevelType w:val="hybridMultilevel"/>
    <w:tmpl w:val="A5342544"/>
    <w:lvl w:ilvl="0" w:tplc="02DE397E">
      <w:start w:val="1"/>
      <w:numFmt w:val="decimal"/>
      <w:lvlText w:val="%1."/>
      <w:lvlJc w:val="left"/>
      <w:pPr>
        <w:ind w:left="720" w:hanging="360"/>
      </w:pPr>
    </w:lvl>
    <w:lvl w:ilvl="1" w:tplc="1EF4F68E">
      <w:numFmt w:val="decimal"/>
      <w:lvlText w:val=""/>
      <w:lvlJc w:val="left"/>
    </w:lvl>
    <w:lvl w:ilvl="2" w:tplc="5D6082E6">
      <w:numFmt w:val="decimal"/>
      <w:lvlText w:val=""/>
      <w:lvlJc w:val="left"/>
    </w:lvl>
    <w:lvl w:ilvl="3" w:tplc="40DEF52E">
      <w:numFmt w:val="decimal"/>
      <w:lvlText w:val=""/>
      <w:lvlJc w:val="left"/>
    </w:lvl>
    <w:lvl w:ilvl="4" w:tplc="7E3AF482">
      <w:numFmt w:val="decimal"/>
      <w:lvlText w:val=""/>
      <w:lvlJc w:val="left"/>
    </w:lvl>
    <w:lvl w:ilvl="5" w:tplc="C9F0795A">
      <w:numFmt w:val="decimal"/>
      <w:lvlText w:val=""/>
      <w:lvlJc w:val="left"/>
    </w:lvl>
    <w:lvl w:ilvl="6" w:tplc="15C81B58">
      <w:numFmt w:val="decimal"/>
      <w:lvlText w:val=""/>
      <w:lvlJc w:val="left"/>
    </w:lvl>
    <w:lvl w:ilvl="7" w:tplc="598A88D8">
      <w:numFmt w:val="decimal"/>
      <w:lvlText w:val=""/>
      <w:lvlJc w:val="left"/>
    </w:lvl>
    <w:lvl w:ilvl="8" w:tplc="362C8CAC">
      <w:numFmt w:val="decimal"/>
      <w:lvlText w:val=""/>
      <w:lvlJc w:val="left"/>
    </w:lvl>
  </w:abstractNum>
  <w:num w:numId="1" w16cid:durableId="37558248">
    <w:abstractNumId w:val="0"/>
    <w:lvlOverride w:ilvl="0">
      <w:startOverride w:val="1"/>
    </w:lvlOverride>
  </w:num>
  <w:num w:numId="2" w16cid:durableId="946238068">
    <w:abstractNumId w:val="1"/>
    <w:lvlOverride w:ilvl="0">
      <w:startOverride w:val="1"/>
    </w:lvlOverride>
  </w:num>
  <w:num w:numId="3" w16cid:durableId="20429741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3EA"/>
    <w:rsid w:val="00056D76"/>
    <w:rsid w:val="00071DA6"/>
    <w:rsid w:val="000B2F1F"/>
    <w:rsid w:val="000F1BF4"/>
    <w:rsid w:val="001103EA"/>
    <w:rsid w:val="00125466"/>
    <w:rsid w:val="001312EC"/>
    <w:rsid w:val="001B3727"/>
    <w:rsid w:val="001E08C4"/>
    <w:rsid w:val="00224D37"/>
    <w:rsid w:val="00300467"/>
    <w:rsid w:val="004F3AC4"/>
    <w:rsid w:val="00546E9F"/>
    <w:rsid w:val="00647372"/>
    <w:rsid w:val="006F6AC7"/>
    <w:rsid w:val="00755D1F"/>
    <w:rsid w:val="00775469"/>
    <w:rsid w:val="0090010A"/>
    <w:rsid w:val="00910B82"/>
    <w:rsid w:val="00984115"/>
    <w:rsid w:val="009E2EB3"/>
    <w:rsid w:val="00B318F2"/>
    <w:rsid w:val="00BA5DAE"/>
    <w:rsid w:val="00C92A94"/>
    <w:rsid w:val="00CD44F6"/>
    <w:rsid w:val="00D97D60"/>
    <w:rsid w:val="00E202A4"/>
    <w:rsid w:val="00E20CB2"/>
    <w:rsid w:val="00E85796"/>
    <w:rsid w:val="00F9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7440"/>
  <w15:docId w15:val="{45C0288D-E62D-42EA-8382-5166C877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078D4"/>
      </w:pBdr>
      <w:spacing w:before="320" w:after="200"/>
      <w:outlineLvl w:val="0"/>
    </w:pPr>
    <w:rPr>
      <w:b/>
      <w:bCs/>
      <w:color w:val="005A9E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1B1F2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RK-Meleri, Matteo (Roanoke)</cp:lastModifiedBy>
  <cp:revision>28</cp:revision>
  <dcterms:created xsi:type="dcterms:W3CDTF">2026-07-19T23:02:00Z</dcterms:created>
  <dcterms:modified xsi:type="dcterms:W3CDTF">2026-07-19T23:29:00Z</dcterms:modified>
</cp:coreProperties>
</file>