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643B" w14:textId="77777777" w:rsidR="00070B42" w:rsidRDefault="00000000">
      <w:pPr>
        <w:spacing w:after="60"/>
      </w:pPr>
      <w:r>
        <w:rPr>
          <w:b/>
          <w:bCs/>
          <w:caps/>
          <w:color w:val="0078D4"/>
          <w:sz w:val="20"/>
          <w:szCs w:val="20"/>
        </w:rPr>
        <w:t>PROJECT 2</w:t>
      </w:r>
    </w:p>
    <w:p w14:paraId="40E0D0D3" w14:textId="77777777" w:rsidR="00070B42" w:rsidRDefault="00000000">
      <w:pPr>
        <w:spacing w:after="100"/>
      </w:pPr>
      <w:r>
        <w:rPr>
          <w:b/>
          <w:bCs/>
          <w:color w:val="1B1F23"/>
          <w:sz w:val="40"/>
          <w:szCs w:val="40"/>
        </w:rPr>
        <w:t>Azure Policy &amp; Cost Governance</w:t>
      </w:r>
    </w:p>
    <w:p w14:paraId="0BB7FAA2" w14:textId="77777777" w:rsidR="00070B42" w:rsidRDefault="00000000">
      <w:pPr>
        <w:spacing w:after="80"/>
      </w:pPr>
      <w:r>
        <w:rPr>
          <w:color w:val="586069"/>
          <w:sz w:val="20"/>
          <w:szCs w:val="20"/>
        </w:rPr>
        <w:t xml:space="preserve">Identity &amp; </w:t>
      </w:r>
      <w:proofErr w:type="gramStart"/>
      <w:r>
        <w:rPr>
          <w:color w:val="586069"/>
          <w:sz w:val="20"/>
          <w:szCs w:val="20"/>
        </w:rPr>
        <w:t>Governance  |</w:t>
      </w:r>
      <w:proofErr w:type="gramEnd"/>
      <w:r>
        <w:rPr>
          <w:color w:val="586069"/>
          <w:sz w:val="20"/>
          <w:szCs w:val="20"/>
        </w:rPr>
        <w:t xml:space="preserve">  Azure Policy, Management Groups, Cost Management</w:t>
      </w:r>
    </w:p>
    <w:p w14:paraId="02B7B809" w14:textId="77777777" w:rsidR="00070B42" w:rsidRDefault="00070B42">
      <w:pPr>
        <w:pBdr>
          <w:bottom w:val="single" w:sz="6" w:space="1" w:color="0078D4"/>
        </w:pBdr>
        <w:spacing w:before="200" w:after="200"/>
      </w:pPr>
    </w:p>
    <w:p w14:paraId="5D1BE08C" w14:textId="77777777" w:rsidR="00070B42" w:rsidRDefault="00000000">
      <w:pPr>
        <w:pStyle w:val="Heading1"/>
      </w:pPr>
      <w:r>
        <w:t>What I Built</w:t>
      </w:r>
    </w:p>
    <w:p w14:paraId="456D6B4C" w14:textId="09D7F1E5" w:rsidR="00C76B35" w:rsidRPr="000140B9" w:rsidRDefault="006F7251">
      <w:pPr>
        <w:pStyle w:val="Heading1"/>
        <w:rPr>
          <w:b w:val="0"/>
          <w:bCs w:val="0"/>
          <w:i/>
          <w:iCs/>
          <w:color w:val="000000" w:themeColor="text1"/>
          <w:sz w:val="22"/>
          <w:szCs w:val="22"/>
        </w:rPr>
      </w:pPr>
      <w:r w:rsidRPr="000140B9">
        <w:rPr>
          <w:b w:val="0"/>
          <w:bCs w:val="0"/>
          <w:i/>
          <w:iCs/>
          <w:color w:val="000000" w:themeColor="text1"/>
          <w:sz w:val="22"/>
          <w:szCs w:val="22"/>
        </w:rPr>
        <w:t xml:space="preserve">Built a governance layer using Management Groups and Azure Policy. I enforced mandatory tagging on all </w:t>
      </w:r>
      <w:r w:rsidR="00EC630D" w:rsidRPr="000140B9">
        <w:rPr>
          <w:b w:val="0"/>
          <w:bCs w:val="0"/>
          <w:i/>
          <w:iCs/>
          <w:color w:val="000000" w:themeColor="text1"/>
          <w:sz w:val="22"/>
          <w:szCs w:val="22"/>
        </w:rPr>
        <w:t xml:space="preserve">resources, restricted which Virtual Machines sizes and regions could be used, and set up a budget alert </w:t>
      </w:r>
      <w:r w:rsidR="000140B9" w:rsidRPr="000140B9">
        <w:rPr>
          <w:b w:val="0"/>
          <w:bCs w:val="0"/>
          <w:i/>
          <w:iCs/>
          <w:color w:val="000000" w:themeColor="text1"/>
          <w:sz w:val="22"/>
          <w:szCs w:val="22"/>
        </w:rPr>
        <w:t xml:space="preserve">to avoid overspending. </w:t>
      </w:r>
    </w:p>
    <w:p w14:paraId="4EB616F7" w14:textId="25FBBC24" w:rsidR="00070B42" w:rsidRDefault="00000000">
      <w:pPr>
        <w:pStyle w:val="Heading1"/>
      </w:pPr>
      <w:r>
        <w:t>Architecture Diagram</w:t>
      </w:r>
    </w:p>
    <w:p w14:paraId="2D10FAE5" w14:textId="75A4FC68" w:rsidR="00B84754" w:rsidRDefault="00AA00BB">
      <w:pPr>
        <w:spacing w:after="160"/>
        <w:rPr>
          <w:i/>
          <w:iCs/>
          <w:color w:val="586069"/>
        </w:rPr>
      </w:pPr>
      <w:r w:rsidRPr="00AA00BB">
        <w:rPr>
          <w:i/>
          <w:iCs/>
          <w:color w:val="586069"/>
        </w:rPr>
        <w:drawing>
          <wp:inline distT="0" distB="0" distL="0" distR="0" wp14:anchorId="557412EC" wp14:editId="0D13A1D9">
            <wp:extent cx="5943600" cy="4135755"/>
            <wp:effectExtent l="0" t="0" r="0" b="0"/>
            <wp:docPr id="15714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9385" name=""/>
                    <pic:cNvPicPr/>
                  </pic:nvPicPr>
                  <pic:blipFill>
                    <a:blip r:embed="rId7"/>
                    <a:stretch>
                      <a:fillRect/>
                    </a:stretch>
                  </pic:blipFill>
                  <pic:spPr>
                    <a:xfrm>
                      <a:off x="0" y="0"/>
                      <a:ext cx="5943600" cy="4135755"/>
                    </a:xfrm>
                    <a:prstGeom prst="rect">
                      <a:avLst/>
                    </a:prstGeom>
                  </pic:spPr>
                </pic:pic>
              </a:graphicData>
            </a:graphic>
          </wp:inline>
        </w:drawing>
      </w:r>
    </w:p>
    <w:p w14:paraId="23228952" w14:textId="77777777" w:rsidR="00070B42" w:rsidRDefault="00000000">
      <w:pPr>
        <w:pStyle w:val="Heading1"/>
      </w:pPr>
      <w:r>
        <w:t>Azure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70B42" w14:paraId="728DF35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7EFACC87" w14:textId="77777777" w:rsidR="00070B42" w:rsidRDefault="00000000">
            <w:r>
              <w:rPr>
                <w:b/>
                <w:bCs/>
                <w:color w:val="FFFFFF"/>
                <w:sz w:val="20"/>
                <w:szCs w:val="20"/>
              </w:rPr>
              <w:t>Service</w:t>
            </w:r>
          </w:p>
        </w:tc>
        <w:tc>
          <w:tcPr>
            <w:tcW w:w="6240" w:type="dxa"/>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76854AA8" w14:textId="77777777" w:rsidR="00070B42" w:rsidRDefault="00000000">
            <w:r>
              <w:rPr>
                <w:b/>
                <w:bCs/>
                <w:color w:val="FFFFFF"/>
                <w:sz w:val="20"/>
                <w:szCs w:val="20"/>
              </w:rPr>
              <w:t>Purpose</w:t>
            </w:r>
          </w:p>
        </w:tc>
      </w:tr>
      <w:tr w:rsidR="00070B42" w14:paraId="10B3261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4ABDF2A7" w14:textId="77777777" w:rsidR="00070B42" w:rsidRDefault="00000000">
            <w:r>
              <w:rPr>
                <w:sz w:val="20"/>
                <w:szCs w:val="20"/>
              </w:rPr>
              <w:lastRenderedPageBreak/>
              <w:t>Management Groups</w:t>
            </w:r>
          </w:p>
        </w:tc>
        <w:tc>
          <w:tcPr>
            <w:tcW w:w="6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7412CF99" w14:textId="59672702" w:rsidR="00070B42" w:rsidRPr="00BF2136" w:rsidRDefault="00BF2136">
            <w:pPr>
              <w:rPr>
                <w:sz w:val="20"/>
                <w:szCs w:val="20"/>
              </w:rPr>
            </w:pPr>
            <w:r w:rsidRPr="00BF2136">
              <w:rPr>
                <w:sz w:val="20"/>
                <w:szCs w:val="20"/>
              </w:rPr>
              <w:t>Created a two-level hierarchy (mg-company → mg-production) and moved my subscription under it, to practice applying governance at scale above the subscription level</w:t>
            </w:r>
          </w:p>
        </w:tc>
      </w:tr>
      <w:tr w:rsidR="00070B42" w14:paraId="53ABF9B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43C9A7A9" w14:textId="77777777" w:rsidR="00070B42" w:rsidRDefault="00000000">
            <w:r>
              <w:rPr>
                <w:sz w:val="20"/>
                <w:szCs w:val="20"/>
              </w:rPr>
              <w:t>Azure Policy</w:t>
            </w:r>
          </w:p>
        </w:tc>
        <w:tc>
          <w:tcPr>
            <w:tcW w:w="6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A31CDAC" w14:textId="368EEDE2" w:rsidR="00070B42" w:rsidRPr="00FF4639" w:rsidRDefault="00FF4639">
            <w:pPr>
              <w:rPr>
                <w:sz w:val="20"/>
                <w:szCs w:val="20"/>
              </w:rPr>
            </w:pPr>
            <w:r w:rsidRPr="00FF4639">
              <w:rPr>
                <w:sz w:val="20"/>
                <w:szCs w:val="20"/>
              </w:rPr>
              <w:t>Assigned policies to require environment and owner tags on all resources, restrict VM sizes to cost-efficient SKUs, and restrict deployments to East US only</w:t>
            </w:r>
          </w:p>
        </w:tc>
      </w:tr>
      <w:tr w:rsidR="00070B42" w14:paraId="3FEF5CA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07974D67" w14:textId="77777777" w:rsidR="00070B42" w:rsidRDefault="00000000">
            <w:r>
              <w:rPr>
                <w:sz w:val="20"/>
                <w:szCs w:val="20"/>
              </w:rPr>
              <w:t>Cost Management / Budgets</w:t>
            </w:r>
          </w:p>
        </w:tc>
        <w:tc>
          <w:tcPr>
            <w:tcW w:w="6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281282E" w14:textId="202996EA" w:rsidR="00070B42" w:rsidRPr="00664299" w:rsidRDefault="00664299">
            <w:pPr>
              <w:rPr>
                <w:sz w:val="20"/>
                <w:szCs w:val="20"/>
              </w:rPr>
            </w:pPr>
            <w:r w:rsidRPr="00664299">
              <w:rPr>
                <w:sz w:val="20"/>
                <w:szCs w:val="20"/>
              </w:rPr>
              <w:t>Created a $</w:t>
            </w:r>
            <w:r w:rsidRPr="00664299">
              <w:rPr>
                <w:sz w:val="20"/>
                <w:szCs w:val="20"/>
              </w:rPr>
              <w:t>2</w:t>
            </w:r>
            <w:r w:rsidRPr="00664299">
              <w:rPr>
                <w:sz w:val="20"/>
                <w:szCs w:val="20"/>
              </w:rPr>
              <w:t>0/month budget with email alerts at 80% actual, 100% actual, and 110% forecasted spend</w:t>
            </w:r>
          </w:p>
        </w:tc>
      </w:tr>
      <w:tr w:rsidR="00070B42" w14:paraId="141F302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CC25ABE" w14:textId="77777777" w:rsidR="00070B42" w:rsidRDefault="00000000">
            <w:r>
              <w:rPr>
                <w:sz w:val="20"/>
                <w:szCs w:val="20"/>
              </w:rPr>
              <w:t>Resource Groups</w:t>
            </w:r>
          </w:p>
        </w:tc>
        <w:tc>
          <w:tcPr>
            <w:tcW w:w="624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7201054" w14:textId="1DEE6A1F" w:rsidR="00070B42" w:rsidRPr="005C4AAA" w:rsidRDefault="005C4AAA">
            <w:pPr>
              <w:rPr>
                <w:sz w:val="20"/>
                <w:szCs w:val="20"/>
              </w:rPr>
            </w:pPr>
            <w:r w:rsidRPr="005C4AAA">
              <w:rPr>
                <w:sz w:val="20"/>
                <w:szCs w:val="20"/>
              </w:rPr>
              <w:t>Used existing resource groups (</w:t>
            </w:r>
            <w:proofErr w:type="spellStart"/>
            <w:r w:rsidRPr="005C4AAA">
              <w:rPr>
                <w:sz w:val="20"/>
                <w:szCs w:val="20"/>
              </w:rPr>
              <w:t>rg</w:t>
            </w:r>
            <w:proofErr w:type="spellEnd"/>
            <w:r w:rsidRPr="005C4AAA">
              <w:rPr>
                <w:sz w:val="20"/>
                <w:szCs w:val="20"/>
              </w:rPr>
              <w:t>-</w:t>
            </w:r>
            <w:r w:rsidRPr="005C4AAA">
              <w:rPr>
                <w:sz w:val="20"/>
                <w:szCs w:val="20"/>
              </w:rPr>
              <w:t>D</w:t>
            </w:r>
            <w:r w:rsidRPr="005C4AAA">
              <w:rPr>
                <w:sz w:val="20"/>
                <w:szCs w:val="20"/>
              </w:rPr>
              <w:t xml:space="preserve">ev, </w:t>
            </w:r>
            <w:proofErr w:type="spellStart"/>
            <w:r w:rsidRPr="005C4AAA">
              <w:rPr>
                <w:sz w:val="20"/>
                <w:szCs w:val="20"/>
              </w:rPr>
              <w:t>rg</w:t>
            </w:r>
            <w:proofErr w:type="spellEnd"/>
            <w:r w:rsidRPr="005C4AAA">
              <w:rPr>
                <w:sz w:val="20"/>
                <w:szCs w:val="20"/>
              </w:rPr>
              <w:t>-</w:t>
            </w:r>
            <w:r w:rsidRPr="005C4AAA">
              <w:rPr>
                <w:sz w:val="20"/>
                <w:szCs w:val="20"/>
              </w:rPr>
              <w:t>O</w:t>
            </w:r>
            <w:r w:rsidRPr="005C4AAA">
              <w:rPr>
                <w:sz w:val="20"/>
                <w:szCs w:val="20"/>
              </w:rPr>
              <w:t xml:space="preserve">ps, </w:t>
            </w:r>
            <w:proofErr w:type="spellStart"/>
            <w:r w:rsidRPr="005C4AAA">
              <w:rPr>
                <w:sz w:val="20"/>
                <w:szCs w:val="20"/>
              </w:rPr>
              <w:t>rg</w:t>
            </w:r>
            <w:proofErr w:type="spellEnd"/>
            <w:r w:rsidRPr="005C4AAA">
              <w:rPr>
                <w:sz w:val="20"/>
                <w:szCs w:val="20"/>
              </w:rPr>
              <w:t>-</w:t>
            </w:r>
            <w:r w:rsidRPr="005C4AAA">
              <w:rPr>
                <w:sz w:val="20"/>
                <w:szCs w:val="20"/>
              </w:rPr>
              <w:t>F</w:t>
            </w:r>
            <w:r w:rsidRPr="005C4AAA">
              <w:rPr>
                <w:sz w:val="20"/>
                <w:szCs w:val="20"/>
              </w:rPr>
              <w:t>inance) as the deployment target to test that each policy correctly blocked non-compliant resources</w:t>
            </w:r>
          </w:p>
        </w:tc>
      </w:tr>
    </w:tbl>
    <w:p w14:paraId="0B87D0AB" w14:textId="77777777" w:rsidR="00070B42" w:rsidRDefault="00070B42">
      <w:pPr>
        <w:spacing w:before="240"/>
      </w:pPr>
    </w:p>
    <w:p w14:paraId="194B426C" w14:textId="77777777" w:rsidR="00070B42" w:rsidRDefault="00000000">
      <w:pPr>
        <w:pStyle w:val="Heading1"/>
      </w:pPr>
      <w:r>
        <w:t>Key Concepts Demonstrated</w:t>
      </w:r>
    </w:p>
    <w:p w14:paraId="773FF7D5" w14:textId="13D17F99" w:rsidR="00070B42" w:rsidRDefault="00000000">
      <w:pPr>
        <w:pStyle w:val="ListParagraph"/>
        <w:numPr>
          <w:ilvl w:val="0"/>
          <w:numId w:val="2"/>
        </w:numPr>
        <w:spacing w:after="80"/>
      </w:pPr>
      <w:r>
        <w:t xml:space="preserve">Policy as code </w:t>
      </w:r>
    </w:p>
    <w:p w14:paraId="6C1394F8" w14:textId="31DD59F9" w:rsidR="00070B42" w:rsidRDefault="00000000">
      <w:pPr>
        <w:pStyle w:val="ListParagraph"/>
        <w:numPr>
          <w:ilvl w:val="0"/>
          <w:numId w:val="2"/>
        </w:numPr>
        <w:spacing w:after="80"/>
      </w:pPr>
      <w:r>
        <w:t xml:space="preserve">Tagging strategy </w:t>
      </w:r>
    </w:p>
    <w:p w14:paraId="4646F231" w14:textId="7D8D5406" w:rsidR="00070B42" w:rsidRDefault="00000000">
      <w:pPr>
        <w:pStyle w:val="ListParagraph"/>
        <w:numPr>
          <w:ilvl w:val="0"/>
          <w:numId w:val="2"/>
        </w:numPr>
        <w:spacing w:after="80"/>
      </w:pPr>
      <w:r>
        <w:t xml:space="preserve">Deny effect </w:t>
      </w:r>
    </w:p>
    <w:p w14:paraId="0E7824BC" w14:textId="77777777" w:rsidR="00070B42" w:rsidRDefault="00000000">
      <w:pPr>
        <w:pStyle w:val="Heading1"/>
      </w:pPr>
      <w:r>
        <w:t>Step-by-Step Summary</w:t>
      </w:r>
    </w:p>
    <w:p w14:paraId="75957E22" w14:textId="77777777" w:rsidR="00070B42" w:rsidRDefault="00000000">
      <w:pPr>
        <w:pStyle w:val="ListParagraph"/>
        <w:numPr>
          <w:ilvl w:val="0"/>
          <w:numId w:val="3"/>
        </w:numPr>
        <w:spacing w:after="80"/>
      </w:pPr>
      <w:r>
        <w:t>Created a Management Group hierarchy (mg-company → mg-production) and moved my subscription under it</w:t>
      </w:r>
    </w:p>
    <w:p w14:paraId="0314CFDF" w14:textId="77777777" w:rsidR="00070B42" w:rsidRDefault="00000000">
      <w:pPr>
        <w:pStyle w:val="ListParagraph"/>
        <w:numPr>
          <w:ilvl w:val="0"/>
          <w:numId w:val="3"/>
        </w:numPr>
        <w:spacing w:after="80"/>
      </w:pPr>
      <w:r>
        <w:t>Assigned a 'Require a tag on resources' policy twice — once for environment, once for owner</w:t>
      </w:r>
    </w:p>
    <w:p w14:paraId="507758AE" w14:textId="77777777" w:rsidR="00070B42" w:rsidRDefault="00000000">
      <w:pPr>
        <w:pStyle w:val="ListParagraph"/>
        <w:numPr>
          <w:ilvl w:val="0"/>
          <w:numId w:val="3"/>
        </w:numPr>
        <w:spacing w:after="80"/>
      </w:pPr>
      <w:r>
        <w:t>Assigned an 'Allowed virtual machine size SKUs' policy restricting VMs to B1s/B1ms/B2s</w:t>
      </w:r>
    </w:p>
    <w:p w14:paraId="0D91EDAC" w14:textId="77777777" w:rsidR="00070B42" w:rsidRDefault="00000000">
      <w:pPr>
        <w:pStyle w:val="ListParagraph"/>
        <w:numPr>
          <w:ilvl w:val="0"/>
          <w:numId w:val="3"/>
        </w:numPr>
        <w:spacing w:after="80"/>
      </w:pPr>
      <w:r>
        <w:t>Assigned 'Allowed locations' policies restricting deployments to East US</w:t>
      </w:r>
    </w:p>
    <w:p w14:paraId="32579D87" w14:textId="62982D38" w:rsidR="00070B42" w:rsidRDefault="00000000">
      <w:pPr>
        <w:pStyle w:val="ListParagraph"/>
        <w:numPr>
          <w:ilvl w:val="0"/>
          <w:numId w:val="3"/>
        </w:numPr>
        <w:spacing w:after="80"/>
      </w:pPr>
      <w:r>
        <w:t>Created a $</w:t>
      </w:r>
      <w:r w:rsidR="005C4AAA">
        <w:t>2</w:t>
      </w:r>
      <w:r>
        <w:t>0/month budget with email alerts at 80%, 100%, and 110% forecasted</w:t>
      </w:r>
    </w:p>
    <w:p w14:paraId="664306CD" w14:textId="662A4860" w:rsidR="00070B42" w:rsidRDefault="00000000">
      <w:pPr>
        <w:pStyle w:val="ListParagraph"/>
        <w:numPr>
          <w:ilvl w:val="0"/>
          <w:numId w:val="3"/>
        </w:numPr>
        <w:spacing w:after="80"/>
      </w:pPr>
      <w:r>
        <w:t>Tested every policy by trying to violate it and capturing the resul</w:t>
      </w:r>
      <w:r w:rsidR="005C4AAA">
        <w:t>t</w:t>
      </w:r>
    </w:p>
    <w:p w14:paraId="3468E09B" w14:textId="77777777" w:rsidR="00070B42" w:rsidRDefault="00000000">
      <w:pPr>
        <w:pStyle w:val="Heading1"/>
      </w:pPr>
      <w:r>
        <w:t>Screenshots</w:t>
      </w:r>
    </w:p>
    <w:p w14:paraId="367D76FF" w14:textId="77777777" w:rsidR="00070B42" w:rsidRDefault="00000000">
      <w:pPr>
        <w:pStyle w:val="Heading2"/>
      </w:pPr>
      <w:r>
        <w:t>1. Management Group hierarchy</w:t>
      </w:r>
    </w:p>
    <w:p w14:paraId="25CE0C77" w14:textId="1CAB2950" w:rsidR="005C4AAA" w:rsidRDefault="003F0EEB">
      <w:pPr>
        <w:spacing w:after="160"/>
        <w:rPr>
          <w:i/>
          <w:iCs/>
          <w:color w:val="586069"/>
        </w:rPr>
      </w:pPr>
      <w:r>
        <w:rPr>
          <w:i/>
          <w:iCs/>
          <w:noProof/>
          <w:color w:val="586069"/>
        </w:rPr>
        <w:lastRenderedPageBreak/>
        <w:drawing>
          <wp:inline distT="0" distB="0" distL="0" distR="0" wp14:anchorId="352BC788" wp14:editId="61775021">
            <wp:extent cx="5943600" cy="2028825"/>
            <wp:effectExtent l="0" t="0" r="0" b="9525"/>
            <wp:docPr id="80799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p>
    <w:p w14:paraId="01E2848F" w14:textId="02C9F3CB" w:rsidR="00070B42" w:rsidRPr="00AA00BB" w:rsidRDefault="00BF72F8">
      <w:pPr>
        <w:spacing w:after="160"/>
        <w:rPr>
          <w:i/>
          <w:iCs/>
          <w:color w:val="747474" w:themeColor="background2" w:themeShade="80"/>
        </w:rPr>
      </w:pPr>
      <w:r w:rsidRPr="00AA00BB">
        <w:rPr>
          <w:i/>
          <w:iCs/>
          <w:color w:val="747474" w:themeColor="background2" w:themeShade="80"/>
        </w:rPr>
        <w:t>Created a two-level hierarchy (mg-company → mg-production) and moved my subscription under it</w:t>
      </w:r>
    </w:p>
    <w:p w14:paraId="4B02DB49" w14:textId="1F7A0BFC" w:rsidR="00403CD9" w:rsidRDefault="00403CD9" w:rsidP="00403CD9">
      <w:pPr>
        <w:pStyle w:val="Heading2"/>
      </w:pPr>
      <w:r>
        <w:t xml:space="preserve">2. </w:t>
      </w:r>
      <w:r>
        <w:t xml:space="preserve">Created </w:t>
      </w:r>
      <w:r w:rsidR="00FF410B">
        <w:t>Policies</w:t>
      </w:r>
    </w:p>
    <w:p w14:paraId="7616ECF7" w14:textId="77777777" w:rsidR="00403CD9" w:rsidRDefault="00403CD9">
      <w:pPr>
        <w:spacing w:after="160"/>
        <w:rPr>
          <w:i/>
          <w:iCs/>
          <w:color w:val="586069"/>
        </w:rPr>
      </w:pPr>
    </w:p>
    <w:p w14:paraId="1D2967E8" w14:textId="4E832A81" w:rsidR="009E353A" w:rsidRDefault="004E7850">
      <w:pPr>
        <w:spacing w:after="160"/>
      </w:pPr>
      <w:r>
        <w:rPr>
          <w:i/>
          <w:iCs/>
          <w:noProof/>
          <w:color w:val="586069"/>
        </w:rPr>
        <w:drawing>
          <wp:inline distT="0" distB="0" distL="0" distR="0" wp14:anchorId="20060E52" wp14:editId="190271AE">
            <wp:extent cx="5943600" cy="1933575"/>
            <wp:effectExtent l="0" t="0" r="0" b="9525"/>
            <wp:docPr id="1242237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33575"/>
                    </a:xfrm>
                    <a:prstGeom prst="rect">
                      <a:avLst/>
                    </a:prstGeom>
                    <a:noFill/>
                    <a:ln>
                      <a:noFill/>
                    </a:ln>
                  </pic:spPr>
                </pic:pic>
              </a:graphicData>
            </a:graphic>
          </wp:inline>
        </w:drawing>
      </w:r>
    </w:p>
    <w:p w14:paraId="01DBC063" w14:textId="3BA07169" w:rsidR="00FF410B" w:rsidRPr="00AA00BB" w:rsidRDefault="00FF410B">
      <w:pPr>
        <w:spacing w:after="160"/>
        <w:rPr>
          <w:i/>
          <w:iCs/>
          <w:color w:val="747474" w:themeColor="background2" w:themeShade="80"/>
        </w:rPr>
      </w:pPr>
      <w:r w:rsidRPr="00AA00BB">
        <w:rPr>
          <w:color w:val="747474" w:themeColor="background2" w:themeShade="80"/>
        </w:rPr>
        <w:t>P</w:t>
      </w:r>
      <w:r w:rsidRPr="00AA00BB">
        <w:rPr>
          <w:color w:val="747474" w:themeColor="background2" w:themeShade="80"/>
        </w:rPr>
        <w:t xml:space="preserve">olicies </w:t>
      </w:r>
      <w:proofErr w:type="gramStart"/>
      <w:r w:rsidRPr="00AA00BB">
        <w:rPr>
          <w:color w:val="747474" w:themeColor="background2" w:themeShade="80"/>
        </w:rPr>
        <w:t>to require</w:t>
      </w:r>
      <w:proofErr w:type="gramEnd"/>
      <w:r w:rsidRPr="00AA00BB">
        <w:rPr>
          <w:color w:val="747474" w:themeColor="background2" w:themeShade="80"/>
        </w:rPr>
        <w:t xml:space="preserve"> environment and owner tags on all resources, restrict VM sizes to cost-efficient SKUs, and restrict deployments to East US only</w:t>
      </w:r>
    </w:p>
    <w:p w14:paraId="6A04180C" w14:textId="557C8816" w:rsidR="00070B42" w:rsidRDefault="00FF410B">
      <w:pPr>
        <w:pStyle w:val="Heading2"/>
      </w:pPr>
      <w:r>
        <w:t>3</w:t>
      </w:r>
      <w:r w:rsidR="00000000">
        <w:t>. Policy blocked — missing tags</w:t>
      </w:r>
    </w:p>
    <w:p w14:paraId="14ECF4C8" w14:textId="243762D1" w:rsidR="003F0EEB" w:rsidRDefault="00C31B33">
      <w:pPr>
        <w:spacing w:after="160"/>
        <w:rPr>
          <w:i/>
          <w:iCs/>
          <w:color w:val="586069"/>
        </w:rPr>
      </w:pPr>
      <w:r>
        <w:rPr>
          <w:i/>
          <w:iCs/>
          <w:noProof/>
          <w:color w:val="586069"/>
        </w:rPr>
        <w:lastRenderedPageBreak/>
        <w:drawing>
          <wp:inline distT="0" distB="0" distL="0" distR="0" wp14:anchorId="01B6474A" wp14:editId="565978D6">
            <wp:extent cx="5943600" cy="2400300"/>
            <wp:effectExtent l="0" t="0" r="0" b="0"/>
            <wp:docPr id="297602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47CE69A2" w14:textId="61C5391D" w:rsidR="00070B42" w:rsidRDefault="00FF410B">
      <w:pPr>
        <w:spacing w:after="160"/>
      </w:pPr>
      <w:r>
        <w:rPr>
          <w:i/>
          <w:iCs/>
          <w:color w:val="586069"/>
        </w:rPr>
        <w:t xml:space="preserve">Tried to create a storage account without Tags and was blocked by policy. </w:t>
      </w:r>
    </w:p>
    <w:p w14:paraId="54B73E1F" w14:textId="67A8F206" w:rsidR="00070B42" w:rsidRDefault="00FF410B">
      <w:pPr>
        <w:pStyle w:val="Heading2"/>
      </w:pPr>
      <w:r>
        <w:t>4</w:t>
      </w:r>
      <w:r w:rsidR="00000000">
        <w:t>. Policy blocked — disallowed location</w:t>
      </w:r>
    </w:p>
    <w:p w14:paraId="73C7E2EC" w14:textId="0882302E" w:rsidR="00C31B33" w:rsidRDefault="007552D1">
      <w:pPr>
        <w:spacing w:after="160"/>
        <w:rPr>
          <w:i/>
          <w:iCs/>
          <w:color w:val="586069"/>
        </w:rPr>
      </w:pPr>
      <w:r>
        <w:rPr>
          <w:i/>
          <w:iCs/>
          <w:noProof/>
          <w:color w:val="586069"/>
        </w:rPr>
        <w:lastRenderedPageBreak/>
        <w:drawing>
          <wp:inline distT="0" distB="0" distL="0" distR="0" wp14:anchorId="1C14BC40" wp14:editId="3CB50B60">
            <wp:extent cx="5943600" cy="6953250"/>
            <wp:effectExtent l="0" t="0" r="0" b="0"/>
            <wp:docPr id="136661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953250"/>
                    </a:xfrm>
                    <a:prstGeom prst="rect">
                      <a:avLst/>
                    </a:prstGeom>
                    <a:noFill/>
                    <a:ln>
                      <a:noFill/>
                    </a:ln>
                  </pic:spPr>
                </pic:pic>
              </a:graphicData>
            </a:graphic>
          </wp:inline>
        </w:drawing>
      </w:r>
    </w:p>
    <w:p w14:paraId="1A752AE4" w14:textId="51B5C3C0" w:rsidR="00070B42" w:rsidRDefault="00FF410B">
      <w:pPr>
        <w:spacing w:after="160"/>
      </w:pPr>
      <w:r>
        <w:rPr>
          <w:i/>
          <w:iCs/>
          <w:color w:val="586069"/>
        </w:rPr>
        <w:t xml:space="preserve">Tried to create a </w:t>
      </w:r>
      <w:r w:rsidR="006774B6">
        <w:rPr>
          <w:i/>
          <w:iCs/>
          <w:color w:val="586069"/>
        </w:rPr>
        <w:t>storage account in Central US and policy blocked it because only East US was allowed.</w:t>
      </w:r>
    </w:p>
    <w:p w14:paraId="1BFB3B95" w14:textId="3EFDCD82" w:rsidR="00070B42" w:rsidRDefault="006774B6">
      <w:pPr>
        <w:pStyle w:val="Heading2"/>
      </w:pPr>
      <w:r>
        <w:t>5</w:t>
      </w:r>
      <w:r w:rsidR="00000000">
        <w:t>. Policy blocked — disallowed VM size</w:t>
      </w:r>
    </w:p>
    <w:p w14:paraId="7458D764" w14:textId="59AAA44F" w:rsidR="007552D1" w:rsidRDefault="007552D1">
      <w:pPr>
        <w:spacing w:after="160"/>
        <w:rPr>
          <w:i/>
          <w:iCs/>
          <w:color w:val="586069"/>
        </w:rPr>
      </w:pPr>
      <w:r>
        <w:rPr>
          <w:i/>
          <w:iCs/>
          <w:noProof/>
          <w:color w:val="586069"/>
        </w:rPr>
        <w:lastRenderedPageBreak/>
        <w:drawing>
          <wp:inline distT="0" distB="0" distL="0" distR="0" wp14:anchorId="573B9FCA" wp14:editId="3E0179CE">
            <wp:extent cx="5991225" cy="1838325"/>
            <wp:effectExtent l="0" t="0" r="9525" b="9525"/>
            <wp:docPr id="1961127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225" cy="1838325"/>
                    </a:xfrm>
                    <a:prstGeom prst="rect">
                      <a:avLst/>
                    </a:prstGeom>
                    <a:noFill/>
                    <a:ln>
                      <a:noFill/>
                    </a:ln>
                  </pic:spPr>
                </pic:pic>
              </a:graphicData>
            </a:graphic>
          </wp:inline>
        </w:drawing>
      </w:r>
    </w:p>
    <w:p w14:paraId="212B1052" w14:textId="3EB92611" w:rsidR="00070B42" w:rsidRDefault="00A017EC">
      <w:pPr>
        <w:spacing w:after="160"/>
      </w:pPr>
      <w:r>
        <w:rPr>
          <w:i/>
          <w:iCs/>
          <w:color w:val="586069"/>
        </w:rPr>
        <w:t xml:space="preserve">Policy blocks </w:t>
      </w:r>
      <w:r w:rsidR="005A412E">
        <w:rPr>
          <w:i/>
          <w:iCs/>
          <w:color w:val="586069"/>
        </w:rPr>
        <w:t>certain VM sizes</w:t>
      </w:r>
      <w:r w:rsidR="00A17A54">
        <w:rPr>
          <w:i/>
          <w:iCs/>
          <w:color w:val="586069"/>
        </w:rPr>
        <w:t>.</w:t>
      </w:r>
    </w:p>
    <w:p w14:paraId="0C1DD6EF" w14:textId="2C1F16FF" w:rsidR="00070B42" w:rsidRDefault="00A17A54">
      <w:pPr>
        <w:pStyle w:val="Heading2"/>
      </w:pPr>
      <w:r>
        <w:t>6</w:t>
      </w:r>
      <w:r w:rsidR="00000000">
        <w:t>. Policy compliance dashboard</w:t>
      </w:r>
    </w:p>
    <w:p w14:paraId="1FD52BFF" w14:textId="7673CB45" w:rsidR="00502AF6" w:rsidRDefault="000A79DF">
      <w:pPr>
        <w:spacing w:after="160"/>
        <w:rPr>
          <w:i/>
          <w:iCs/>
          <w:color w:val="586069"/>
        </w:rPr>
      </w:pPr>
      <w:r>
        <w:rPr>
          <w:i/>
          <w:iCs/>
          <w:noProof/>
          <w:color w:val="586069"/>
        </w:rPr>
        <w:drawing>
          <wp:inline distT="0" distB="0" distL="0" distR="0" wp14:anchorId="05D789CE" wp14:editId="7DFBCF0D">
            <wp:extent cx="5934075" cy="2009775"/>
            <wp:effectExtent l="0" t="0" r="9525" b="9525"/>
            <wp:docPr id="871270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009775"/>
                    </a:xfrm>
                    <a:prstGeom prst="rect">
                      <a:avLst/>
                    </a:prstGeom>
                    <a:noFill/>
                    <a:ln>
                      <a:noFill/>
                    </a:ln>
                  </pic:spPr>
                </pic:pic>
              </a:graphicData>
            </a:graphic>
          </wp:inline>
        </w:drawing>
      </w:r>
    </w:p>
    <w:p w14:paraId="64FD4728" w14:textId="37EF2F38" w:rsidR="00070B42" w:rsidRDefault="00A17A54">
      <w:pPr>
        <w:spacing w:after="160"/>
      </w:pPr>
      <w:r>
        <w:rPr>
          <w:i/>
          <w:iCs/>
          <w:color w:val="586069"/>
        </w:rPr>
        <w:t xml:space="preserve">Dashboard shows all policies are compliant. </w:t>
      </w:r>
    </w:p>
    <w:p w14:paraId="639FC83C" w14:textId="0F53D6CB" w:rsidR="00070B42" w:rsidRDefault="00A17A54">
      <w:pPr>
        <w:pStyle w:val="Heading2"/>
      </w:pPr>
      <w:r>
        <w:t>7</w:t>
      </w:r>
      <w:r w:rsidR="00000000">
        <w:t>. Budget alert configuration</w:t>
      </w:r>
    </w:p>
    <w:p w14:paraId="597F26AE" w14:textId="62C28673" w:rsidR="000A79DF" w:rsidRDefault="00653F65">
      <w:pPr>
        <w:spacing w:after="160"/>
        <w:rPr>
          <w:i/>
          <w:iCs/>
          <w:color w:val="586069"/>
        </w:rPr>
      </w:pPr>
      <w:r>
        <w:rPr>
          <w:i/>
          <w:iCs/>
          <w:noProof/>
          <w:color w:val="586069"/>
        </w:rPr>
        <w:drawing>
          <wp:inline distT="0" distB="0" distL="0" distR="0" wp14:anchorId="17A55751" wp14:editId="1AB6520C">
            <wp:extent cx="5924550" cy="1666875"/>
            <wp:effectExtent l="0" t="0" r="0" b="9525"/>
            <wp:docPr id="2033840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4550" cy="1666875"/>
                    </a:xfrm>
                    <a:prstGeom prst="rect">
                      <a:avLst/>
                    </a:prstGeom>
                    <a:noFill/>
                    <a:ln>
                      <a:noFill/>
                    </a:ln>
                  </pic:spPr>
                </pic:pic>
              </a:graphicData>
            </a:graphic>
          </wp:inline>
        </w:drawing>
      </w:r>
    </w:p>
    <w:p w14:paraId="17FD77AC" w14:textId="4A286F2D" w:rsidR="00070B42" w:rsidRDefault="00A17A54">
      <w:pPr>
        <w:spacing w:after="160"/>
      </w:pPr>
      <w:r>
        <w:rPr>
          <w:i/>
          <w:iCs/>
          <w:color w:val="586069"/>
        </w:rPr>
        <w:t xml:space="preserve">Set up a budget alert to </w:t>
      </w:r>
      <w:r w:rsidR="00A770DE">
        <w:rPr>
          <w:i/>
          <w:iCs/>
          <w:color w:val="586069"/>
        </w:rPr>
        <w:t>avoid overspending during the following projects.</w:t>
      </w:r>
    </w:p>
    <w:p w14:paraId="71E4C837" w14:textId="77777777" w:rsidR="00070B42" w:rsidRDefault="00000000">
      <w:pPr>
        <w:pStyle w:val="Heading1"/>
      </w:pPr>
      <w:r>
        <w:t>What Broke and How I Fixed It</w:t>
      </w:r>
    </w:p>
    <w:p w14:paraId="223A8E00" w14:textId="77777777" w:rsidR="00070B42" w:rsidRDefault="00000000">
      <w:pPr>
        <w:pStyle w:val="Heading2"/>
      </w:pPr>
      <w:r>
        <w:t>Problem 1: [Describe what went wrong]</w:t>
      </w:r>
    </w:p>
    <w:p w14:paraId="6EA8D1FA" w14:textId="44B5F4B0" w:rsidR="00F25130" w:rsidRPr="00F25130" w:rsidRDefault="00F25130">
      <w:pPr>
        <w:pStyle w:val="Heading2"/>
        <w:rPr>
          <w:b w:val="0"/>
          <w:bCs w:val="0"/>
          <w:i/>
          <w:iCs/>
          <w:color w:val="262626" w:themeColor="text1" w:themeTint="D9"/>
          <w:sz w:val="22"/>
          <w:szCs w:val="22"/>
        </w:rPr>
      </w:pPr>
      <w:r w:rsidRPr="00F25130">
        <w:rPr>
          <w:b w:val="0"/>
          <w:bCs w:val="0"/>
          <w:i/>
          <w:iCs/>
          <w:color w:val="262626" w:themeColor="text1" w:themeTint="D9"/>
          <w:sz w:val="22"/>
          <w:szCs w:val="22"/>
        </w:rPr>
        <w:lastRenderedPageBreak/>
        <w:t xml:space="preserve">No major issues during this project but I did notice that policy compliance evaluation isn't instant. After assigning the policies, the Compliance dashboard initially showed 'Not started' rather than reflecting my test results right away. I had to manually trigger an evaluation scan and wait several minutes before the dashboard updated. This taught me that policy </w:t>
      </w:r>
      <w:proofErr w:type="gramStart"/>
      <w:r w:rsidRPr="00F25130">
        <w:rPr>
          <w:b w:val="0"/>
          <w:bCs w:val="0"/>
          <w:i/>
          <w:iCs/>
          <w:color w:val="262626" w:themeColor="text1" w:themeTint="D9"/>
          <w:sz w:val="22"/>
          <w:szCs w:val="22"/>
        </w:rPr>
        <w:t>enforcement  and</w:t>
      </w:r>
      <w:proofErr w:type="gramEnd"/>
      <w:r w:rsidRPr="00F25130">
        <w:rPr>
          <w:b w:val="0"/>
          <w:bCs w:val="0"/>
          <w:i/>
          <w:iCs/>
          <w:color w:val="262626" w:themeColor="text1" w:themeTint="D9"/>
          <w:sz w:val="22"/>
          <w:szCs w:val="22"/>
        </w:rPr>
        <w:t xml:space="preserve"> policy compliance </w:t>
      </w:r>
      <w:proofErr w:type="gramStart"/>
      <w:r w:rsidRPr="00F25130">
        <w:rPr>
          <w:b w:val="0"/>
          <w:bCs w:val="0"/>
          <w:i/>
          <w:iCs/>
          <w:color w:val="262626" w:themeColor="text1" w:themeTint="D9"/>
          <w:sz w:val="22"/>
          <w:szCs w:val="22"/>
        </w:rPr>
        <w:t>reporting  operate</w:t>
      </w:r>
      <w:proofErr w:type="gramEnd"/>
      <w:r w:rsidRPr="00F25130">
        <w:rPr>
          <w:b w:val="0"/>
          <w:bCs w:val="0"/>
          <w:i/>
          <w:iCs/>
          <w:color w:val="262626" w:themeColor="text1" w:themeTint="D9"/>
          <w:sz w:val="22"/>
          <w:szCs w:val="22"/>
        </w:rPr>
        <w:t xml:space="preserve"> on different timelines</w:t>
      </w:r>
      <w:r w:rsidRPr="00F25130">
        <w:rPr>
          <w:b w:val="0"/>
          <w:bCs w:val="0"/>
          <w:i/>
          <w:iCs/>
          <w:color w:val="262626" w:themeColor="text1" w:themeTint="D9"/>
          <w:sz w:val="22"/>
          <w:szCs w:val="22"/>
        </w:rPr>
        <w:t>.</w:t>
      </w:r>
    </w:p>
    <w:p w14:paraId="353FF31C" w14:textId="77777777" w:rsidR="00070B42" w:rsidRDefault="00000000">
      <w:pPr>
        <w:pStyle w:val="Heading1"/>
      </w:pPr>
      <w:r>
        <w:t>What I Learned</w:t>
      </w:r>
    </w:p>
    <w:p w14:paraId="0171F32F" w14:textId="6DD43E31" w:rsidR="00F852E5" w:rsidRPr="00A2115D" w:rsidRDefault="00F852E5">
      <w:pPr>
        <w:pStyle w:val="Heading1"/>
        <w:rPr>
          <w:b w:val="0"/>
          <w:bCs w:val="0"/>
          <w:i/>
          <w:iCs/>
          <w:color w:val="262626" w:themeColor="text1" w:themeTint="D9"/>
          <w:sz w:val="22"/>
          <w:szCs w:val="22"/>
        </w:rPr>
      </w:pPr>
      <w:r w:rsidRPr="00A2115D">
        <w:rPr>
          <w:b w:val="0"/>
          <w:bCs w:val="0"/>
          <w:i/>
          <w:iCs/>
          <w:color w:val="262626" w:themeColor="text1" w:themeTint="D9"/>
          <w:sz w:val="22"/>
          <w:szCs w:val="22"/>
        </w:rPr>
        <w:t>This project made me understand how powerful Management Group hierarchy and Azure Policy truly are. In a real-world environment with many professionals working on the same tenant, being able to set these boundaries allows for better consistency, cost control, and accountability instead of relying on individual admins to remember to tag resources or pick the right region, the platform enforces it automatically.</w:t>
      </w:r>
      <w:r w:rsidR="00A2115D" w:rsidRPr="00A2115D">
        <w:rPr>
          <w:b w:val="0"/>
          <w:bCs w:val="0"/>
          <w:i/>
          <w:iCs/>
          <w:color w:val="262626" w:themeColor="text1" w:themeTint="D9"/>
          <w:sz w:val="22"/>
          <w:szCs w:val="22"/>
        </w:rPr>
        <w:t xml:space="preserve"> </w:t>
      </w:r>
      <w:r w:rsidR="00A2115D" w:rsidRPr="00A2115D">
        <w:rPr>
          <w:b w:val="0"/>
          <w:bCs w:val="0"/>
          <w:i/>
          <w:iCs/>
          <w:color w:val="262626" w:themeColor="text1" w:themeTint="D9"/>
          <w:sz w:val="22"/>
          <w:szCs w:val="22"/>
        </w:rPr>
        <w:t xml:space="preserve">This is the kind of governance that scales </w:t>
      </w:r>
      <w:proofErr w:type="gramStart"/>
      <w:r w:rsidR="00A2115D" w:rsidRPr="00A2115D">
        <w:rPr>
          <w:b w:val="0"/>
          <w:bCs w:val="0"/>
          <w:i/>
          <w:iCs/>
          <w:color w:val="262626" w:themeColor="text1" w:themeTint="D9"/>
          <w:sz w:val="22"/>
          <w:szCs w:val="22"/>
        </w:rPr>
        <w:t>works</w:t>
      </w:r>
      <w:proofErr w:type="gramEnd"/>
      <w:r w:rsidR="00A2115D" w:rsidRPr="00A2115D">
        <w:rPr>
          <w:b w:val="0"/>
          <w:bCs w:val="0"/>
          <w:i/>
          <w:iCs/>
          <w:color w:val="262626" w:themeColor="text1" w:themeTint="D9"/>
          <w:sz w:val="22"/>
          <w:szCs w:val="22"/>
        </w:rPr>
        <w:t xml:space="preserve"> the same whether you have 5 resources or 5,000.</w:t>
      </w:r>
    </w:p>
    <w:p w14:paraId="69645BC3" w14:textId="77777777" w:rsidR="00070B42" w:rsidRDefault="00000000">
      <w:pPr>
        <w:pStyle w:val="Heading1"/>
      </w:pPr>
      <w: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0B42" w14:paraId="35A2334F"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4A2127F9" w14:textId="77777777" w:rsidR="00070B42" w:rsidRDefault="00000000">
            <w:r>
              <w:rPr>
                <w:b/>
                <w:bCs/>
                <w:color w:val="FFFFFF"/>
                <w:sz w:val="20"/>
                <w:szCs w:val="20"/>
              </w:rPr>
              <w:t>Resource</w:t>
            </w:r>
          </w:p>
        </w:tc>
        <w:tc>
          <w:tcPr>
            <w:tcW w:w="4680" w:type="dxa"/>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75075704" w14:textId="77777777" w:rsidR="00070B42" w:rsidRDefault="00000000">
            <w:r>
              <w:rPr>
                <w:b/>
                <w:bCs/>
                <w:color w:val="FFFFFF"/>
                <w:sz w:val="20"/>
                <w:szCs w:val="20"/>
              </w:rPr>
              <w:t>Approximate Cost</w:t>
            </w:r>
          </w:p>
        </w:tc>
      </w:tr>
      <w:tr w:rsidR="00070B42" w14:paraId="14DC4920"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A97251C" w14:textId="77777777" w:rsidR="00070B42" w:rsidRDefault="00000000">
            <w:r>
              <w:rPr>
                <w:sz w:val="20"/>
                <w:szCs w:val="20"/>
              </w:rPr>
              <w:t>Management Groups, Azure Policy, Budgets</w:t>
            </w:r>
          </w:p>
        </w:tc>
        <w:tc>
          <w:tcPr>
            <w:tcW w:w="468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03775A9F" w14:textId="77777777" w:rsidR="00070B42" w:rsidRDefault="00000000">
            <w:r>
              <w:rPr>
                <w:b/>
                <w:bCs/>
                <w:color w:val="107C10"/>
                <w:sz w:val="20"/>
                <w:szCs w:val="20"/>
              </w:rPr>
              <w:t>Free</w:t>
            </w:r>
          </w:p>
        </w:tc>
      </w:tr>
      <w:tr w:rsidR="00070B42" w14:paraId="0FAB6CC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1EE0F6A" w14:textId="77777777" w:rsidR="00070B42" w:rsidRDefault="00000000">
            <w:r>
              <w:rPr>
                <w:b/>
                <w:bCs/>
                <w:sz w:val="20"/>
                <w:szCs w:val="20"/>
              </w:rPr>
              <w:t>Total for this lab</w:t>
            </w:r>
          </w:p>
        </w:tc>
        <w:tc>
          <w:tcPr>
            <w:tcW w:w="4680" w:type="dxa"/>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4D23798" w14:textId="77777777" w:rsidR="00070B42" w:rsidRDefault="00000000">
            <w:r>
              <w:rPr>
                <w:b/>
                <w:bCs/>
                <w:sz w:val="20"/>
                <w:szCs w:val="20"/>
              </w:rPr>
              <w:t>$0.00</w:t>
            </w:r>
          </w:p>
        </w:tc>
      </w:tr>
    </w:tbl>
    <w:p w14:paraId="3E78EEBA" w14:textId="77777777" w:rsidR="00070B42" w:rsidRDefault="00070B42">
      <w:pPr>
        <w:spacing w:before="240"/>
      </w:pPr>
    </w:p>
    <w:p w14:paraId="406B26A5" w14:textId="77777777" w:rsidR="00070B42" w:rsidRDefault="00000000">
      <w:pPr>
        <w:pStyle w:val="Heading1"/>
      </w:pPr>
      <w:r>
        <w:t>Resources and References</w:t>
      </w:r>
    </w:p>
    <w:p w14:paraId="69B64FF2" w14:textId="77777777" w:rsidR="00070B42" w:rsidRDefault="00000000">
      <w:pPr>
        <w:pStyle w:val="ListParagraph"/>
        <w:numPr>
          <w:ilvl w:val="0"/>
          <w:numId w:val="2"/>
        </w:numPr>
        <w:spacing w:after="80"/>
      </w:pPr>
      <w:r>
        <w:t>Microsoft Learn — Implement Azure Policy</w:t>
      </w:r>
    </w:p>
    <w:p w14:paraId="1225E61C" w14:textId="77777777" w:rsidR="00070B42" w:rsidRDefault="00000000">
      <w:pPr>
        <w:pStyle w:val="ListParagraph"/>
        <w:numPr>
          <w:ilvl w:val="0"/>
          <w:numId w:val="2"/>
        </w:numPr>
        <w:spacing w:after="80"/>
      </w:pPr>
      <w:r>
        <w:t>AZ-104 Study Guide — Identity and Governance section</w:t>
      </w:r>
    </w:p>
    <w:p w14:paraId="4A06D43F" w14:textId="77777777" w:rsidR="00070B42" w:rsidRDefault="00070B42">
      <w:pPr>
        <w:pBdr>
          <w:bottom w:val="single" w:sz="6" w:space="1" w:color="0078D4"/>
        </w:pBdr>
        <w:spacing w:before="200" w:after="200"/>
      </w:pPr>
    </w:p>
    <w:p w14:paraId="0309612A" w14:textId="77777777" w:rsidR="00070B42" w:rsidRDefault="00000000">
      <w:pPr>
        <w:jc w:val="center"/>
      </w:pPr>
      <w:r>
        <w:rPr>
          <w:i/>
          <w:iCs/>
          <w:color w:val="586069"/>
          <w:sz w:val="18"/>
          <w:szCs w:val="18"/>
        </w:rPr>
        <w:t>Part of my AZ-104 Azure Administrator lab project series — 7 hands-on projects covering every exam domain.</w:t>
      </w:r>
    </w:p>
    <w:sectPr w:rsidR="00070B42">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BCC79" w14:textId="77777777" w:rsidR="00773026" w:rsidRDefault="00773026">
      <w:r>
        <w:separator/>
      </w:r>
    </w:p>
  </w:endnote>
  <w:endnote w:type="continuationSeparator" w:id="0">
    <w:p w14:paraId="6DA6E712" w14:textId="77777777" w:rsidR="00773026" w:rsidRDefault="00773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9D36" w14:textId="77777777" w:rsidR="00070B42" w:rsidRDefault="00000000">
    <w:pPr>
      <w:jc w:val="center"/>
    </w:pPr>
    <w:r>
      <w:rPr>
        <w:color w:val="586069"/>
        <w:sz w:val="16"/>
        <w:szCs w:val="16"/>
      </w:rPr>
      <w:t xml:space="preserve">Page </w:t>
    </w:r>
    <w:r>
      <w:rPr>
        <w:color w:val="586069"/>
        <w:sz w:val="16"/>
        <w:szCs w:val="16"/>
      </w:rPr>
      <w:fldChar w:fldCharType="begin"/>
    </w:r>
    <w:r>
      <w:rPr>
        <w:color w:val="586069"/>
        <w:sz w:val="16"/>
        <w:szCs w:val="16"/>
      </w:rPr>
      <w:instrText>PAGE</w:instrText>
    </w:r>
    <w:r>
      <w:rPr>
        <w:color w:val="586069"/>
        <w:sz w:val="16"/>
        <w:szCs w:val="16"/>
      </w:rPr>
      <w:fldChar w:fldCharType="separate"/>
    </w:r>
    <w:r w:rsidR="006F0FE9">
      <w:rPr>
        <w:noProof/>
        <w:color w:val="586069"/>
        <w:sz w:val="16"/>
        <w:szCs w:val="16"/>
      </w:rPr>
      <w:t>1</w:t>
    </w:r>
    <w:r>
      <w:rPr>
        <w:color w:val="5860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D9E3E" w14:textId="77777777" w:rsidR="00773026" w:rsidRDefault="00773026">
      <w:r>
        <w:separator/>
      </w:r>
    </w:p>
  </w:footnote>
  <w:footnote w:type="continuationSeparator" w:id="0">
    <w:p w14:paraId="6B62EBCA" w14:textId="77777777" w:rsidR="00773026" w:rsidRDefault="00773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0D18" w14:textId="77777777" w:rsidR="00070B42" w:rsidRDefault="00000000">
    <w:pPr>
      <w:tabs>
        <w:tab w:val="right" w:pos="9026"/>
      </w:tabs>
    </w:pPr>
    <w:r>
      <w:rPr>
        <w:color w:val="586069"/>
        <w:sz w:val="16"/>
        <w:szCs w:val="16"/>
      </w:rPr>
      <w:t>AZ-104 Lab Portfolio</w:t>
    </w:r>
    <w:r>
      <w:rPr>
        <w:color w:val="586069"/>
        <w:sz w:val="16"/>
        <w:szCs w:val="16"/>
      </w:rPr>
      <w:tab/>
      <w:t>Project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14E28"/>
    <w:multiLevelType w:val="hybridMultilevel"/>
    <w:tmpl w:val="55E24E3C"/>
    <w:lvl w:ilvl="0" w:tplc="C436E9EC">
      <w:start w:val="1"/>
      <w:numFmt w:val="decimal"/>
      <w:lvlText w:val="%1."/>
      <w:lvlJc w:val="left"/>
      <w:pPr>
        <w:ind w:left="720" w:hanging="360"/>
      </w:pPr>
    </w:lvl>
    <w:lvl w:ilvl="1" w:tplc="B0DEAAF8">
      <w:numFmt w:val="decimal"/>
      <w:lvlText w:val=""/>
      <w:lvlJc w:val="left"/>
    </w:lvl>
    <w:lvl w:ilvl="2" w:tplc="637E325A">
      <w:numFmt w:val="decimal"/>
      <w:lvlText w:val=""/>
      <w:lvlJc w:val="left"/>
    </w:lvl>
    <w:lvl w:ilvl="3" w:tplc="089815DE">
      <w:numFmt w:val="decimal"/>
      <w:lvlText w:val=""/>
      <w:lvlJc w:val="left"/>
    </w:lvl>
    <w:lvl w:ilvl="4" w:tplc="65DAE784">
      <w:numFmt w:val="decimal"/>
      <w:lvlText w:val=""/>
      <w:lvlJc w:val="left"/>
    </w:lvl>
    <w:lvl w:ilvl="5" w:tplc="6FB4B66C">
      <w:numFmt w:val="decimal"/>
      <w:lvlText w:val=""/>
      <w:lvlJc w:val="left"/>
    </w:lvl>
    <w:lvl w:ilvl="6" w:tplc="BFF6EDFE">
      <w:numFmt w:val="decimal"/>
      <w:lvlText w:val=""/>
      <w:lvlJc w:val="left"/>
    </w:lvl>
    <w:lvl w:ilvl="7" w:tplc="EB6887BC">
      <w:numFmt w:val="decimal"/>
      <w:lvlText w:val=""/>
      <w:lvlJc w:val="left"/>
    </w:lvl>
    <w:lvl w:ilvl="8" w:tplc="C64E53B0">
      <w:numFmt w:val="decimal"/>
      <w:lvlText w:val=""/>
      <w:lvlJc w:val="left"/>
    </w:lvl>
  </w:abstractNum>
  <w:abstractNum w:abstractNumId="1" w15:restartNumberingAfterBreak="0">
    <w:nsid w:val="53650574"/>
    <w:multiLevelType w:val="hybridMultilevel"/>
    <w:tmpl w:val="E34C8FE2"/>
    <w:lvl w:ilvl="0" w:tplc="5EDA41F0">
      <w:start w:val="1"/>
      <w:numFmt w:val="bullet"/>
      <w:lvlText w:val="•"/>
      <w:lvlJc w:val="left"/>
      <w:pPr>
        <w:ind w:left="720" w:hanging="360"/>
      </w:pPr>
    </w:lvl>
    <w:lvl w:ilvl="1" w:tplc="E54E7BE0">
      <w:numFmt w:val="decimal"/>
      <w:lvlText w:val=""/>
      <w:lvlJc w:val="left"/>
    </w:lvl>
    <w:lvl w:ilvl="2" w:tplc="A5649950">
      <w:numFmt w:val="decimal"/>
      <w:lvlText w:val=""/>
      <w:lvlJc w:val="left"/>
    </w:lvl>
    <w:lvl w:ilvl="3" w:tplc="0A12C140">
      <w:numFmt w:val="decimal"/>
      <w:lvlText w:val=""/>
      <w:lvlJc w:val="left"/>
    </w:lvl>
    <w:lvl w:ilvl="4" w:tplc="41A4A55A">
      <w:numFmt w:val="decimal"/>
      <w:lvlText w:val=""/>
      <w:lvlJc w:val="left"/>
    </w:lvl>
    <w:lvl w:ilvl="5" w:tplc="D638B222">
      <w:numFmt w:val="decimal"/>
      <w:lvlText w:val=""/>
      <w:lvlJc w:val="left"/>
    </w:lvl>
    <w:lvl w:ilvl="6" w:tplc="33A46256">
      <w:numFmt w:val="decimal"/>
      <w:lvlText w:val=""/>
      <w:lvlJc w:val="left"/>
    </w:lvl>
    <w:lvl w:ilvl="7" w:tplc="DF763460">
      <w:numFmt w:val="decimal"/>
      <w:lvlText w:val=""/>
      <w:lvlJc w:val="left"/>
    </w:lvl>
    <w:lvl w:ilvl="8" w:tplc="9F60CD7E">
      <w:numFmt w:val="decimal"/>
      <w:lvlText w:val=""/>
      <w:lvlJc w:val="left"/>
    </w:lvl>
  </w:abstractNum>
  <w:abstractNum w:abstractNumId="2" w15:restartNumberingAfterBreak="0">
    <w:nsid w:val="66ED536A"/>
    <w:multiLevelType w:val="hybridMultilevel"/>
    <w:tmpl w:val="DB586076"/>
    <w:lvl w:ilvl="0" w:tplc="25C8DB76">
      <w:start w:val="1"/>
      <w:numFmt w:val="bullet"/>
      <w:lvlText w:val="●"/>
      <w:lvlJc w:val="left"/>
      <w:pPr>
        <w:ind w:left="720" w:hanging="360"/>
      </w:pPr>
    </w:lvl>
    <w:lvl w:ilvl="1" w:tplc="F920D1B8">
      <w:start w:val="1"/>
      <w:numFmt w:val="bullet"/>
      <w:lvlText w:val="○"/>
      <w:lvlJc w:val="left"/>
      <w:pPr>
        <w:ind w:left="1440" w:hanging="360"/>
      </w:pPr>
    </w:lvl>
    <w:lvl w:ilvl="2" w:tplc="2556BF44">
      <w:start w:val="1"/>
      <w:numFmt w:val="bullet"/>
      <w:lvlText w:val="■"/>
      <w:lvlJc w:val="left"/>
      <w:pPr>
        <w:ind w:left="2160" w:hanging="360"/>
      </w:pPr>
    </w:lvl>
    <w:lvl w:ilvl="3" w:tplc="113C8662">
      <w:start w:val="1"/>
      <w:numFmt w:val="bullet"/>
      <w:lvlText w:val="●"/>
      <w:lvlJc w:val="left"/>
      <w:pPr>
        <w:ind w:left="2880" w:hanging="360"/>
      </w:pPr>
    </w:lvl>
    <w:lvl w:ilvl="4" w:tplc="0658D400">
      <w:start w:val="1"/>
      <w:numFmt w:val="bullet"/>
      <w:lvlText w:val="○"/>
      <w:lvlJc w:val="left"/>
      <w:pPr>
        <w:ind w:left="3600" w:hanging="360"/>
      </w:pPr>
    </w:lvl>
    <w:lvl w:ilvl="5" w:tplc="93D0FA86">
      <w:start w:val="1"/>
      <w:numFmt w:val="bullet"/>
      <w:lvlText w:val="■"/>
      <w:lvlJc w:val="left"/>
      <w:pPr>
        <w:ind w:left="4320" w:hanging="360"/>
      </w:pPr>
    </w:lvl>
    <w:lvl w:ilvl="6" w:tplc="B46E6E3A">
      <w:start w:val="1"/>
      <w:numFmt w:val="bullet"/>
      <w:lvlText w:val="●"/>
      <w:lvlJc w:val="left"/>
      <w:pPr>
        <w:ind w:left="5040" w:hanging="360"/>
      </w:pPr>
    </w:lvl>
    <w:lvl w:ilvl="7" w:tplc="39F4AF06">
      <w:start w:val="1"/>
      <w:numFmt w:val="bullet"/>
      <w:lvlText w:val="●"/>
      <w:lvlJc w:val="left"/>
      <w:pPr>
        <w:ind w:left="5760" w:hanging="360"/>
      </w:pPr>
    </w:lvl>
    <w:lvl w:ilvl="8" w:tplc="0890F912">
      <w:start w:val="1"/>
      <w:numFmt w:val="bullet"/>
      <w:lvlText w:val="●"/>
      <w:lvlJc w:val="left"/>
      <w:pPr>
        <w:ind w:left="6480" w:hanging="360"/>
      </w:pPr>
    </w:lvl>
  </w:abstractNum>
  <w:num w:numId="1" w16cid:durableId="198594159">
    <w:abstractNumId w:val="2"/>
    <w:lvlOverride w:ilvl="0">
      <w:startOverride w:val="1"/>
    </w:lvlOverride>
  </w:num>
  <w:num w:numId="2" w16cid:durableId="535897669">
    <w:abstractNumId w:val="1"/>
    <w:lvlOverride w:ilvl="0">
      <w:startOverride w:val="1"/>
    </w:lvlOverride>
  </w:num>
  <w:num w:numId="3" w16cid:durableId="1041592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B42"/>
    <w:rsid w:val="000140B9"/>
    <w:rsid w:val="00070B42"/>
    <w:rsid w:val="000A79DF"/>
    <w:rsid w:val="001223DE"/>
    <w:rsid w:val="002B32F3"/>
    <w:rsid w:val="003F0EEB"/>
    <w:rsid w:val="00403CD9"/>
    <w:rsid w:val="004E7850"/>
    <w:rsid w:val="00502AF6"/>
    <w:rsid w:val="005A412E"/>
    <w:rsid w:val="005C4AAA"/>
    <w:rsid w:val="00637410"/>
    <w:rsid w:val="00653F65"/>
    <w:rsid w:val="00664299"/>
    <w:rsid w:val="006774B6"/>
    <w:rsid w:val="006F0FE9"/>
    <w:rsid w:val="006F7251"/>
    <w:rsid w:val="007552D1"/>
    <w:rsid w:val="00773026"/>
    <w:rsid w:val="009E353A"/>
    <w:rsid w:val="00A017EC"/>
    <w:rsid w:val="00A17A54"/>
    <w:rsid w:val="00A2115D"/>
    <w:rsid w:val="00A322C8"/>
    <w:rsid w:val="00A770DE"/>
    <w:rsid w:val="00AA00BB"/>
    <w:rsid w:val="00AC66FA"/>
    <w:rsid w:val="00B84754"/>
    <w:rsid w:val="00BF2136"/>
    <w:rsid w:val="00BF72F8"/>
    <w:rsid w:val="00C31B33"/>
    <w:rsid w:val="00C76B35"/>
    <w:rsid w:val="00D015C4"/>
    <w:rsid w:val="00D60D0C"/>
    <w:rsid w:val="00EC630D"/>
    <w:rsid w:val="00EF3BB5"/>
    <w:rsid w:val="00F25130"/>
    <w:rsid w:val="00F852E5"/>
    <w:rsid w:val="00FF410B"/>
    <w:rsid w:val="00FF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CDC0"/>
  <w15:docId w15:val="{5CEF9F7B-5C97-4871-9139-795EC058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78D4"/>
      </w:pBdr>
      <w:spacing w:before="320" w:after="200"/>
      <w:outlineLvl w:val="0"/>
    </w:pPr>
    <w:rPr>
      <w:b/>
      <w:bCs/>
      <w:color w:val="005A9E"/>
      <w:sz w:val="32"/>
      <w:szCs w:val="32"/>
    </w:rPr>
  </w:style>
  <w:style w:type="paragraph" w:styleId="Heading2">
    <w:name w:val="heading 2"/>
    <w:uiPriority w:val="9"/>
    <w:unhideWhenUsed/>
    <w:qFormat/>
    <w:pPr>
      <w:spacing w:before="260" w:after="140"/>
      <w:outlineLvl w:val="1"/>
    </w:pPr>
    <w:rPr>
      <w:b/>
      <w:bCs/>
      <w:color w:val="1B1F2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238</TotalTime>
  <Pages>7</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RK-Meleri, Matteo (Roanoke)</cp:lastModifiedBy>
  <cp:revision>38</cp:revision>
  <dcterms:created xsi:type="dcterms:W3CDTF">2026-06-21T14:26:00Z</dcterms:created>
  <dcterms:modified xsi:type="dcterms:W3CDTF">2026-06-21T18:24:00Z</dcterms:modified>
</cp:coreProperties>
</file>