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EE" w:rsidRDefault="005B7CEE" w:rsidP="005B7CEE">
      <w:pPr>
        <w:rPr>
          <w:rFonts w:ascii="Book Antiqua" w:hAnsi="Book Antiqua"/>
        </w:rPr>
      </w:pPr>
    </w:p>
    <w:p w:rsidR="005B7CEE" w:rsidRDefault="005B7CEE" w:rsidP="005B7CEE">
      <w:pPr>
        <w:jc w:val="center"/>
        <w:rPr>
          <w:rFonts w:ascii="Book Antiqua" w:hAnsi="Book Antiqua"/>
          <w:b/>
        </w:rPr>
      </w:pPr>
    </w:p>
    <w:p w:rsidR="005B7CEE" w:rsidRDefault="005B7CEE" w:rsidP="005B7CEE">
      <w:pPr>
        <w:jc w:val="center"/>
        <w:rPr>
          <w:rFonts w:ascii="Book Antiqua" w:hAnsi="Book Antiqua"/>
          <w:b/>
        </w:rPr>
      </w:pPr>
    </w:p>
    <w:p w:rsidR="005B7CEE" w:rsidRDefault="005B7CEE" w:rsidP="005B7CEE">
      <w:pPr>
        <w:jc w:val="center"/>
        <w:rPr>
          <w:rFonts w:ascii="Book Antiqua" w:hAnsi="Book Antiqua"/>
          <w:b/>
        </w:rPr>
      </w:pPr>
    </w:p>
    <w:p w:rsidR="005B7CEE" w:rsidRDefault="005B7CEE" w:rsidP="005B7CEE">
      <w:pPr>
        <w:spacing w:after="0"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COURSE OUTLINE </w:t>
      </w:r>
    </w:p>
    <w:p w:rsidR="005B7CEE" w:rsidRDefault="00EA15E1" w:rsidP="005B7CEE">
      <w:pPr>
        <w:spacing w:after="0"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</w:t>
      </w:r>
      <w:r w:rsidRPr="00EA15E1">
        <w:rPr>
          <w:rFonts w:ascii="Book Antiqua" w:hAnsi="Book Antiqua"/>
          <w:b/>
        </w:rPr>
        <w:t>E</w:t>
      </w:r>
      <w:r w:rsidRPr="00EA15E1">
        <w:rPr>
          <w:rFonts w:ascii="Garamond" w:eastAsia="Times New Roman" w:hAnsi="Garamond" w:cs="Arial"/>
          <w:b/>
          <w:sz w:val="24"/>
          <w:szCs w:val="24"/>
        </w:rPr>
        <w:t>P</w:t>
      </w:r>
      <w:r w:rsidRPr="00EA15E1">
        <w:rPr>
          <w:rFonts w:ascii="Book Antiqua" w:hAnsi="Book Antiqua"/>
          <w:b/>
        </w:rPr>
        <w:t>AR</w:t>
      </w:r>
      <w:r>
        <w:rPr>
          <w:rFonts w:ascii="Book Antiqua" w:hAnsi="Book Antiqua"/>
          <w:b/>
        </w:rPr>
        <w:t xml:space="preserve">TMENT </w:t>
      </w:r>
      <w:r w:rsidR="005B7CEE">
        <w:rPr>
          <w:rFonts w:ascii="Book Antiqua" w:hAnsi="Book Antiqua"/>
          <w:b/>
        </w:rPr>
        <w:t>OF PHARMACY</w:t>
      </w:r>
    </w:p>
    <w:p w:rsidR="005B7CEE" w:rsidRPr="00F0172D" w:rsidRDefault="005B7CEE" w:rsidP="00EA15E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0172D">
        <w:rPr>
          <w:rFonts w:ascii="Times New Roman" w:hAnsi="Times New Roman"/>
          <w:b/>
          <w:sz w:val="24"/>
          <w:szCs w:val="24"/>
        </w:rPr>
        <w:t xml:space="preserve">UNIT TITLE:  </w:t>
      </w:r>
      <w:r w:rsidR="00EA15E1">
        <w:rPr>
          <w:rFonts w:ascii="Times New Roman" w:hAnsi="Times New Roman"/>
          <w:b/>
          <w:sz w:val="24"/>
          <w:szCs w:val="24"/>
        </w:rPr>
        <w:t>IMMUNOLOGY</w:t>
      </w:r>
    </w:p>
    <w:p w:rsidR="005B7CEE" w:rsidRPr="00F0172D" w:rsidRDefault="005B7CEE" w:rsidP="005B7CE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B7CEE" w:rsidRPr="00F0172D" w:rsidRDefault="005B7CEE" w:rsidP="005B7CE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0172D">
        <w:rPr>
          <w:rFonts w:ascii="Times New Roman" w:hAnsi="Times New Roman"/>
          <w:b/>
          <w:sz w:val="24"/>
          <w:szCs w:val="24"/>
        </w:rPr>
        <w:t xml:space="preserve">NAME OF LECTURER: </w:t>
      </w:r>
      <w:r w:rsidRPr="00F0172D">
        <w:rPr>
          <w:rFonts w:ascii="Times New Roman" w:hAnsi="Times New Roman"/>
          <w:sz w:val="24"/>
          <w:szCs w:val="24"/>
        </w:rPr>
        <w:t xml:space="preserve">JAMES </w:t>
      </w:r>
    </w:p>
    <w:p w:rsidR="005B7CEE" w:rsidRDefault="005B7CEE" w:rsidP="005B7CE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0172D">
        <w:rPr>
          <w:rFonts w:ascii="Times New Roman" w:hAnsi="Times New Roman"/>
          <w:b/>
          <w:sz w:val="24"/>
          <w:szCs w:val="24"/>
        </w:rPr>
        <w:t xml:space="preserve">LEARNING OBJECTIVES </w:t>
      </w:r>
    </w:p>
    <w:p w:rsidR="005B7CEE" w:rsidRDefault="005B7CEE" w:rsidP="005B7CEE">
      <w:pPr>
        <w:spacing w:after="0" w:line="360" w:lineRule="auto"/>
        <w:contextualSpacing/>
        <w:rPr>
          <w:rFonts w:ascii="Garamond" w:eastAsia="Times New Roman" w:hAnsi="Garamond" w:cs="Arial"/>
          <w:sz w:val="24"/>
          <w:szCs w:val="24"/>
        </w:rPr>
      </w:pPr>
      <w:r w:rsidRPr="00D310C9">
        <w:rPr>
          <w:rFonts w:ascii="Garamond" w:eastAsia="Times New Roman" w:hAnsi="Garamond" w:cs="Arial"/>
          <w:sz w:val="24"/>
          <w:szCs w:val="24"/>
        </w:rPr>
        <w:t xml:space="preserve">The unit will equip the student with the necessary knowledge, skills and attitudes to be able to apply the concepts and principles of human immune mechanisms in provision of </w:t>
      </w:r>
      <w:r>
        <w:rPr>
          <w:rFonts w:ascii="Garamond" w:eastAsia="Times New Roman" w:hAnsi="Garamond" w:cs="Arial"/>
          <w:sz w:val="24"/>
          <w:szCs w:val="24"/>
        </w:rPr>
        <w:t>healthcare</w:t>
      </w:r>
      <w:r w:rsidRPr="00D310C9">
        <w:rPr>
          <w:rFonts w:ascii="Garamond" w:eastAsia="Times New Roman" w:hAnsi="Garamond" w:cs="Arial"/>
          <w:sz w:val="24"/>
          <w:szCs w:val="24"/>
        </w:rPr>
        <w:t>.</w:t>
      </w:r>
    </w:p>
    <w:p w:rsidR="005B7CEE" w:rsidRPr="00F0172D" w:rsidRDefault="005B7CEE" w:rsidP="005B7CE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B7CEE" w:rsidRPr="00F0172D" w:rsidRDefault="005B7CEE" w:rsidP="005B7CE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0172D">
        <w:rPr>
          <w:rFonts w:ascii="Times New Roman" w:hAnsi="Times New Roman"/>
          <w:b/>
          <w:sz w:val="24"/>
          <w:szCs w:val="24"/>
        </w:rPr>
        <w:t>EXPECTED LEARNING OUTCOMES</w:t>
      </w:r>
    </w:p>
    <w:p w:rsidR="005B7CEE" w:rsidRPr="00F0172D" w:rsidRDefault="005B7CEE" w:rsidP="005B7CE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0172D">
        <w:rPr>
          <w:rFonts w:ascii="Times New Roman" w:hAnsi="Times New Roman"/>
          <w:b/>
          <w:sz w:val="24"/>
          <w:szCs w:val="24"/>
        </w:rPr>
        <w:t>By the end of the course: -</w:t>
      </w:r>
    </w:p>
    <w:p w:rsidR="005B7CEE" w:rsidRPr="00F56F4C" w:rsidRDefault="005B7CEE" w:rsidP="005B7CE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  <w:r w:rsidRPr="00F56F4C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Describe the functional organization of the immune system. </w:t>
      </w:r>
    </w:p>
    <w:p w:rsidR="005B7CEE" w:rsidRPr="00F56F4C" w:rsidRDefault="005B7CEE" w:rsidP="005B7CE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  <w:r w:rsidRPr="00F56F4C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Describe the structure and function of antibodies and antigens and their interactions. </w:t>
      </w:r>
    </w:p>
    <w:p w:rsidR="005B7CEE" w:rsidRPr="00F56F4C" w:rsidRDefault="005B7CEE" w:rsidP="005B7CE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  <w:r>
        <w:rPr>
          <w:rFonts w:ascii="Garamond" w:eastAsia="Times New Roman" w:hAnsi="Garamond" w:cs="Arial"/>
          <w:sz w:val="24"/>
          <w:szCs w:val="24"/>
          <w:lang w:val="x-none" w:eastAsia="x-none"/>
        </w:rPr>
        <w:t>Describe the immune effecto</w:t>
      </w:r>
      <w:r w:rsidRPr="00F56F4C">
        <w:rPr>
          <w:rFonts w:ascii="Garamond" w:eastAsia="Times New Roman" w:hAnsi="Garamond" w:cs="Arial"/>
          <w:sz w:val="24"/>
          <w:szCs w:val="24"/>
          <w:lang w:val="x-none" w:eastAsia="x-none"/>
        </w:rPr>
        <w:t>r</w:t>
      </w:r>
      <w:r>
        <w:rPr>
          <w:rFonts w:ascii="Garamond" w:eastAsia="Times New Roman" w:hAnsi="Garamond" w:cs="Arial"/>
          <w:sz w:val="24"/>
          <w:szCs w:val="24"/>
          <w:lang w:eastAsia="x-none"/>
        </w:rPr>
        <w:t xml:space="preserve"> and regulator</w:t>
      </w:r>
      <w:r w:rsidRPr="00F56F4C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 mechanisms. </w:t>
      </w:r>
    </w:p>
    <w:p w:rsidR="005B7CEE" w:rsidRPr="00F56F4C" w:rsidRDefault="005B7CEE" w:rsidP="005B7CE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  <w:r w:rsidRPr="00F56F4C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Explain immune responses found in healthy and disease states. </w:t>
      </w:r>
    </w:p>
    <w:p w:rsidR="005B7CEE" w:rsidRPr="00F56F4C" w:rsidRDefault="005B7CEE" w:rsidP="005B7CE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  <w:r w:rsidRPr="00F56F4C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Outline the principles of vaccination </w:t>
      </w:r>
    </w:p>
    <w:p w:rsidR="005B7CEE" w:rsidRDefault="005B7CEE" w:rsidP="005B7CE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  <w:r w:rsidRPr="00F56F4C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Describe laboratory methods in immunology </w:t>
      </w:r>
    </w:p>
    <w:p w:rsidR="005B7CEE" w:rsidRDefault="005B7CEE" w:rsidP="005B7CEE">
      <w:p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</w:p>
    <w:p w:rsidR="005B7CEE" w:rsidRDefault="005B7CEE" w:rsidP="005B7CEE">
      <w:p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</w:p>
    <w:p w:rsidR="005B7CEE" w:rsidRDefault="005B7CEE" w:rsidP="005B7CEE">
      <w:p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</w:p>
    <w:p w:rsidR="005B7CEE" w:rsidRDefault="005B7CEE" w:rsidP="005B7CEE">
      <w:p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</w:p>
    <w:p w:rsidR="005B7CEE" w:rsidRDefault="005B7CEE" w:rsidP="005B7CEE">
      <w:p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</w:p>
    <w:p w:rsidR="005B7CEE" w:rsidRPr="00E512D5" w:rsidRDefault="005B7CEE" w:rsidP="005B7CEE">
      <w:p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val="x-none" w:eastAsia="x-none"/>
        </w:rPr>
      </w:pPr>
    </w:p>
    <w:p w:rsidR="005B7CEE" w:rsidRDefault="005B7CEE" w:rsidP="005B7CEE">
      <w:pPr>
        <w:spacing w:after="0"/>
        <w:rPr>
          <w:rFonts w:ascii="Book Antiqua" w:hAnsi="Book Antiqua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3150"/>
        <w:gridCol w:w="4433"/>
        <w:gridCol w:w="1530"/>
      </w:tblGrid>
      <w:tr w:rsidR="005B7CEE" w:rsidRPr="00EC09D7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168CF">
              <w:rPr>
                <w:rFonts w:ascii="Book Antiqua" w:hAnsi="Book Antiqua"/>
                <w:b/>
              </w:rPr>
              <w:t>WEEK</w:t>
            </w:r>
          </w:p>
        </w:tc>
        <w:tc>
          <w:tcPr>
            <w:tcW w:w="315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168CF">
              <w:rPr>
                <w:rFonts w:ascii="Book Antiqua" w:hAnsi="Book Antiqua"/>
                <w:b/>
              </w:rPr>
              <w:t>TOPIC</w:t>
            </w:r>
          </w:p>
        </w:tc>
        <w:tc>
          <w:tcPr>
            <w:tcW w:w="4433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168CF">
              <w:rPr>
                <w:rFonts w:ascii="Book Antiqua" w:hAnsi="Book Antiqua"/>
                <w:b/>
              </w:rPr>
              <w:t xml:space="preserve">SUB –TOPICS 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168CF">
              <w:rPr>
                <w:rFonts w:ascii="Book Antiqua" w:hAnsi="Book Antiqua"/>
                <w:b/>
              </w:rPr>
              <w:t>CONTACT HOURS</w:t>
            </w: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 w:rsidRPr="00E168CF">
              <w:rPr>
                <w:rFonts w:ascii="Book Antiqua" w:hAnsi="Book Antiqua"/>
              </w:rPr>
              <w:lastRenderedPageBreak/>
              <w:t>Week 1</w:t>
            </w:r>
          </w:p>
        </w:tc>
        <w:tc>
          <w:tcPr>
            <w:tcW w:w="315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Introduction to immunology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</w:t>
            </w:r>
          </w:p>
        </w:tc>
        <w:tc>
          <w:tcPr>
            <w:tcW w:w="4433" w:type="dxa"/>
          </w:tcPr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H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istorical background; definition of terms; basic principles of immunology.  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2</w:t>
            </w:r>
          </w:p>
        </w:tc>
        <w:tc>
          <w:tcPr>
            <w:tcW w:w="3150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 w:rsidRPr="00D310C9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Immune system:</w:t>
            </w:r>
          </w:p>
        </w:tc>
        <w:tc>
          <w:tcPr>
            <w:tcW w:w="4433" w:type="dxa"/>
          </w:tcPr>
          <w:p w:rsidR="005B7CEE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L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ymphatic and immune system- immune cells, tissues, organs, molecules; immunoglobulins- classification, structure, production, properties, functions;  resistance and immunity.</w:t>
            </w:r>
          </w:p>
        </w:tc>
        <w:tc>
          <w:tcPr>
            <w:tcW w:w="1530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3</w:t>
            </w:r>
          </w:p>
        </w:tc>
        <w:tc>
          <w:tcPr>
            <w:tcW w:w="3150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Mechanisms of immune response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</w:t>
            </w:r>
          </w:p>
        </w:tc>
        <w:tc>
          <w:tcPr>
            <w:tcW w:w="4433" w:type="dxa"/>
          </w:tcPr>
          <w:p w:rsidR="005B7CEE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 w:rsidRPr="00D310C9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Mechanisms of immune response: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humoral immunity; non-specific and specific immunity; complement system; proteins activation and biological properties; antigens and antibodies; antigen processing and presentation; antigen-antibody interactions; genetic basis of immune function- major histocompatibility complex; cytokines; immunity to infections; immune evasion mechanisms.</w:t>
            </w:r>
          </w:p>
        </w:tc>
        <w:tc>
          <w:tcPr>
            <w:tcW w:w="1530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 w:rsidRPr="00E168CF">
              <w:rPr>
                <w:rFonts w:ascii="Book Antiqua" w:hAnsi="Book Antiqua"/>
              </w:rPr>
              <w:t xml:space="preserve">Week </w:t>
            </w:r>
            <w:r>
              <w:rPr>
                <w:rFonts w:ascii="Book Antiqua" w:hAnsi="Book Antiqua"/>
              </w:rPr>
              <w:t>4</w:t>
            </w:r>
          </w:p>
        </w:tc>
        <w:tc>
          <w:tcPr>
            <w:tcW w:w="3150" w:type="dxa"/>
          </w:tcPr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 w:rsidRPr="00D310C9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Immune disorders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: </w:t>
            </w:r>
          </w:p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4433" w:type="dxa"/>
          </w:tcPr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D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efinition; types- auto immunity, immune deficiencies; transplantation and rejection.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5</w:t>
            </w:r>
          </w:p>
        </w:tc>
        <w:tc>
          <w:tcPr>
            <w:tcW w:w="3150" w:type="dxa"/>
          </w:tcPr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 w:rsidRPr="00D310C9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Functional organization of the immune system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: </w:t>
            </w:r>
          </w:p>
        </w:tc>
        <w:tc>
          <w:tcPr>
            <w:tcW w:w="4433" w:type="dxa"/>
          </w:tcPr>
          <w:p w:rsidR="005B7CEE" w:rsidRPr="00A367E5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Innate and acquired i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mmunity; active, passive and ada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ptive immunity; humoral and cellular immunity; diversity of immune response; damaging effects of the immune response; regulation of Immune response. Elements of immune response: Immune re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sponse cells; lymphatic system, Antibody structure and function, 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Activation and function of T and B cells: Biology of the T and B lymphocytes, super antigens, B-cell activation and function, T-B cooperation,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T-independent immune responses.</w:t>
            </w:r>
          </w:p>
        </w:tc>
        <w:tc>
          <w:tcPr>
            <w:tcW w:w="1530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6</w:t>
            </w:r>
          </w:p>
        </w:tc>
        <w:tc>
          <w:tcPr>
            <w:tcW w:w="7583" w:type="dxa"/>
            <w:gridSpan w:val="2"/>
          </w:tcPr>
          <w:p w:rsidR="005B7CEE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CAT I</w:t>
            </w:r>
          </w:p>
        </w:tc>
        <w:tc>
          <w:tcPr>
            <w:tcW w:w="1530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7</w:t>
            </w:r>
          </w:p>
        </w:tc>
        <w:tc>
          <w:tcPr>
            <w:tcW w:w="3150" w:type="dxa"/>
          </w:tcPr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 xml:space="preserve">Immune </w:t>
            </w:r>
            <w:r w:rsidRPr="00D310C9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effecter mechanisms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</w:t>
            </w:r>
          </w:p>
        </w:tc>
        <w:tc>
          <w:tcPr>
            <w:tcW w:w="4433" w:type="dxa"/>
          </w:tcPr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Cytokines,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actions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and interactions in the immune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responses; 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Compliment systems,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biological activities of compliment fractions; </w:t>
            </w:r>
          </w:p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Cell mediated immunity: Effecter cells in CMI, effecter responses, assessment of cell mediated cytotoxicity. </w:t>
            </w:r>
          </w:p>
          <w:p w:rsidR="005B7CEE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1530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 w:rsidRPr="00E168CF">
              <w:rPr>
                <w:rFonts w:ascii="Book Antiqua" w:hAnsi="Book Antiqua"/>
              </w:rPr>
              <w:t xml:space="preserve">Week </w:t>
            </w:r>
            <w:r>
              <w:rPr>
                <w:rFonts w:ascii="Book Antiqua" w:hAnsi="Book Antiqua"/>
              </w:rPr>
              <w:t>8</w:t>
            </w:r>
          </w:p>
        </w:tc>
        <w:tc>
          <w:tcPr>
            <w:tcW w:w="3150" w:type="dxa"/>
          </w:tcPr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 w:rsidRPr="00D310C9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Hypersensitivity reactions</w:t>
            </w:r>
          </w:p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4433" w:type="dxa"/>
          </w:tcPr>
          <w:p w:rsidR="005B7CEE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Type I (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IgE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-mediated) hypersensitivity, Type II (Antibody mediated), Type III (Immune complex-mediated), Type IV (Delayed type) hypersensitivity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9</w:t>
            </w:r>
          </w:p>
        </w:tc>
        <w:tc>
          <w:tcPr>
            <w:tcW w:w="3150" w:type="dxa"/>
          </w:tcPr>
          <w:p w:rsidR="005B7CEE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 w:rsidRPr="00A367E5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Control me</w:t>
            </w:r>
            <w:r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chanisms in the immune response</w:t>
            </w:r>
          </w:p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4433" w:type="dxa"/>
          </w:tcPr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Tolerance;</w:t>
            </w:r>
            <w:r>
              <w:rPr>
                <w:rFonts w:ascii="Garamond" w:eastAsia="Times New Roman" w:hAnsi="Garamond" w:cs="Arial"/>
                <w:sz w:val="24"/>
                <w:szCs w:val="24"/>
                <w:lang w:eastAsia="x-none"/>
              </w:rPr>
              <w:t xml:space="preserve"> 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immune regulation in the individual; immunologically privileged sites; immunosuppression by drugs and radiation </w:t>
            </w:r>
          </w:p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Host defense against pathogens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, Major 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Immunohistocompatibility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complex in the immune system: Variability of MHC; genes 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lastRenderedPageBreak/>
              <w:t>and genetic polymorphism; Structure and function o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f MHC class I and II molecules.</w:t>
            </w:r>
          </w:p>
        </w:tc>
        <w:tc>
          <w:tcPr>
            <w:tcW w:w="1530" w:type="dxa"/>
          </w:tcPr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 w:rsidRPr="00E168CF">
              <w:rPr>
                <w:rFonts w:ascii="Book Antiqua" w:hAnsi="Book Antiqua"/>
              </w:rPr>
              <w:t xml:space="preserve">Week </w:t>
            </w:r>
            <w:r>
              <w:rPr>
                <w:rFonts w:ascii="Book Antiqua" w:hAnsi="Book Antiqua"/>
              </w:rPr>
              <w:t>10</w:t>
            </w:r>
          </w:p>
        </w:tc>
        <w:tc>
          <w:tcPr>
            <w:tcW w:w="3150" w:type="dxa"/>
          </w:tcPr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 w:rsidRPr="00D310C9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Autoimmunity and autoimmune disorders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: </w:t>
            </w:r>
          </w:p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4433" w:type="dxa"/>
          </w:tcPr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Etiology, e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xamples of autoimmune disease 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autoimmune hemolytic anemia, myasthenia gravis, Graves' disease, systemic lupus erythematosus (SLE), multiple sclerosis, insulin-dependent diabetes mellitus, Hashimoto's thyroiditis, rheumatoid arthritis; Autoimmune diseases resul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ting from compliment deficiency.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11</w:t>
            </w:r>
          </w:p>
        </w:tc>
        <w:tc>
          <w:tcPr>
            <w:tcW w:w="7583" w:type="dxa"/>
            <w:gridSpan w:val="2"/>
          </w:tcPr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CAT II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12</w:t>
            </w:r>
          </w:p>
        </w:tc>
        <w:tc>
          <w:tcPr>
            <w:tcW w:w="3150" w:type="dxa"/>
          </w:tcPr>
          <w:p w:rsidR="005B7CEE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Transplantation immunology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</w:t>
            </w:r>
          </w:p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4433" w:type="dxa"/>
          </w:tcPr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Allograft rejection - 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Hyperacute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acute and chronic rejection; histocompatibility antigens;</w:t>
            </w:r>
            <w:r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tests for histocompatibility Ag</w:t>
            </w:r>
            <w:r>
              <w:rPr>
                <w:rFonts w:eastAsia="Times New Roman" w:cs="Arial"/>
                <w:sz w:val="24"/>
                <w:szCs w:val="24"/>
                <w:lang w:val="x-none" w:eastAsia="x-none"/>
              </w:rPr>
              <w:t>'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s; prolongation of allograft survival; bone marrow transplantation; graft-vs.-host reactions; fetal-maternal relationship </w:t>
            </w:r>
          </w:p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Tumors immunology: Tumors antigens categories; immunologic factors and cancer; effector mechanisms in tumor immunity; B-cell responses; cell-mediated responses; cytokines; limitations of 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tumour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immune response; 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Immunodiagnosis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; Tumor 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immunoprophylaxis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; Immunotherapy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13</w:t>
            </w:r>
          </w:p>
        </w:tc>
        <w:tc>
          <w:tcPr>
            <w:tcW w:w="3150" w:type="dxa"/>
          </w:tcPr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 w:rsidRPr="00D310C9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Principles of immunization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: </w:t>
            </w:r>
          </w:p>
          <w:p w:rsidR="005B7CEE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</w:p>
        </w:tc>
        <w:tc>
          <w:tcPr>
            <w:tcW w:w="4433" w:type="dxa"/>
          </w:tcPr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Active immunizations; basic mechanisms of protection; precautions; Current methods of vaccine production - Recombinant DNA vaccines, conjugated polysaccharides, synthetic peptide vaccines, 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anti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softHyphen/>
              <w:t>idiotype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vaccines, virus-carrier vaccine, toxoids; passive immunization; immunotherapy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14</w:t>
            </w:r>
          </w:p>
        </w:tc>
        <w:tc>
          <w:tcPr>
            <w:tcW w:w="3150" w:type="dxa"/>
          </w:tcPr>
          <w:p w:rsidR="005B7CEE" w:rsidRPr="00D310C9" w:rsidRDefault="005B7CEE" w:rsidP="00EF109A">
            <w:pPr>
              <w:spacing w:after="0" w:line="240" w:lineRule="auto"/>
              <w:jc w:val="both"/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</w:pPr>
            <w:r w:rsidRPr="0040348F">
              <w:rPr>
                <w:rFonts w:ascii="Garamond" w:eastAsia="Times New Roman" w:hAnsi="Garamond" w:cs="Arial"/>
                <w:b/>
                <w:sz w:val="24"/>
                <w:szCs w:val="24"/>
                <w:lang w:val="x-none" w:eastAsia="x-none"/>
              </w:rPr>
              <w:t>Immune assays and laboratory methods:</w:t>
            </w: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</w:t>
            </w:r>
          </w:p>
          <w:p w:rsidR="005B7CEE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4433" w:type="dxa"/>
          </w:tcPr>
          <w:p w:rsidR="005B7CEE" w:rsidRPr="00E168CF" w:rsidRDefault="005B7CEE" w:rsidP="00EF109A">
            <w:pPr>
              <w:spacing w:after="0" w:line="240" w:lineRule="auto"/>
              <w:jc w:val="both"/>
              <w:rPr>
                <w:rFonts w:ascii="Book Antiqua" w:hAnsi="Book Antiqua"/>
              </w:rPr>
            </w:pPr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Principles of antigen-antibody interactions; comparison of agglutination and precipitation reactions, direct binding and solid-phase immunoassays; Immunofluorescence, Fluorescence activated cell-sorting analysis; comparison of 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immunoadsorption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 xml:space="preserve"> and </w:t>
            </w:r>
            <w:proofErr w:type="spellStart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immunoabsorption</w:t>
            </w:r>
            <w:proofErr w:type="spellEnd"/>
            <w:r w:rsidRPr="00D310C9">
              <w:rPr>
                <w:rFonts w:ascii="Garamond" w:eastAsia="Times New Roman" w:hAnsi="Garamond" w:cs="Arial"/>
                <w:sz w:val="24"/>
                <w:szCs w:val="24"/>
                <w:lang w:val="x-none" w:eastAsia="x-none"/>
              </w:rPr>
              <w:t>, Monoclonal and genetically engineered antibodies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15</w:t>
            </w:r>
          </w:p>
        </w:tc>
        <w:tc>
          <w:tcPr>
            <w:tcW w:w="7583" w:type="dxa"/>
            <w:gridSpan w:val="2"/>
          </w:tcPr>
          <w:p w:rsidR="005B7CEE" w:rsidRPr="00E168CF" w:rsidRDefault="005B7CEE" w:rsidP="00EF109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EXAMINATIONS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  <w:tr w:rsidR="005B7CEE" w:rsidTr="00EF109A">
        <w:tc>
          <w:tcPr>
            <w:tcW w:w="1075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Week 16</w:t>
            </w:r>
          </w:p>
        </w:tc>
        <w:tc>
          <w:tcPr>
            <w:tcW w:w="7583" w:type="dxa"/>
            <w:gridSpan w:val="2"/>
          </w:tcPr>
          <w:p w:rsidR="005B7CEE" w:rsidRPr="00E168CF" w:rsidRDefault="005B7CEE" w:rsidP="00EF109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EXAMINATIONS</w:t>
            </w:r>
          </w:p>
        </w:tc>
        <w:tc>
          <w:tcPr>
            <w:tcW w:w="1530" w:type="dxa"/>
          </w:tcPr>
          <w:p w:rsidR="005B7CEE" w:rsidRPr="00E168CF" w:rsidRDefault="005B7CEE" w:rsidP="00EF109A">
            <w:pPr>
              <w:spacing w:after="0" w:line="240" w:lineRule="auto"/>
              <w:rPr>
                <w:rFonts w:ascii="Book Antiqua" w:hAnsi="Book Antiqua"/>
              </w:rPr>
            </w:pPr>
          </w:p>
        </w:tc>
      </w:tr>
    </w:tbl>
    <w:p w:rsidR="005B7CEE" w:rsidRPr="002205E8" w:rsidRDefault="005B7CEE" w:rsidP="005B7CEE">
      <w:pPr>
        <w:spacing w:after="0"/>
        <w:rPr>
          <w:rFonts w:ascii="Book Antiqua" w:hAnsi="Book Antiqua"/>
          <w:b/>
        </w:rPr>
      </w:pPr>
      <w:bookmarkStart w:id="0" w:name="_GoBack"/>
      <w:bookmarkEnd w:id="0"/>
    </w:p>
    <w:p w:rsidR="005B7CEE" w:rsidRDefault="005B7CEE" w:rsidP="005B7CE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Teaching methodologies </w:t>
      </w:r>
    </w:p>
    <w:p w:rsidR="005B7CEE" w:rsidRDefault="005B7CEE" w:rsidP="005B7CEE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Lectures</w:t>
      </w:r>
    </w:p>
    <w:p w:rsidR="005B7CEE" w:rsidRDefault="005B7CEE" w:rsidP="005B7CEE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Group discussion presentation </w:t>
      </w:r>
    </w:p>
    <w:p w:rsidR="005B7CEE" w:rsidRPr="00E512D5" w:rsidRDefault="005B7CEE" w:rsidP="005B7CEE">
      <w:pPr>
        <w:pStyle w:val="ListParagraph"/>
        <w:numPr>
          <w:ilvl w:val="0"/>
          <w:numId w:val="2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Tutorials </w:t>
      </w:r>
      <w:proofErr w:type="spellStart"/>
      <w:r>
        <w:rPr>
          <w:rFonts w:ascii="Book Antiqua" w:hAnsi="Book Antiqua"/>
        </w:rPr>
        <w:t>etc</w:t>
      </w:r>
      <w:proofErr w:type="spellEnd"/>
    </w:p>
    <w:p w:rsidR="005B7CEE" w:rsidRPr="00E512D5" w:rsidRDefault="005B7CEE" w:rsidP="005B7CEE">
      <w:pPr>
        <w:rPr>
          <w:rFonts w:ascii="Book Antiqua" w:hAnsi="Book Antiqua"/>
          <w:b/>
          <w:color w:val="000000" w:themeColor="text1"/>
        </w:rPr>
      </w:pPr>
      <w:r w:rsidRPr="00E512D5">
        <w:rPr>
          <w:rFonts w:ascii="Book Antiqua" w:hAnsi="Book Antiqua"/>
          <w:b/>
          <w:color w:val="000000" w:themeColor="text1"/>
        </w:rPr>
        <w:t xml:space="preserve">Recommended text book </w:t>
      </w:r>
    </w:p>
    <w:p w:rsidR="005B7CEE" w:rsidRDefault="005B7CEE" w:rsidP="005B7CE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sz w:val="24"/>
          <w:szCs w:val="24"/>
          <w:lang w:eastAsia="x-none"/>
        </w:rPr>
      </w:pPr>
      <w:proofErr w:type="spellStart"/>
      <w:r w:rsidRPr="0008560E">
        <w:rPr>
          <w:rFonts w:ascii="Times New Roman" w:eastAsia="Times New Roman" w:hAnsi="Times New Roman"/>
          <w:sz w:val="24"/>
          <w:szCs w:val="24"/>
          <w:lang w:val="x-none" w:eastAsia="x-none"/>
        </w:rPr>
        <w:lastRenderedPageBreak/>
        <w:t>P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radeu</w:t>
      </w:r>
      <w:proofErr w:type="spellEnd"/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 xml:space="preserve"> H. (2</w:t>
      </w:r>
      <w:r w:rsidRPr="0008560E">
        <w:rPr>
          <w:rFonts w:ascii="Times New Roman" w:eastAsia="Times New Roman" w:hAnsi="Times New Roman"/>
          <w:sz w:val="24"/>
          <w:szCs w:val="24"/>
          <w:lang w:val="x-none" w:eastAsia="x-none"/>
        </w:rPr>
        <w:t>0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12</w:t>
      </w:r>
      <w:r w:rsidRPr="0008560E">
        <w:rPr>
          <w:rFonts w:ascii="Times New Roman" w:eastAsia="Times New Roman" w:hAnsi="Times New Roman"/>
          <w:sz w:val="24"/>
          <w:szCs w:val="24"/>
          <w:lang w:val="x-none" w:eastAsia="x-none"/>
        </w:rPr>
        <w:t>)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 xml:space="preserve">. </w:t>
      </w:r>
      <w:proofErr w:type="gramStart"/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The</w:t>
      </w:r>
      <w:proofErr w:type="gramEnd"/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 xml:space="preserve"> limits of the Self Immunology and Biological Identity. New York Oxford University </w:t>
      </w:r>
      <w:r w:rsidRPr="0008560E">
        <w:rPr>
          <w:rFonts w:ascii="Times New Roman" w:eastAsia="Times New Roman" w:hAnsi="Times New Roman"/>
          <w:sz w:val="24"/>
          <w:szCs w:val="24"/>
          <w:lang w:val="x-none" w:eastAsia="x-none"/>
        </w:rPr>
        <w:t>P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ress.</w:t>
      </w:r>
    </w:p>
    <w:p w:rsidR="005B7CEE" w:rsidRPr="00691024" w:rsidRDefault="005B7CEE" w:rsidP="005B7CEE">
      <w:pPr>
        <w:pStyle w:val="ListParagraph"/>
        <w:numPr>
          <w:ilvl w:val="0"/>
          <w:numId w:val="5"/>
        </w:numPr>
        <w:spacing w:after="120"/>
        <w:jc w:val="both"/>
        <w:rPr>
          <w:rFonts w:ascii="Garamond" w:eastAsia="Times New Roman" w:hAnsi="Garamond" w:cs="Arial"/>
          <w:sz w:val="24"/>
          <w:szCs w:val="24"/>
          <w:lang w:eastAsia="x-none"/>
        </w:rPr>
      </w:pPr>
      <w:proofErr w:type="spellStart"/>
      <w:r w:rsidRPr="00691024">
        <w:rPr>
          <w:rFonts w:ascii="Garamond" w:eastAsia="Times New Roman" w:hAnsi="Garamond" w:cs="Arial"/>
          <w:sz w:val="24"/>
          <w:szCs w:val="24"/>
          <w:lang w:val="x-none" w:eastAsia="x-none"/>
        </w:rPr>
        <w:t>Roitt</w:t>
      </w:r>
      <w:proofErr w:type="spellEnd"/>
      <w:r w:rsidRPr="00691024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 and Delves (2006), </w:t>
      </w:r>
      <w:proofErr w:type="spellStart"/>
      <w:r w:rsidRPr="00691024">
        <w:rPr>
          <w:rFonts w:ascii="Garamond" w:eastAsia="Times New Roman" w:hAnsi="Garamond" w:cs="Arial"/>
          <w:sz w:val="24"/>
          <w:szCs w:val="24"/>
          <w:lang w:val="x-none" w:eastAsia="x-none"/>
        </w:rPr>
        <w:t>Roitt’s</w:t>
      </w:r>
      <w:proofErr w:type="spellEnd"/>
      <w:r w:rsidRPr="00691024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 Essential Immunology; Blackwell Publishing, 11</w:t>
      </w:r>
      <w:r w:rsidRPr="00691024">
        <w:rPr>
          <w:rFonts w:ascii="Garamond" w:eastAsia="Times New Roman" w:hAnsi="Garamond" w:cs="Arial"/>
          <w:sz w:val="24"/>
          <w:szCs w:val="24"/>
          <w:vertAlign w:val="superscript"/>
          <w:lang w:val="x-none" w:eastAsia="x-none"/>
        </w:rPr>
        <w:t>th</w:t>
      </w:r>
      <w:r w:rsidRPr="00691024">
        <w:rPr>
          <w:rFonts w:ascii="Garamond" w:eastAsia="Times New Roman" w:hAnsi="Garamond" w:cs="Arial"/>
          <w:sz w:val="24"/>
          <w:szCs w:val="24"/>
          <w:lang w:val="x-none" w:eastAsia="x-none"/>
        </w:rPr>
        <w:t xml:space="preserve"> Edition.</w:t>
      </w:r>
    </w:p>
    <w:p w:rsidR="005B7CEE" w:rsidRPr="00E512D5" w:rsidRDefault="005B7CEE" w:rsidP="005B7CE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/>
          <w:sz w:val="24"/>
          <w:szCs w:val="24"/>
          <w:lang w:eastAsia="x-none"/>
        </w:rPr>
      </w:pPr>
      <w:r w:rsidRPr="00E512D5">
        <w:rPr>
          <w:rFonts w:ascii="Times New Roman" w:eastAsia="Times New Roman" w:hAnsi="Times New Roman"/>
          <w:sz w:val="24"/>
          <w:szCs w:val="24"/>
          <w:lang w:eastAsia="x-none"/>
        </w:rPr>
        <w:t>Clark W. (2</w:t>
      </w:r>
      <w:r w:rsidRPr="00E512D5">
        <w:rPr>
          <w:rFonts w:ascii="Times New Roman" w:eastAsia="Times New Roman" w:hAnsi="Times New Roman"/>
          <w:sz w:val="24"/>
          <w:szCs w:val="24"/>
          <w:lang w:val="x-none" w:eastAsia="x-none"/>
        </w:rPr>
        <w:t xml:space="preserve">008). </w:t>
      </w:r>
      <w:r w:rsidRPr="00E512D5">
        <w:rPr>
          <w:rFonts w:ascii="Times New Roman" w:eastAsia="Times New Roman" w:hAnsi="Times New Roman"/>
          <w:i/>
          <w:sz w:val="24"/>
          <w:szCs w:val="24"/>
          <w:lang w:val="x-none" w:eastAsia="x-none"/>
        </w:rPr>
        <w:t>In defense of Self: How the immune system really works</w:t>
      </w:r>
      <w:r w:rsidRPr="00E512D5">
        <w:rPr>
          <w:rFonts w:ascii="Times New Roman" w:eastAsia="Times New Roman" w:hAnsi="Times New Roman"/>
          <w:sz w:val="24"/>
          <w:szCs w:val="24"/>
          <w:lang w:val="x-none" w:eastAsia="x-none"/>
        </w:rPr>
        <w:t>. New York:</w:t>
      </w:r>
      <w:r w:rsidRPr="00E512D5">
        <w:rPr>
          <w:rFonts w:ascii="Times New Roman" w:eastAsia="Times New Roman" w:hAnsi="Times New Roman"/>
          <w:sz w:val="24"/>
          <w:szCs w:val="24"/>
          <w:lang w:eastAsia="x-none"/>
        </w:rPr>
        <w:t xml:space="preserve"> Oxford University Press.</w:t>
      </w:r>
    </w:p>
    <w:p w:rsidR="005B7CEE" w:rsidRPr="00E512D5" w:rsidRDefault="005B7CEE" w:rsidP="005B7CEE">
      <w:pPr>
        <w:rPr>
          <w:rFonts w:ascii="Book Antiqua" w:hAnsi="Book Antiqua"/>
          <w:b/>
        </w:rPr>
      </w:pPr>
      <w:r w:rsidRPr="00E512D5">
        <w:rPr>
          <w:rFonts w:ascii="Book Antiqua" w:hAnsi="Book Antiqua"/>
          <w:b/>
        </w:rPr>
        <w:t xml:space="preserve">Text books for further reading </w:t>
      </w:r>
    </w:p>
    <w:p w:rsidR="005B7CEE" w:rsidRPr="00E512D5" w:rsidRDefault="005B7CEE" w:rsidP="005B7CEE">
      <w:pPr>
        <w:pStyle w:val="ListParagraph"/>
        <w:numPr>
          <w:ilvl w:val="0"/>
          <w:numId w:val="4"/>
        </w:numPr>
        <w:spacing w:line="360" w:lineRule="auto"/>
        <w:ind w:right="-528"/>
        <w:rPr>
          <w:rFonts w:ascii="Garamond" w:eastAsia="Times New Roman" w:hAnsi="Garamond" w:cs="Arial"/>
          <w:sz w:val="24"/>
          <w:szCs w:val="24"/>
          <w:lang w:eastAsia="x-none"/>
        </w:rPr>
      </w:pPr>
      <w:proofErr w:type="spellStart"/>
      <w:r w:rsidRPr="0008560E">
        <w:rPr>
          <w:rFonts w:ascii="Times New Roman" w:eastAsia="Times New Roman" w:hAnsi="Times New Roman"/>
          <w:sz w:val="24"/>
          <w:szCs w:val="24"/>
          <w:lang w:val="x-none" w:eastAsia="x-none"/>
        </w:rPr>
        <w:t>P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radeu</w:t>
      </w:r>
      <w:proofErr w:type="spellEnd"/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 xml:space="preserve"> T., </w:t>
      </w:r>
      <w:proofErr w:type="spellStart"/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Jaegar</w:t>
      </w:r>
      <w:proofErr w:type="spellEnd"/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 xml:space="preserve"> S., </w:t>
      </w:r>
      <w:proofErr w:type="spellStart"/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Vivier</w:t>
      </w:r>
      <w:proofErr w:type="spellEnd"/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, E. (2</w:t>
      </w:r>
      <w:r w:rsidRPr="0008560E">
        <w:rPr>
          <w:rFonts w:ascii="Times New Roman" w:eastAsia="Times New Roman" w:hAnsi="Times New Roman"/>
          <w:sz w:val="24"/>
          <w:szCs w:val="24"/>
          <w:lang w:val="x-none" w:eastAsia="x-none"/>
        </w:rPr>
        <w:t>0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13</w:t>
      </w:r>
      <w:r w:rsidRPr="0008560E">
        <w:rPr>
          <w:rFonts w:ascii="Times New Roman" w:eastAsia="Times New Roman" w:hAnsi="Times New Roman"/>
          <w:sz w:val="24"/>
          <w:szCs w:val="24"/>
          <w:lang w:val="x-none" w:eastAsia="x-none"/>
        </w:rPr>
        <w:t>)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 xml:space="preserve">. The seed of change towards a discontinuity theory of immunity? </w:t>
      </w:r>
      <w:r w:rsidRPr="0008560E">
        <w:rPr>
          <w:rFonts w:ascii="Times New Roman" w:eastAsia="Times New Roman" w:hAnsi="Times New Roman"/>
          <w:i/>
          <w:sz w:val="24"/>
          <w:szCs w:val="24"/>
          <w:lang w:eastAsia="x-none"/>
        </w:rPr>
        <w:t>Nature Reviews Immunology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. 13(1</w:t>
      </w:r>
      <w:r w:rsidRPr="0008560E">
        <w:rPr>
          <w:rFonts w:ascii="Times New Roman" w:eastAsia="Times New Roman" w:hAnsi="Times New Roman"/>
          <w:sz w:val="24"/>
          <w:szCs w:val="24"/>
          <w:lang w:val="x-none" w:eastAsia="x-none"/>
        </w:rPr>
        <w:t>0):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 xml:space="preserve"> 764</w:t>
      </w:r>
      <w:r w:rsidRPr="0008560E">
        <w:rPr>
          <w:rFonts w:eastAsia="Times New Roman"/>
          <w:sz w:val="24"/>
          <w:szCs w:val="24"/>
          <w:lang w:eastAsia="x-none"/>
        </w:rPr>
        <w:t>-</w:t>
      </w:r>
      <w:r w:rsidRPr="0008560E">
        <w:rPr>
          <w:rFonts w:ascii="Times New Roman" w:eastAsia="Times New Roman" w:hAnsi="Times New Roman"/>
          <w:sz w:val="24"/>
          <w:szCs w:val="24"/>
          <w:lang w:eastAsia="x-none"/>
        </w:rPr>
        <w:t>769.</w:t>
      </w:r>
    </w:p>
    <w:p w:rsidR="005B7CEE" w:rsidRPr="00E512D5" w:rsidRDefault="005B7CEE" w:rsidP="005B7CEE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Garamond" w:eastAsia="Times New Roman" w:hAnsi="Garamond" w:cs="Arial"/>
          <w:sz w:val="24"/>
          <w:szCs w:val="24"/>
          <w:lang w:eastAsia="x-none"/>
        </w:rPr>
      </w:pPr>
      <w:proofErr w:type="spellStart"/>
      <w:r w:rsidRPr="003D1265">
        <w:rPr>
          <w:rFonts w:ascii="Garamond" w:eastAsia="Times New Roman" w:hAnsi="Garamond" w:cs="Arial"/>
          <w:sz w:val="24"/>
          <w:szCs w:val="24"/>
          <w:lang w:eastAsia="x-none"/>
        </w:rPr>
        <w:t>Greenswood</w:t>
      </w:r>
      <w:proofErr w:type="spellEnd"/>
      <w:r w:rsidRPr="003D1265">
        <w:rPr>
          <w:rFonts w:ascii="Garamond" w:eastAsia="Times New Roman" w:hAnsi="Garamond" w:cs="Arial"/>
          <w:sz w:val="24"/>
          <w:szCs w:val="24"/>
          <w:lang w:eastAsia="x-none"/>
        </w:rPr>
        <w:t xml:space="preserve">, Slack, </w:t>
      </w:r>
      <w:proofErr w:type="spellStart"/>
      <w:r w:rsidRPr="003D1265">
        <w:rPr>
          <w:rFonts w:ascii="Garamond" w:eastAsia="Times New Roman" w:hAnsi="Garamond" w:cs="Arial"/>
          <w:sz w:val="24"/>
          <w:szCs w:val="24"/>
          <w:lang w:eastAsia="x-none"/>
        </w:rPr>
        <w:t>Peutherer</w:t>
      </w:r>
      <w:proofErr w:type="spellEnd"/>
      <w:r w:rsidRPr="003D1265">
        <w:rPr>
          <w:rFonts w:ascii="Garamond" w:eastAsia="Times New Roman" w:hAnsi="Garamond" w:cs="Arial"/>
          <w:sz w:val="24"/>
          <w:szCs w:val="24"/>
          <w:lang w:eastAsia="x-none"/>
        </w:rPr>
        <w:t xml:space="preserve"> and Barer (2007), Medical Microbiology: A guide to Microbial Infections, Churchill Livingstone, 11th Edition.</w:t>
      </w:r>
    </w:p>
    <w:p w:rsidR="005B7CEE" w:rsidRPr="00E512D5" w:rsidRDefault="005B7CEE" w:rsidP="005B7CEE">
      <w:pPr>
        <w:rPr>
          <w:rFonts w:ascii="Book Antiqua" w:hAnsi="Book Antiqua"/>
          <w:b/>
        </w:rPr>
      </w:pPr>
      <w:r w:rsidRPr="00E512D5">
        <w:rPr>
          <w:rFonts w:ascii="Book Antiqua" w:hAnsi="Book Antiqua"/>
          <w:b/>
        </w:rPr>
        <w:t xml:space="preserve">Teaching and learning equipment </w:t>
      </w:r>
    </w:p>
    <w:p w:rsidR="005B7CEE" w:rsidRPr="00630F8A" w:rsidRDefault="005B7CEE" w:rsidP="005B7CE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630F8A">
        <w:rPr>
          <w:rFonts w:ascii="Book Antiqua" w:hAnsi="Book Antiqua"/>
        </w:rPr>
        <w:t xml:space="preserve">White board makers </w:t>
      </w:r>
    </w:p>
    <w:p w:rsidR="005B7CEE" w:rsidRDefault="005B7CEE" w:rsidP="005B7CE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Chalk board </w:t>
      </w:r>
    </w:p>
    <w:p w:rsidR="005B7CEE" w:rsidRDefault="005B7CEE" w:rsidP="005B7CE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Projector </w:t>
      </w:r>
    </w:p>
    <w:p w:rsidR="005B7CEE" w:rsidRDefault="005B7CEE" w:rsidP="005B7CE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Drawing boards </w:t>
      </w:r>
    </w:p>
    <w:p w:rsidR="005B7CEE" w:rsidRDefault="005B7CEE" w:rsidP="005B7CE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Cameras </w:t>
      </w:r>
    </w:p>
    <w:p w:rsidR="005B7CEE" w:rsidRPr="009F0771" w:rsidRDefault="005B7CEE" w:rsidP="005B7CEE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Computers  </w:t>
      </w:r>
      <w:proofErr w:type="spellStart"/>
      <w:r>
        <w:rPr>
          <w:rFonts w:ascii="Book Antiqua" w:hAnsi="Book Antiqua"/>
        </w:rPr>
        <w:t>e.t.c</w:t>
      </w:r>
      <w:proofErr w:type="spellEnd"/>
      <w:r>
        <w:rPr>
          <w:rFonts w:ascii="Book Antiqua" w:hAnsi="Book Antiqua"/>
        </w:rPr>
        <w:t xml:space="preserve"> as may be appropriate </w:t>
      </w:r>
      <w:r w:rsidRPr="0034768B">
        <w:rPr>
          <w:rFonts w:ascii="Book Antiqua" w:hAnsi="Book Antiq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16F" w:rsidRDefault="007B05C7"/>
    <w:sectPr w:rsidR="000E316F" w:rsidSect="00E418BB">
      <w:headerReference w:type="default" r:id="rId7"/>
      <w:footerReference w:type="default" r:id="rId8"/>
      <w:pgSz w:w="12240" w:h="15840"/>
      <w:pgMar w:top="360" w:right="1170" w:bottom="45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5C7" w:rsidRDefault="007B05C7">
      <w:pPr>
        <w:spacing w:after="0" w:line="240" w:lineRule="auto"/>
      </w:pPr>
      <w:r>
        <w:separator/>
      </w:r>
    </w:p>
  </w:endnote>
  <w:endnote w:type="continuationSeparator" w:id="0">
    <w:p w:rsidR="007B05C7" w:rsidRDefault="007B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8BB" w:rsidRDefault="005B7CEE" w:rsidP="00E168CF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A15E1" w:rsidRPr="00EA15E1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E418BB" w:rsidRDefault="007B05C7" w:rsidP="00E168C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5C7" w:rsidRDefault="007B05C7">
      <w:pPr>
        <w:spacing w:after="0" w:line="240" w:lineRule="auto"/>
      </w:pPr>
      <w:r>
        <w:separator/>
      </w:r>
    </w:p>
  </w:footnote>
  <w:footnote w:type="continuationSeparator" w:id="0">
    <w:p w:rsidR="007B05C7" w:rsidRDefault="007B0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3E7" w:rsidRDefault="005B7CEE" w:rsidP="002333E7">
    <w:pPr>
      <w:pStyle w:val="Header"/>
      <w:tabs>
        <w:tab w:val="clear" w:pos="4680"/>
      </w:tabs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075"/>
    <w:multiLevelType w:val="hybridMultilevel"/>
    <w:tmpl w:val="7F5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17D6B"/>
    <w:multiLevelType w:val="hybridMultilevel"/>
    <w:tmpl w:val="AC62C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72A3B"/>
    <w:multiLevelType w:val="hybridMultilevel"/>
    <w:tmpl w:val="4E56C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76387"/>
    <w:multiLevelType w:val="hybridMultilevel"/>
    <w:tmpl w:val="5186D21C"/>
    <w:lvl w:ilvl="0" w:tplc="10C235F8">
      <w:start w:val="1"/>
      <w:numFmt w:val="decimal"/>
      <w:lvlText w:val="%1."/>
      <w:lvlJc w:val="left"/>
      <w:pPr>
        <w:ind w:left="720" w:hanging="360"/>
      </w:pPr>
      <w:rPr>
        <w:rFonts w:ascii="Book Antiqua" w:eastAsia="Calibri" w:hAnsi="Book Antiqu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4C2A"/>
    <w:multiLevelType w:val="hybridMultilevel"/>
    <w:tmpl w:val="4CB4F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EE"/>
    <w:rsid w:val="00122EE0"/>
    <w:rsid w:val="005B7CEE"/>
    <w:rsid w:val="00637CBE"/>
    <w:rsid w:val="007B05C7"/>
    <w:rsid w:val="00EA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47A77-7444-436E-B36B-7961A034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CEE"/>
    <w:pPr>
      <w:spacing w:after="200" w:line="276" w:lineRule="auto"/>
    </w:pPr>
    <w:rPr>
      <w:rFonts w:ascii="Calibri" w:eastAsiaTheme="minorEastAsia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E"/>
    <w:rPr>
      <w:rFonts w:ascii="Calibri" w:eastAsiaTheme="minorEastAsia" w:hAnsi="Calibri" w:cs="Times New Roman"/>
    </w:rPr>
  </w:style>
  <w:style w:type="paragraph" w:styleId="Header">
    <w:name w:val="header"/>
    <w:basedOn w:val="Normal"/>
    <w:link w:val="HeaderChar"/>
    <w:unhideWhenUsed/>
    <w:rsid w:val="005B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7CEE"/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Sabastian</dc:creator>
  <cp:keywords/>
  <dc:description/>
  <cp:lastModifiedBy>Sabastian</cp:lastModifiedBy>
  <cp:revision>2</cp:revision>
  <dcterms:created xsi:type="dcterms:W3CDTF">2018-01-18T11:41:00Z</dcterms:created>
  <dcterms:modified xsi:type="dcterms:W3CDTF">2018-05-15T05:40:00Z</dcterms:modified>
</cp:coreProperties>
</file>