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Storm Drainage</w:t>
      </w:r>
    </w:p>
    <w:p>
      <w:r>
        <w:t>User note:</w:t>
      </w:r>
    </w:p>
    <w:p>
      <w:r>
        <w:t>About this chapter: Rainfall onto buildings must be removed and directed to a location that can accommodate storm water. Chapter 11 specifies the design rainfall event for the geographic area and provides sizing methods for piping and gutter systems to convey the storm water away from the building. Included in this chapter are regulations for piping materials and subsoil drainage systems.</w:t>
      </w:r>
    </w:p>
    <w:p/>
    <w:p>
      <w:r>
        <w:t>The Delaware Division of Public Health does not enforce the provisions of this chapter.</w:t>
      </w:r>
    </w:p>
    <w:p>
      <w:r>
        <w:t>Compare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