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Administration</w:t>
      </w:r>
    </w:p>
    <w:p>
      <w:r>
        <w:t>1.1* Scope</w:t>
      </w:r>
    </w:p>
    <w:p>
      <w:r>
        <w:t>1.1.1 Title</w:t>
      </w:r>
    </w:p>
    <w:p>
      <w:r>
        <w:t>NFPA 101, Life Safety Code, shall be known as the Life Safety Code®, is cited as such, and shall be referred to herein as "this Code" or "the Code."</w:t>
      </w:r>
    </w:p>
    <w:p>
      <w:r>
        <w:t>1.1.2 Danger to Life From Fire</w:t>
      </w:r>
    </w:p>
    <w:p>
      <w:r>
        <w:t>The Code addresses those construction, protection, and occupancy features necessary to minimize danger to life from the effects of fire, including smoke, heat, and toxic gases created during a fire.</w:t>
      </w:r>
    </w:p>
    <w:p>
      <w:r>
        <w:t>1.1.3 Egress Facilities</w:t>
      </w:r>
    </w:p>
    <w:p>
      <w:r>
        <w:t>The Code establishes minimum criteria for the design of egress facilities so as to allow prompt escape of occupants from buildings or, where desirable, into safe areas within buildings.</w:t>
      </w:r>
    </w:p>
    <w:p>
      <w:r>
        <w:t>1.1.4 Other Fire-Related Considerations</w:t>
      </w:r>
    </w:p>
    <w:p>
      <w:r>
        <w:t>The Code addresses other considerations that are essential to life safety in recognition of the fact that life safety is more than a matter of egress. The Code also addresses protective features and systems, building services, operating features, maintenance activities, and other provisions in recognition of the fact that achieving an acceptable degree of life safety depends on additional safeguards to provide adequate egress time or protection for people exposed to fire.</w:t>
      </w:r>
    </w:p>
    <w:p>
      <w:r>
        <w:t>1.1.5* Hazardous Materials Emergencies</w:t>
      </w:r>
    </w:p>
    <w:p>
      <w:r>
        <w:t>The Code also addresses other considerations that provide for occupant protection during emergency events involving hazardous materials.</w:t>
      </w:r>
    </w:p>
    <w:p>
      <w:r>
        <w:t>1.1.6 Injuries From Falls</w:t>
      </w:r>
    </w:p>
    <w:p>
      <w:r>
        <w:t>The Code also addresses reducing injury to occupants from falls.</w:t>
      </w:r>
    </w:p>
    <w:p>
      <w:r>
        <w:t>1.1.7 Emergency Communications</w:t>
      </w:r>
    </w:p>
    <w:p>
      <w:r>
        <w:t>The Code also addresses other considerations that provide for communications to occupants under emergency conditions and to others.</w:t>
      </w:r>
    </w:p>
    <w:p>
      <w:r>
        <w:t>1.1.8* Considerations Not Related to Fire</w:t>
      </w:r>
    </w:p>
    <w:p>
      <w:r>
        <w:t>The Code also addresses other considerations that, while important in fire conditions, provide an ongoing benefit in other conditions of use, including non-fire emergencies.</w:t>
      </w:r>
    </w:p>
    <w:p>
      <w:r>
        <w:t>1.1.9 Areas Not Addressed</w:t>
      </w:r>
    </w:p>
    <w:p>
      <w:r>
        <w:t>The Code does not address the following:</w:t>
      </w:r>
    </w:p>
    <w:p>
      <w:r>
        <w:t>*General fire prevention or building construction features that are normally a function of fire prevention codes and building codes</w:t>
      </w:r>
    </w:p>
    <w:p>
      <w:r>
        <w:t>Prevention of injury incurred by an individual due to that individual's failure to use reasonable care</w:t>
      </w:r>
    </w:p>
    <w:p>
      <w:r>
        <w:t>Preservation of property from loss by fire</w:t>
      </w:r>
    </w:p>
    <w:p>
      <w:r>
        <w:t>The retail sale and associated storage of consumer fireworks</w:t>
      </w:r>
    </w:p>
    <w:p>
      <w:r>
        <w:t>1.2* Purpose</w:t>
      </w:r>
    </w:p>
    <w:p>
      <w:r>
        <w:t>The purpose of this Code is to provide minimum requirements, with due regard to function, for the design, operation, and maintenance of buildings and structures for safety to life from fire. Its provisions will also aid life safety in similar emergencies.</w:t>
      </w:r>
    </w:p>
    <w:p>
      <w:r>
        <w:t>1.3 Application</w:t>
      </w:r>
    </w:p>
    <w:p>
      <w:r>
        <w:t>1.3.1* New and Existing Buildings and Structures</w:t>
      </w:r>
    </w:p>
    <w:p>
      <w:r>
        <w:t>The Code shall apply to both new construction and existing buildings and existing structures.</w:t>
      </w:r>
    </w:p>
    <w:p>
      <w:r>
        <w:t>1.3.2 Vehicles and Vessels</w:t>
      </w:r>
    </w:p>
    <w:p>
      <w:r>
        <w:t>The Code shall apply to vehicles, vessels, or other similar conveyances, as specified in Section 11.6, in which case such vehicles and vessels shall be treated as buildings.</w:t>
      </w:r>
    </w:p>
    <w:p>
      <w:r>
        <w:t>1.4* Equivalency</w:t>
      </w:r>
    </w:p>
    <w:p>
      <w:r>
        <w:t>Nothing in this Code is intended to prevent the use of systems, methods, or devices of equivalent or superior quality, strength, fire resistance, effectiveness, durability, and safety over those prescribed by this Code.</w:t>
      </w:r>
    </w:p>
    <w:p>
      <w:r>
        <w:t>1.4.1 Technical Documentation</w:t>
      </w:r>
    </w:p>
    <w:p>
      <w:r>
        <w:t>Technical documentation shall be submitted to the authority having jurisdiction to demonstrate equivalency.</w:t>
      </w:r>
    </w:p>
    <w:p>
      <w:r>
        <w:t>1.4.2 Approval</w:t>
      </w:r>
    </w:p>
    <w:p>
      <w:r>
        <w:t>The system, method, or device shall be approved for the intended purpose by the authority having jurisdiction.</w:t>
      </w:r>
    </w:p>
    <w:p>
      <w:r>
        <w:t>1.4.3* Equivalent Compliance</w:t>
      </w:r>
    </w:p>
    <w:p>
      <w:r>
        <w:t>Alternative systems, methods, or devices approved as equivalent by the authority having jurisdiction shall be recognized as being in compliance with this Code.</w:t>
      </w:r>
    </w:p>
    <w:p>
      <w:r>
        <w:t>1.5 Units and Formulas</w:t>
      </w:r>
    </w:p>
    <w:p>
      <w:r>
        <w:t>1.5.1 SI Units</w:t>
      </w:r>
    </w:p>
    <w:p>
      <w:r>
        <w:t>Metric units of measurement in this Code are in accordance with the modernized metric system known as the International System of Units (SI).</w:t>
      </w:r>
    </w:p>
    <w:p>
      <w:r>
        <w:t>1.5.2 Primary Values</w:t>
      </w:r>
    </w:p>
    <w:p>
      <w:r>
        <w:t>The inch-pound value for a measurement, and the SI value given in parentheses, shall each be acceptable for use as primary units for satisfying the requirements of this Code.</w:t>
      </w:r>
    </w:p>
    <w:p>
      <w:r>
        <w:t>1.6 Enforcement</w:t>
      </w:r>
    </w:p>
    <w:p>
      <w:r>
        <w:t>This Code shall be administered and enforced by the authority having jurisdiction designated by the governing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