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24 Drycleaning</w:t>
      </w:r>
    </w:p>
    <w:p>
      <w:r>
        <w:t>24.1 General</w:t>
      </w:r>
    </w:p>
    <w:p>
      <w:r>
        <w:t>24.1.1</w:t>
      </w:r>
    </w:p>
    <w:p>
      <w:r>
        <w:t>Drycleaning plants shall comply with this chapter and NFPA 32.</w:t>
      </w:r>
    </w:p>
    <w:p>
      <w:r>
        <w:t>24.1.2</w:t>
      </w:r>
    </w:p>
    <w:p>
      <w:r>
        <w:t>Drycleaning plants or systems using solvents that have a flash point below 100°F (37.8°C) shall be prohibited.</w:t>
      </w:r>
    </w:p>
    <w:p>
      <w:r>
        <w:t>24.2 Permits</w:t>
      </w:r>
    </w:p>
    <w:p>
      <w:r>
        <w:t>Permits, where required, shall comply with Section 1.12.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