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54 Ozone Gas-Generating Equipment</w:t>
      </w:r>
    </w:p>
    <w:p>
      <w:r>
        <w:t>54.1 Scope</w:t>
      </w:r>
    </w:p>
    <w:p>
      <w:r>
        <w:t>54.1.1</w:t>
      </w:r>
    </w:p>
    <w:p>
      <w:r>
        <w:t>Equipment having a maximum ozone-generating capacity of not less than 1/2 lb (0.23 kg) over a 24-hour period shall comply with Chapter 54 unless otherwise permitted by 54.1.2.</w:t>
      </w:r>
    </w:p>
    <w:p>
      <w:r>
        <w:t>54.1.2</w:t>
      </w:r>
    </w:p>
    <w:p>
      <w:r>
        <w:t>Chapter 54 shall not apply to ozone-generating equipment used in one- and two-family dwellings or lodging or rooming house occupancies.</w:t>
      </w:r>
    </w:p>
    <w:p>
      <w:r>
        <w:t>54.2 Location</w:t>
      </w:r>
    </w:p>
    <w:p>
      <w:r>
        <w:t>54.2.1 General</w:t>
      </w:r>
    </w:p>
    <w:p>
      <w:r>
        <w:t>54.2.1.1</w:t>
      </w:r>
    </w:p>
    <w:p>
      <w:r>
        <w:t>Ozone generators shall be located in approved cabinets or ozone generator rooms in accordance with Section 54.2 unless otherwise permitted by 54.2.1.2.</w:t>
      </w:r>
    </w:p>
    <w:p>
      <w:r>
        <w:t>54.2.1.2</w:t>
      </w:r>
    </w:p>
    <w:p>
      <w:r>
        <w:t>Ozone generators within approved pressure vessels located outside of buildings shall not be required to be located in a cabinet or ozone generator room.</w:t>
      </w:r>
    </w:p>
    <w:p>
      <w:r>
        <w:t>54.2.2 Cabinets</w:t>
      </w:r>
    </w:p>
    <w:p>
      <w:r>
        <w:t>54.2.2.1</w:t>
      </w:r>
    </w:p>
    <w:p>
      <w:r>
        <w:t>Ozone cabinets shall be constructed of approved materials compatible with ozone in accordance with nationally recognized standards.</w:t>
      </w:r>
    </w:p>
    <w:p>
      <w:r>
        <w:t>54.2.2.2*</w:t>
      </w:r>
    </w:p>
    <w:p>
      <w:r>
        <w:t>Cabinets shall display an approved sign stating: OZONE GAS GENERATOR — HIGHLY TOXIC — OXIDIZER.</w:t>
      </w:r>
    </w:p>
    <w:p>
      <w:r>
        <w:t>54.2.2.3</w:t>
      </w:r>
    </w:p>
    <w:p>
      <w:r>
        <w:t>Cabinets shall be braced for seismic activity in accordance with the building code.</w:t>
      </w:r>
    </w:p>
    <w:p>
      <w:r>
        <w:t>54.2.2.4</w:t>
      </w:r>
    </w:p>
    <w:p>
      <w:r>
        <w:t>Cabinets shall be mechanically ventilated in accordance with all of the following:</w:t>
      </w:r>
    </w:p>
    <w:p>
      <w:r>
        <w:t>Not less than six air changes per hour shall be provided.</w:t>
      </w:r>
    </w:p>
    <w:p>
      <w:r>
        <w:t>Exhausted air shall be directed to a treatment system designed to reduce the discharge concentration of the gas to one-half of the immediately dangerous to life and health (IDLH) value at the point of discharge to the atmosphere.</w:t>
      </w:r>
    </w:p>
    <w:p>
      <w:r>
        <w:t>The average velocity of ventilation at makeup air openings with cabinet doors closed shall not be less than 200 ft/min (1.02 m/s).</w:t>
      </w:r>
    </w:p>
    <w:p>
      <w:r>
        <w:t>54.2.3 Ozone Generator Rooms</w:t>
      </w:r>
    </w:p>
    <w:p>
      <w:r>
        <w:t>Ozone generator rooms shall comply with all of the following:</w:t>
      </w:r>
    </w:p>
    <w:p>
      <w:r>
        <w:t>Not less than six air changes per hour shall be provided.</w:t>
      </w:r>
    </w:p>
    <w:p>
      <w:r>
        <w:t>Exhausted air shall be directed to a treatment system designed to reduce the discharge concentration of the gas to one-half of the IDLH value at the point of discharge to the atmosphere, or the ozone generator room shall be equipped with a continuous gas detection system that will shut off the ozone generator and sound a local alarm when concentrations above the permissible exposure limit occur.</w:t>
      </w:r>
    </w:p>
    <w:p>
      <w:r>
        <w:t>Ozone generator rooms shall not normally be occupied, and such rooms shall be kept free of combustible and hazardous material storage.</w:t>
      </w:r>
    </w:p>
    <w:p>
      <w:r>
        <w:t>Room access doors shall display an approved sign stating: OZONE GAS GENERATOR — HIGHLY TOXIC — OXIDIZER.</w:t>
      </w:r>
    </w:p>
    <w:p>
      <w:r>
        <w:t>54.3 Piping, Valves, and Fittings</w:t>
      </w:r>
    </w:p>
    <w:p>
      <w:r>
        <w:t>54.3.1 General</w:t>
      </w:r>
    </w:p>
    <w:p>
      <w:r>
        <w:t>Piping, valves, fittings, and related components used to convey ozone shall be in accordance with Section 54.3.</w:t>
      </w:r>
    </w:p>
    <w:p>
      <w:r>
        <w:t>54.3.2 Secondary Containment</w:t>
      </w:r>
    </w:p>
    <w:p>
      <w:r>
        <w:t>54.3.2.1</w:t>
      </w:r>
    </w:p>
    <w:p>
      <w:r>
        <w:t>Secondary containment, such as double-walled piping or exhausted enclosures, shall be provided for piping, valves, fittings, and related components, unless otherwise permitted by 54.3.2.3.</w:t>
      </w:r>
    </w:p>
    <w:p>
      <w:r>
        <w:t>54.3.2.2</w:t>
      </w:r>
    </w:p>
    <w:p>
      <w:r>
        <w:t>Secondary containment shall be capable of directing a sudden release to an approved treatment system.</w:t>
      </w:r>
    </w:p>
    <w:p>
      <w:r>
        <w:t>Secondary containment shall not be required for welded stainless steel piping and tubing.</w:t>
      </w:r>
    </w:p>
    <w:p>
      <w:r>
        <w:t>54.3.3 Materials</w:t>
      </w:r>
    </w:p>
    <w:p>
      <w:r>
        <w:t>Materials shall be compatible with ozone and shall be rated for the design operating pressures.</w:t>
      </w:r>
    </w:p>
    <w:p>
      <w:r>
        <w:t>54.3.4 Identification</w:t>
      </w:r>
    </w:p>
    <w:p>
      <w:r>
        <w:t>Piping shall be identified: OZONE GAS — HIGHLY TOXIC — OXIDIZER.</w:t>
      </w:r>
    </w:p>
    <w:p>
      <w:r>
        <w:t>54.4 Automatic Shutdown</w:t>
      </w:r>
    </w:p>
    <w:p>
      <w:r>
        <w:t>Ozone generators shall be designed to automatically shut down when any one of the following occurs:</w:t>
      </w:r>
    </w:p>
    <w:p>
      <w:r>
        <w:t>The dissolved ozone concentration in the water being treated is above saturation when measured at the point where the water is exposed to the atmosphere.</w:t>
      </w:r>
    </w:p>
    <w:p>
      <w:r>
        <w:t>The process using generated ozone is shut down.</w:t>
      </w:r>
    </w:p>
    <w:p>
      <w:r>
        <w:t>The ventilation system for the cabinet or ozone generator room fails.</w:t>
      </w:r>
    </w:p>
    <w:p>
      <w:r>
        <w:t>The gas detection system fails.</w:t>
      </w:r>
    </w:p>
    <w:p>
      <w:r>
        <w:t>54.5 Manual Shutdown</w:t>
      </w:r>
    </w:p>
    <w:p>
      <w:r>
        <w:t>Manual shutdown controls shall be provided at the ozone generator and, if in a room, within 10 ft (3 m) of the main exit or exit access door.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