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65 Explosives, Fireworks, and Model Rocketry</w:t>
      </w:r>
    </w:p>
    <w:p>
      <w:r>
        <w:t>65.1 General</w:t>
      </w:r>
    </w:p>
    <w:p>
      <w:r>
        <w:t>65.1.1*</w:t>
      </w:r>
    </w:p>
    <w:p>
      <w:r>
        <w:t>The storage, use, and handling of explosives, fireworks, and model rocketry shall comply with the requirements of this chapter, NFPA standards referenced within this chapter, and Sections 60.1 through 60.4 of this Code.</w:t>
      </w:r>
    </w:p>
    <w:p>
      <w:r>
        <w:t>65.1.2</w:t>
      </w:r>
    </w:p>
    <w:p>
      <w:r>
        <w:t>Where the provisions of this chapter or NFPA standards referenced herein conflict with the provisions of Chapter 60, the provisions of this chapter and referenced NFPA standards shall apply.</w:t>
      </w:r>
    </w:p>
    <w:p>
      <w:r>
        <w:t>65.2 Display Fireworks</w:t>
      </w:r>
    </w:p>
    <w:p>
      <w:r>
        <w:t>65.2.1</w:t>
      </w:r>
    </w:p>
    <w:p>
      <w:r>
        <w:t>The construction, handling, and use of fireworks intended solely for outdoor display as well as the general conduct and operation of the display shall comply with the requirements of NFPA 1123.</w:t>
      </w:r>
    </w:p>
    <w:p>
      <w:r>
        <w:t>65.2.2</w:t>
      </w:r>
    </w:p>
    <w:p>
      <w:r>
        <w:t>All storage of display fireworks shall comply with NFPA 1124.</w:t>
      </w:r>
    </w:p>
    <w:p>
      <w:r>
        <w:t>65.2.3 Permits</w:t>
      </w:r>
    </w:p>
    <w:p>
      <w:r>
        <w:t>Permits, where required, shall comply with Section 1.12.</w:t>
      </w:r>
    </w:p>
    <w:p>
      <w:r>
        <w:t>65.3 Pyrotechnics Before a Proximate Audience</w:t>
      </w:r>
    </w:p>
    <w:p>
      <w:r>
        <w:t>65.3.1</w:t>
      </w:r>
    </w:p>
    <w:p>
      <w:r>
        <w:t>The use of pyrotechnic special effects in the performing arts in conjunction with theatrical, musical, or any similar productions before a proximate audience, performers, or support personnel shall comply with NFPA 1126.</w:t>
      </w:r>
    </w:p>
    <w:p>
      <w:r>
        <w:t>65.3.2</w:t>
      </w:r>
    </w:p>
    <w:p>
      <w:r>
        <w:t>Where any of the following conditions exist, they shall comply with NFPA 1126:</w:t>
      </w:r>
    </w:p>
    <w:p>
      <w:r>
        <w:t>Any indoor display of pyrotechnic special effects</w:t>
      </w:r>
    </w:p>
    <w:p>
      <w:r>
        <w:t>Any outdoor use of pyrotechnic special effects at distances less than those required by NFPA 1123</w:t>
      </w:r>
    </w:p>
    <w:p>
      <w:r>
        <w:t>The use of pyrotechnic special effects during any videotaping, audiotaping, or filming of any television, radio, or movie production if such production is before a proximate audience</w:t>
      </w:r>
    </w:p>
    <w:p>
      <w:r>
        <w:t>The rehearsal of any production in which pyrotechnic special effects are used</w:t>
      </w:r>
    </w:p>
    <w:p>
      <w:r>
        <w:t>65.3.3 Permits</w:t>
      </w:r>
    </w:p>
    <w:p>
      <w:r>
        <w:t>Permits, where required, shall comply with Section 1.12.</w:t>
      </w:r>
    </w:p>
    <w:p>
      <w:r>
        <w:t>65.4 Flame Effects Before an Audience</w:t>
      </w:r>
    </w:p>
    <w:p>
      <w:r>
        <w:t>65.4.1</w:t>
      </w:r>
    </w:p>
    <w:p>
      <w:r>
        <w:t>The use of flame effects before an audience shall comply with NFPA 160.</w:t>
      </w:r>
    </w:p>
    <w:p>
      <w:r>
        <w:t>65.4.2 Permits</w:t>
      </w:r>
    </w:p>
    <w:p>
      <w:r>
        <w:t>Permits, where required, shall comply with Section 1.12.</w:t>
      </w:r>
    </w:p>
    <w:p>
      <w:r>
        <w:t>65.5 Fireworks Manufacturing</w:t>
      </w:r>
    </w:p>
    <w:p>
      <w:r>
        <w:t>65.5.1</w:t>
      </w:r>
    </w:p>
    <w:p>
      <w:r>
        <w:t>The manufacture, transportation, or storage of fireworks shall comply with NFPA 1124.</w:t>
      </w:r>
    </w:p>
    <w:p>
      <w:r>
        <w:t>65.5.2 Permits</w:t>
      </w:r>
    </w:p>
    <w:p>
      <w:r>
        <w:t>Permits, where required, shall comply with Section 1.12.</w:t>
      </w:r>
    </w:p>
    <w:p>
      <w:r>
        <w:t>65.6 Model Rocketry</w:t>
      </w:r>
    </w:p>
    <w:p>
      <w:r>
        <w:t>The design, construction, limitations of propellant mass and power, and reliability of model rocket motors and model rocket motor reloading kits and their components produced commercially for sale to or use by the public for purposes of education, recreation, and sporting competition shall comply with NFPA 1122.</w:t>
      </w:r>
    </w:p>
    <w:p>
      <w:r>
        <w:t>65.7 Rocketry Manufacturing</w:t>
      </w:r>
    </w:p>
    <w:p>
      <w:r>
        <w:t>65.7.1</w:t>
      </w:r>
    </w:p>
    <w:p>
      <w:r>
        <w:t>The manufacture of model rocket motors designed, sold, and used for the purpose of propelling recoverable aero models shall comply with NFPA 1125.</w:t>
      </w:r>
    </w:p>
    <w:p>
      <w:r>
        <w:t>65.7.2 Permits</w:t>
      </w:r>
    </w:p>
    <w:p>
      <w:r>
        <w:t>Permits, where required, shall comply with Section 1.12.</w:t>
      </w:r>
    </w:p>
    <w:p>
      <w:r>
        <w:t>65.8 High Power Rocketry</w:t>
      </w:r>
    </w:p>
    <w:p>
      <w:r>
        <w:t>65.8.1</w:t>
      </w:r>
    </w:p>
    <w:p>
      <w:r>
        <w:t>The design, construction, limitations of propellant mass and power, and reliability of all high-power rocket motors and motor components produced commercially for sale to or use by the certified user for education, recreation, and sporting competition shall comply with NFPA 1127.</w:t>
      </w:r>
    </w:p>
    <w:p>
      <w:r>
        <w:t>65.8.2 Permits</w:t>
      </w:r>
    </w:p>
    <w:p>
      <w:r>
        <w:t>Permits, where required, shall comply with Section 1.12.</w:t>
      </w:r>
    </w:p>
    <w:p>
      <w:r>
        <w:t>65.9 Explosives</w:t>
      </w:r>
    </w:p>
    <w:p>
      <w:r>
        <w:t>65.9.1</w:t>
      </w:r>
    </w:p>
    <w:p>
      <w:r>
        <w:t>The manufacture, transportation, storage, sale, and use of shall comply with NFPA 495 and NFPA 498.</w:t>
      </w:r>
    </w:p>
    <w:p>
      <w:r>
        <w:t>65.9.2.1</w:t>
      </w:r>
    </w:p>
    <w:p>
      <w:r>
        <w:t>Permits, where required, shall comply with Section 1.12.</w:t>
      </w:r>
    </w:p>
    <w:p>
      <w:r>
        <w:t>65.9.2.2</w:t>
      </w:r>
    </w:p>
    <w:p>
      <w:r>
        <w:t>A separate permit shall be required to conduct blasting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