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74 Ammonium Nitrate</w:t>
      </w:r>
    </w:p>
    <w:p>
      <w:r>
        <w:t>74.1 General</w:t>
      </w:r>
    </w:p>
    <w:p>
      <w:r>
        <w:t>74.1.1</w:t>
      </w:r>
    </w:p>
    <w:p>
      <w:r>
        <w:t>The storage, use, and handling of ammonium nitrate (solid oxidizer) shall comply with Chapter 60.</w:t>
      </w:r>
    </w:p>
    <w:p>
      <w:r>
        <w:t>74.1.2</w:t>
      </w:r>
    </w:p>
    <w:p>
      <w:r>
        <w:t>The storage of ammonium nitrate in the form of crystals, flakes, grains, or prills including fertilizer grade, dynamite grade, nitrous oxide grade, technical grade, and other mixtures containing 60 percent or more by weight of ammonium nitrate shall comply with NFPA 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