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4 Fundamentals</w:t>
      </w:r>
    </w:p>
    <w:p>
      <w:r>
        <w:t>4.1* Building System Categories</w:t>
      </w:r>
    </w:p>
    <w:p>
      <w:r>
        <w:t>Building systems in health care facilities shall be designed to meet system Category 1 through Category 4 requirements as detailed in this code.</w:t>
      </w:r>
    </w:p>
    <w:p>
      <w:r>
        <w:t>4.1.1* Category 1</w:t>
      </w:r>
    </w:p>
    <w:p>
      <w:r>
        <w:t>Facility systems in which failure of such equipment or system is likely to cause major injury or death of patients or caregivers shall be designed to meet system Category 1 requirements as defined in this code.</w:t>
      </w:r>
    </w:p>
    <w:p>
      <w:r>
        <w:t>4.1.2* Category 2</w:t>
      </w:r>
    </w:p>
    <w:p>
      <w:r>
        <w:t>Facility systems in which failure of such equipment is likely to cause minor injury to patients or caregivers shall be designed to meet system Category 2 requirements as defined in this code.</w:t>
      </w:r>
    </w:p>
    <w:p>
      <w:r>
        <w:t>4.1.3 Category 3</w:t>
      </w:r>
    </w:p>
    <w:p>
      <w:r>
        <w:t>Facility systems in which failure of such equipment is not likely to cause injury to patients or caregivers, but can cause patient discomfort, shall be designed to meet system Category 3 requirements as defined in this code.</w:t>
      </w:r>
    </w:p>
    <w:p>
      <w:r>
        <w:t>4.1.4 Category 4</w:t>
      </w:r>
    </w:p>
    <w:p>
      <w:r>
        <w:t>Facility systems in which failure of such equipment would have no impact on patient care shall be designed to meet system Category 4 requirements as defined in this code.</w:t>
      </w:r>
    </w:p>
    <w:p>
      <w:r>
        <w:t>4.2* Risk Assessment</w:t>
      </w:r>
    </w:p>
    <w:p>
      <w:r>
        <w:t>Categories shall be determined by following and documenting a defined risk assessment procedure.</w:t>
      </w:r>
    </w:p>
    <w:p>
      <w:r>
        <w:t>4.3 Application</w:t>
      </w:r>
    </w:p>
    <w:p>
      <w:r>
        <w:t>The Category definitions in Chapter 4 shall apply to Chapters 5 through 11.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