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8A951" w:sz="12" w:space="6"/>
        </w:pBdr>
        <w:spacing w:after="40"/>
      </w:pPr>
      <w:r>
        <w:rPr>
          <w:rFonts w:ascii="Georgia" w:cs="Georgia" w:eastAsia="Georgia" w:hAnsi="Georgia"/>
          <w:b/>
          <w:bCs/>
          <w:color w:val="1B2A3D"/>
          <w:sz w:val="36"/>
          <w:szCs w:val="36"/>
        </w:rPr>
        <w:t xml:space="preserve">THE GREAT HALL</w:t>
      </w:r>
    </w:p>
    <w:p>
      <w:pPr>
        <w:spacing w:after="60" w:before="140" w:line="264"/>
        <w:jc w:val="left"/>
      </w:pPr>
      <w:r>
        <w:rPr>
          <w:rFonts w:ascii="Calibri" w:cs="Calibri" w:eastAsia="Calibri" w:hAnsi="Calibri"/>
          <w:b/>
          <w:bCs/>
          <w:i w:val="false"/>
          <w:iCs w:val="false"/>
          <w:caps/>
          <w:color w:val="C8A951"/>
          <w:spacing w:val="40"/>
          <w:sz w:val="22"/>
          <w:szCs w:val="22"/>
        </w:rPr>
        <w:t xml:space="preserve">EVENT RENTAL AGREEMENT</w:t>
      </w:r>
    </w:p>
    <w:p>
      <w:pPr>
        <w:spacing w:after="260" w:before="0" w:line="264"/>
        <w:jc w:val="left"/>
      </w:pPr>
      <w:r>
        <w:rPr>
          <w:rFonts w:ascii="Calibri" w:cs="Calibri" w:eastAsia="Calibri" w:hAnsi="Calibri"/>
          <w:b w:val="false"/>
          <w:bCs w:val="false"/>
          <w:i w:val="false"/>
          <w:iCs w:val="false"/>
          <w:caps w:val="false"/>
          <w:color w:val="4A5568"/>
          <w:sz w:val="19"/>
          <w:szCs w:val="19"/>
        </w:rPr>
        <w:t xml:space="preserve">100 River Street  ·  Springfield, Vermont 05156</w:t>
      </w:r>
    </w:p>
    <w:p>
      <w:pPr>
        <w:spacing w:after="200" w:before="0" w:line="264"/>
      </w:pPr>
      <w:r>
        <w:rPr>
          <w:rFonts w:ascii="Calibri" w:cs="Calibri" w:eastAsia="Calibri" w:hAnsi="Calibri"/>
          <w:b w:val="false"/>
          <w:bCs w:val="false"/>
          <w:sz w:val="20"/>
          <w:szCs w:val="20"/>
        </w:rPr>
        <w:t xml:space="preserve">This Great Hall Event Rental Agreement (the “Agreement”) is entered into as of the date signed below between </w:t>
      </w:r>
      <w:r>
        <w:rPr>
          <w:rFonts w:ascii="Calibri" w:cs="Calibri" w:eastAsia="Calibri" w:hAnsi="Calibri"/>
          <w:b/>
          <w:bCs/>
          <w:sz w:val="20"/>
          <w:szCs w:val="20"/>
        </w:rPr>
        <w:t xml:space="preserve">100 River Street Venture, LLC</w:t>
      </w:r>
      <w:r>
        <w:rPr>
          <w:rFonts w:ascii="Calibri" w:cs="Calibri" w:eastAsia="Calibri" w:hAnsi="Calibri"/>
          <w:b w:val="false"/>
          <w:bCs w:val="false"/>
          <w:sz w:val="20"/>
          <w:szCs w:val="20"/>
        </w:rPr>
        <w:t xml:space="preserve">, a Vermont limited liability company (“Owner”), and the renter identified below (“Renter”). Owner and Renter are each a “Party” and together the “Parties.”</w:t>
      </w:r>
    </w:p>
    <w:p>
      <w:pPr>
        <w:spacing w:after="100" w:before="260"/>
      </w:pPr>
      <w:r>
        <w:rPr>
          <w:rFonts w:ascii="Calibri" w:cs="Calibri" w:eastAsia="Calibri" w:hAnsi="Calibri"/>
          <w:b/>
          <w:bCs/>
          <w:caps/>
          <w:color w:val="1B2A3D"/>
          <w:spacing w:val="8"/>
          <w:sz w:val="21"/>
          <w:szCs w:val="21"/>
        </w:rPr>
        <w:t xml:space="preserve">1. Renter and event details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tcBorders>
              <w:top w:val="none" w:color="FFFFFF" w:sz="0"/>
              <w:left w:val="none" w:color="FFFFFF" w:sz="0"/>
              <w:bottom w:val="none" w:color="FFFFFF" w:sz="0"/>
              <w:right w:val="none" w:color="FFFFFF" w:sz="0"/>
            </w:tcBorders>
            <w:tcMar>
              <w:top w:type="dxa" w:w="60"/>
              <w:left w:type="dxa" w:w="0"/>
              <w:bottom w:type="dxa" w:w="60"/>
              <w:right w:type="dxa" w:w="100"/>
            </w:tcMar>
          </w:tcPr>
          <w:p>
            <w:pPr>
              <w:spacing w:after="0" w:before="0" w:line="264"/>
              <w:jc w:val="left"/>
            </w:pPr>
            <w:r>
              <w:rPr>
                <w:rFonts w:ascii="Calibri" w:cs="Calibri" w:eastAsia="Calibri" w:hAnsi="Calibri"/>
                <w:b/>
                <w:bCs/>
                <w:i w:val="false"/>
                <w:iCs w:val="false"/>
                <w:caps w:val="false"/>
                <w:color w:val="212529"/>
                <w:sz w:val="20"/>
                <w:szCs w:val="20"/>
              </w:rPr>
              <w:t xml:space="preserve">Renter (legal name):</w:t>
            </w:r>
          </w:p>
        </w:tc>
        <w:tc>
          <w:tcPr>
            <w:tcW w:type="dxa" w:w="7480"/>
            <w:tcBorders>
              <w:top w:val="none" w:color="FFFFFF" w:sz="0"/>
              <w:left w:val="none" w:color="FFFFFF" w:sz="0"/>
              <w:bottom w:val="single" w:color="888888" w:sz="4"/>
              <w:right w:val="none" w:color="FFFFFF" w:sz="0"/>
            </w:tcBorders>
            <w:tcMar>
              <w:top w:type="dxa" w:w="60"/>
              <w:left w:type="dxa" w:w="0"/>
              <w:bottom w:type="dxa" w:w="60"/>
              <w:right w:type="dxa" w:w="0"/>
            </w:tcMar>
          </w:tcPr>
          <w:p>
            <w:pPr>
              <w:spacing w:after="0" w:before="0" w:line="264"/>
              <w:jc w:val="left"/>
            </w:pPr>
            <w:r>
              <w:rPr>
                <w:rFonts w:ascii="Calibri" w:cs="Calibri" w:eastAsia="Calibri" w:hAnsi="Calibri"/>
                <w:b w:val="false"/>
                <w:bCs w:val="false"/>
                <w:i w:val="false"/>
                <w:iCs w:val="false"/>
                <w:caps w:val="false"/>
                <w:color w:val="212529"/>
                <w:sz w:val="20"/>
                <w:szCs w:val="20"/>
              </w:rPr>
              <w:t xml:space="preserve"/>
            </w:r>
          </w:p>
        </w:tc>
      </w:tr>
      <w:tr>
        <w:tc>
          <w:tcPr>
            <w:tcW w:type="dxa" w:w="2600"/>
            <w:tcBorders>
              <w:top w:val="none" w:color="FFFFFF" w:sz="0"/>
              <w:left w:val="none" w:color="FFFFFF" w:sz="0"/>
              <w:bottom w:val="none" w:color="FFFFFF" w:sz="0"/>
              <w:right w:val="none" w:color="FFFFFF" w:sz="0"/>
            </w:tcBorders>
            <w:tcMar>
              <w:top w:type="dxa" w:w="60"/>
              <w:left w:type="dxa" w:w="0"/>
              <w:bottom w:type="dxa" w:w="60"/>
              <w:right w:type="dxa" w:w="100"/>
            </w:tcMar>
          </w:tcPr>
          <w:p>
            <w:pPr>
              <w:spacing w:after="0" w:before="0" w:line="264"/>
              <w:jc w:val="left"/>
            </w:pPr>
            <w:r>
              <w:rPr>
                <w:rFonts w:ascii="Calibri" w:cs="Calibri" w:eastAsia="Calibri" w:hAnsi="Calibri"/>
                <w:b/>
                <w:bCs/>
                <w:i w:val="false"/>
                <w:iCs w:val="false"/>
                <w:caps w:val="false"/>
                <w:color w:val="212529"/>
                <w:sz w:val="20"/>
                <w:szCs w:val="20"/>
              </w:rPr>
              <w:t xml:space="preserve">Contact / title:</w:t>
            </w:r>
          </w:p>
        </w:tc>
        <w:tc>
          <w:tcPr>
            <w:tcW w:type="dxa" w:w="7480"/>
            <w:tcBorders>
              <w:top w:val="none" w:color="FFFFFF" w:sz="0"/>
              <w:left w:val="none" w:color="FFFFFF" w:sz="0"/>
              <w:bottom w:val="single" w:color="888888" w:sz="4"/>
              <w:right w:val="none" w:color="FFFFFF" w:sz="0"/>
            </w:tcBorders>
            <w:tcMar>
              <w:top w:type="dxa" w:w="60"/>
              <w:left w:type="dxa" w:w="0"/>
              <w:bottom w:type="dxa" w:w="60"/>
              <w:right w:type="dxa" w:w="0"/>
            </w:tcMar>
          </w:tcPr>
          <w:p>
            <w:pPr>
              <w:spacing w:after="0" w:before="0" w:line="264"/>
              <w:jc w:val="left"/>
            </w:pPr>
            <w:r>
              <w:rPr>
                <w:rFonts w:ascii="Calibri" w:cs="Calibri" w:eastAsia="Calibri" w:hAnsi="Calibri"/>
                <w:b w:val="false"/>
                <w:bCs w:val="false"/>
                <w:i w:val="false"/>
                <w:iCs w:val="false"/>
                <w:caps w:val="false"/>
                <w:color w:val="212529"/>
                <w:sz w:val="20"/>
                <w:szCs w:val="20"/>
              </w:rPr>
              <w:t xml:space="preserve"/>
            </w:r>
          </w:p>
        </w:tc>
      </w:tr>
      <w:tr>
        <w:tc>
          <w:tcPr>
            <w:tcW w:type="dxa" w:w="2600"/>
            <w:tcBorders>
              <w:top w:val="none" w:color="FFFFFF" w:sz="0"/>
              <w:left w:val="none" w:color="FFFFFF" w:sz="0"/>
              <w:bottom w:val="none" w:color="FFFFFF" w:sz="0"/>
              <w:right w:val="none" w:color="FFFFFF" w:sz="0"/>
            </w:tcBorders>
            <w:tcMar>
              <w:top w:type="dxa" w:w="60"/>
              <w:left w:type="dxa" w:w="0"/>
              <w:bottom w:type="dxa" w:w="60"/>
              <w:right w:type="dxa" w:w="100"/>
            </w:tcMar>
          </w:tcPr>
          <w:p>
            <w:pPr>
              <w:spacing w:after="0" w:before="0" w:line="264"/>
              <w:jc w:val="left"/>
            </w:pPr>
            <w:r>
              <w:rPr>
                <w:rFonts w:ascii="Calibri" w:cs="Calibri" w:eastAsia="Calibri" w:hAnsi="Calibri"/>
                <w:b/>
                <w:bCs/>
                <w:i w:val="false"/>
                <w:iCs w:val="false"/>
                <w:caps w:val="false"/>
                <w:color w:val="212529"/>
                <w:sz w:val="20"/>
                <w:szCs w:val="20"/>
              </w:rPr>
              <w:t xml:space="preserve">Address:</w:t>
            </w:r>
          </w:p>
        </w:tc>
        <w:tc>
          <w:tcPr>
            <w:tcW w:type="dxa" w:w="7480"/>
            <w:tcBorders>
              <w:top w:val="none" w:color="FFFFFF" w:sz="0"/>
              <w:left w:val="none" w:color="FFFFFF" w:sz="0"/>
              <w:bottom w:val="single" w:color="888888" w:sz="4"/>
              <w:right w:val="none" w:color="FFFFFF" w:sz="0"/>
            </w:tcBorders>
            <w:tcMar>
              <w:top w:type="dxa" w:w="60"/>
              <w:left w:type="dxa" w:w="0"/>
              <w:bottom w:type="dxa" w:w="60"/>
              <w:right w:type="dxa" w:w="0"/>
            </w:tcMar>
          </w:tcPr>
          <w:p>
            <w:pPr>
              <w:spacing w:after="0" w:before="0" w:line="264"/>
              <w:jc w:val="left"/>
            </w:pPr>
            <w:r>
              <w:rPr>
                <w:rFonts w:ascii="Calibri" w:cs="Calibri" w:eastAsia="Calibri" w:hAnsi="Calibri"/>
                <w:b w:val="false"/>
                <w:bCs w:val="false"/>
                <w:i w:val="false"/>
                <w:iCs w:val="false"/>
                <w:caps w:val="false"/>
                <w:color w:val="212529"/>
                <w:sz w:val="20"/>
                <w:szCs w:val="20"/>
              </w:rPr>
              <w:t xml:space="preserve"/>
            </w:r>
          </w:p>
        </w:tc>
      </w:tr>
      <w:tr>
        <w:tc>
          <w:tcPr>
            <w:tcW w:type="dxa" w:w="2600"/>
            <w:tcBorders>
              <w:top w:val="none" w:color="FFFFFF" w:sz="0"/>
              <w:left w:val="none" w:color="FFFFFF" w:sz="0"/>
              <w:bottom w:val="none" w:color="FFFFFF" w:sz="0"/>
              <w:right w:val="none" w:color="FFFFFF" w:sz="0"/>
            </w:tcBorders>
            <w:tcMar>
              <w:top w:type="dxa" w:w="60"/>
              <w:left w:type="dxa" w:w="0"/>
              <w:bottom w:type="dxa" w:w="60"/>
              <w:right w:type="dxa" w:w="100"/>
            </w:tcMar>
          </w:tcPr>
          <w:p>
            <w:pPr>
              <w:spacing w:after="0" w:before="0" w:line="264"/>
              <w:jc w:val="left"/>
            </w:pPr>
            <w:r>
              <w:rPr>
                <w:rFonts w:ascii="Calibri" w:cs="Calibri" w:eastAsia="Calibri" w:hAnsi="Calibri"/>
                <w:b/>
                <w:bCs/>
                <w:i w:val="false"/>
                <w:iCs w:val="false"/>
                <w:caps w:val="false"/>
                <w:color w:val="212529"/>
                <w:sz w:val="20"/>
                <w:szCs w:val="20"/>
              </w:rPr>
              <w:t xml:space="preserve">Phone / email:</w:t>
            </w:r>
          </w:p>
        </w:tc>
        <w:tc>
          <w:tcPr>
            <w:tcW w:type="dxa" w:w="7480"/>
            <w:tcBorders>
              <w:top w:val="none" w:color="FFFFFF" w:sz="0"/>
              <w:left w:val="none" w:color="FFFFFF" w:sz="0"/>
              <w:bottom w:val="single" w:color="888888" w:sz="4"/>
              <w:right w:val="none" w:color="FFFFFF" w:sz="0"/>
            </w:tcBorders>
            <w:tcMar>
              <w:top w:type="dxa" w:w="60"/>
              <w:left w:type="dxa" w:w="0"/>
              <w:bottom w:type="dxa" w:w="60"/>
              <w:right w:type="dxa" w:w="0"/>
            </w:tcMar>
          </w:tcPr>
          <w:p>
            <w:pPr>
              <w:spacing w:after="0" w:before="0" w:line="264"/>
              <w:jc w:val="left"/>
            </w:pPr>
            <w:r>
              <w:rPr>
                <w:rFonts w:ascii="Calibri" w:cs="Calibri" w:eastAsia="Calibri" w:hAnsi="Calibri"/>
                <w:b w:val="false"/>
                <w:bCs w:val="false"/>
                <w:i w:val="false"/>
                <w:iCs w:val="false"/>
                <w:caps w:val="false"/>
                <w:color w:val="212529"/>
                <w:sz w:val="20"/>
                <w:szCs w:val="20"/>
              </w:rPr>
              <w:t xml:space="preserve"/>
            </w:r>
          </w:p>
        </w:tc>
      </w:tr>
      <w:tr>
        <w:tc>
          <w:tcPr>
            <w:tcW w:type="dxa" w:w="2600"/>
            <w:tcBorders>
              <w:top w:val="none" w:color="FFFFFF" w:sz="0"/>
              <w:left w:val="none" w:color="FFFFFF" w:sz="0"/>
              <w:bottom w:val="none" w:color="FFFFFF" w:sz="0"/>
              <w:right w:val="none" w:color="FFFFFF" w:sz="0"/>
            </w:tcBorders>
            <w:tcMar>
              <w:top w:type="dxa" w:w="60"/>
              <w:left w:type="dxa" w:w="0"/>
              <w:bottom w:type="dxa" w:w="60"/>
              <w:right w:type="dxa" w:w="100"/>
            </w:tcMar>
          </w:tcPr>
          <w:p>
            <w:pPr>
              <w:spacing w:after="0" w:before="0" w:line="264"/>
              <w:jc w:val="left"/>
            </w:pPr>
            <w:r>
              <w:rPr>
                <w:rFonts w:ascii="Calibri" w:cs="Calibri" w:eastAsia="Calibri" w:hAnsi="Calibri"/>
                <w:b/>
                <w:bCs/>
                <w:i w:val="false"/>
                <w:iCs w:val="false"/>
                <w:caps w:val="false"/>
                <w:color w:val="212529"/>
                <w:sz w:val="20"/>
                <w:szCs w:val="20"/>
              </w:rPr>
              <w:t xml:space="preserve">Tier (check one):</w:t>
            </w:r>
          </w:p>
        </w:tc>
        <w:tc>
          <w:tcPr>
            <w:tcW w:type="dxa" w:w="7480"/>
            <w:tcBorders>
              <w:top w:val="none" w:color="FFFFFF" w:sz="0"/>
              <w:left w:val="none" w:color="FFFFFF" w:sz="0"/>
              <w:bottom w:val="single" w:color="888888" w:sz="4"/>
              <w:right w:val="none" w:color="FFFFFF" w:sz="0"/>
            </w:tcBorders>
            <w:tcMar>
              <w:top w:type="dxa" w:w="60"/>
              <w:left w:type="dxa" w:w="0"/>
              <w:bottom w:type="dxa" w:w="60"/>
              <w:right w:type="dxa" w:w="0"/>
            </w:tcMar>
          </w:tcPr>
          <w:p>
            <w:pPr>
              <w:spacing w:after="0" w:before="0" w:line="264"/>
              <w:jc w:val="left"/>
            </w:pPr>
            <w:r>
              <w:rPr>
                <w:rFonts w:ascii="Calibri" w:cs="Calibri" w:eastAsia="Calibri" w:hAnsi="Calibri"/>
                <w:b w:val="false"/>
                <w:bCs w:val="false"/>
                <w:i w:val="false"/>
                <w:iCs w:val="false"/>
                <w:caps w:val="false"/>
                <w:color w:val="212529"/>
                <w:sz w:val="20"/>
                <w:szCs w:val="20"/>
              </w:rPr>
              <w:t xml:space="preserve"/>
            </w:r>
          </w:p>
        </w:tc>
      </w:tr>
      <w:tr>
        <w:tc>
          <w:tcPr>
            <w:tcW w:type="dxa" w:w="2600"/>
            <w:tcBorders>
              <w:top w:val="none" w:color="FFFFFF" w:sz="0"/>
              <w:left w:val="none" w:color="FFFFFF" w:sz="0"/>
              <w:bottom w:val="none" w:color="FFFFFF" w:sz="0"/>
              <w:right w:val="none" w:color="FFFFFF" w:sz="0"/>
            </w:tcBorders>
            <w:tcMar>
              <w:top w:type="dxa" w:w="60"/>
              <w:left w:type="dxa" w:w="0"/>
              <w:bottom w:type="dxa" w:w="60"/>
              <w:right w:type="dxa" w:w="100"/>
            </w:tcMar>
          </w:tcPr>
          <w:p>
            <w:pPr>
              <w:spacing w:after="0" w:before="0" w:line="264"/>
              <w:jc w:val="left"/>
            </w:pPr>
            <w:r>
              <w:rPr>
                <w:rFonts w:ascii="Calibri" w:cs="Calibri" w:eastAsia="Calibri" w:hAnsi="Calibri"/>
                <w:b/>
                <w:bCs/>
                <w:i w:val="false"/>
                <w:iCs w:val="false"/>
                <w:caps w:val="false"/>
                <w:color w:val="212529"/>
                <w:sz w:val="20"/>
                <w:szCs w:val="20"/>
              </w:rPr>
              <w:t xml:space="preserve">Event name &amp; type:</w:t>
            </w:r>
          </w:p>
        </w:tc>
        <w:tc>
          <w:tcPr>
            <w:tcW w:type="dxa" w:w="7480"/>
            <w:tcBorders>
              <w:top w:val="none" w:color="FFFFFF" w:sz="0"/>
              <w:left w:val="none" w:color="FFFFFF" w:sz="0"/>
              <w:bottom w:val="single" w:color="888888" w:sz="4"/>
              <w:right w:val="none" w:color="FFFFFF" w:sz="0"/>
            </w:tcBorders>
            <w:tcMar>
              <w:top w:type="dxa" w:w="60"/>
              <w:left w:type="dxa" w:w="0"/>
              <w:bottom w:type="dxa" w:w="60"/>
              <w:right w:type="dxa" w:w="0"/>
            </w:tcMar>
          </w:tcPr>
          <w:p>
            <w:pPr>
              <w:spacing w:after="0" w:before="0" w:line="264"/>
              <w:jc w:val="left"/>
            </w:pPr>
            <w:r>
              <w:rPr>
                <w:rFonts w:ascii="Calibri" w:cs="Calibri" w:eastAsia="Calibri" w:hAnsi="Calibri"/>
                <w:b w:val="false"/>
                <w:bCs w:val="false"/>
                <w:i w:val="false"/>
                <w:iCs w:val="false"/>
                <w:caps w:val="false"/>
                <w:color w:val="212529"/>
                <w:sz w:val="20"/>
                <w:szCs w:val="20"/>
              </w:rPr>
              <w:t xml:space="preserve"/>
            </w:r>
          </w:p>
        </w:tc>
      </w:tr>
      <w:tr>
        <w:tc>
          <w:tcPr>
            <w:tcW w:type="dxa" w:w="2600"/>
            <w:tcBorders>
              <w:top w:val="none" w:color="FFFFFF" w:sz="0"/>
              <w:left w:val="none" w:color="FFFFFF" w:sz="0"/>
              <w:bottom w:val="none" w:color="FFFFFF" w:sz="0"/>
              <w:right w:val="none" w:color="FFFFFF" w:sz="0"/>
            </w:tcBorders>
            <w:tcMar>
              <w:top w:type="dxa" w:w="60"/>
              <w:left w:type="dxa" w:w="0"/>
              <w:bottom w:type="dxa" w:w="60"/>
              <w:right w:type="dxa" w:w="100"/>
            </w:tcMar>
          </w:tcPr>
          <w:p>
            <w:pPr>
              <w:spacing w:after="0" w:before="0" w:line="264"/>
              <w:jc w:val="left"/>
            </w:pPr>
            <w:r>
              <w:rPr>
                <w:rFonts w:ascii="Calibri" w:cs="Calibri" w:eastAsia="Calibri" w:hAnsi="Calibri"/>
                <w:b/>
                <w:bCs/>
                <w:i w:val="false"/>
                <w:iCs w:val="false"/>
                <w:caps w:val="false"/>
                <w:color w:val="212529"/>
                <w:sz w:val="20"/>
                <w:szCs w:val="20"/>
              </w:rPr>
              <w:t xml:space="preserve">Event date:</w:t>
            </w:r>
          </w:p>
        </w:tc>
        <w:tc>
          <w:tcPr>
            <w:tcW w:type="dxa" w:w="7480"/>
            <w:tcBorders>
              <w:top w:val="none" w:color="FFFFFF" w:sz="0"/>
              <w:left w:val="none" w:color="FFFFFF" w:sz="0"/>
              <w:bottom w:val="single" w:color="888888" w:sz="4"/>
              <w:right w:val="none" w:color="FFFFFF" w:sz="0"/>
            </w:tcBorders>
            <w:tcMar>
              <w:top w:type="dxa" w:w="60"/>
              <w:left w:type="dxa" w:w="0"/>
              <w:bottom w:type="dxa" w:w="60"/>
              <w:right w:type="dxa" w:w="0"/>
            </w:tcMar>
          </w:tcPr>
          <w:p>
            <w:pPr>
              <w:spacing w:after="0" w:before="0" w:line="264"/>
              <w:jc w:val="left"/>
            </w:pPr>
            <w:r>
              <w:rPr>
                <w:rFonts w:ascii="Calibri" w:cs="Calibri" w:eastAsia="Calibri" w:hAnsi="Calibri"/>
                <w:b w:val="false"/>
                <w:bCs w:val="false"/>
                <w:i w:val="false"/>
                <w:iCs w:val="false"/>
                <w:caps w:val="false"/>
                <w:color w:val="212529"/>
                <w:sz w:val="20"/>
                <w:szCs w:val="20"/>
              </w:rPr>
              <w:t xml:space="preserve"/>
            </w:r>
          </w:p>
        </w:tc>
      </w:tr>
      <w:tr>
        <w:tc>
          <w:tcPr>
            <w:tcW w:type="dxa" w:w="2600"/>
            <w:tcBorders>
              <w:top w:val="none" w:color="FFFFFF" w:sz="0"/>
              <w:left w:val="none" w:color="FFFFFF" w:sz="0"/>
              <w:bottom w:val="none" w:color="FFFFFF" w:sz="0"/>
              <w:right w:val="none" w:color="FFFFFF" w:sz="0"/>
            </w:tcBorders>
            <w:tcMar>
              <w:top w:type="dxa" w:w="60"/>
              <w:left w:type="dxa" w:w="0"/>
              <w:bottom w:type="dxa" w:w="60"/>
              <w:right w:type="dxa" w:w="100"/>
            </w:tcMar>
          </w:tcPr>
          <w:p>
            <w:pPr>
              <w:spacing w:after="0" w:before="0" w:line="264"/>
              <w:jc w:val="left"/>
            </w:pPr>
            <w:r>
              <w:rPr>
                <w:rFonts w:ascii="Calibri" w:cs="Calibri" w:eastAsia="Calibri" w:hAnsi="Calibri"/>
                <w:b/>
                <w:bCs/>
                <w:i w:val="false"/>
                <w:iCs w:val="false"/>
                <w:caps w:val="false"/>
                <w:color w:val="212529"/>
                <w:sz w:val="20"/>
                <w:szCs w:val="20"/>
              </w:rPr>
              <w:t xml:space="preserve">Rental window (incl. setup &amp; cleanup):</w:t>
            </w:r>
          </w:p>
        </w:tc>
        <w:tc>
          <w:tcPr>
            <w:tcW w:type="dxa" w:w="7480"/>
            <w:tcBorders>
              <w:top w:val="none" w:color="FFFFFF" w:sz="0"/>
              <w:left w:val="none" w:color="FFFFFF" w:sz="0"/>
              <w:bottom w:val="single" w:color="888888" w:sz="4"/>
              <w:right w:val="none" w:color="FFFFFF" w:sz="0"/>
            </w:tcBorders>
            <w:tcMar>
              <w:top w:type="dxa" w:w="60"/>
              <w:left w:type="dxa" w:w="0"/>
              <w:bottom w:type="dxa" w:w="60"/>
              <w:right w:type="dxa" w:w="0"/>
            </w:tcMar>
          </w:tcPr>
          <w:p>
            <w:pPr>
              <w:spacing w:after="0" w:before="0" w:line="264"/>
              <w:jc w:val="left"/>
            </w:pPr>
            <w:r>
              <w:rPr>
                <w:rFonts w:ascii="Calibri" w:cs="Calibri" w:eastAsia="Calibri" w:hAnsi="Calibri"/>
                <w:b w:val="false"/>
                <w:bCs w:val="false"/>
                <w:i w:val="false"/>
                <w:iCs w:val="false"/>
                <w:caps w:val="false"/>
                <w:color w:val="212529"/>
                <w:sz w:val="20"/>
                <w:szCs w:val="20"/>
              </w:rPr>
              <w:t xml:space="preserve"/>
            </w:r>
          </w:p>
        </w:tc>
      </w:tr>
      <w:tr>
        <w:tc>
          <w:tcPr>
            <w:tcW w:type="dxa" w:w="2600"/>
            <w:tcBorders>
              <w:top w:val="none" w:color="FFFFFF" w:sz="0"/>
              <w:left w:val="none" w:color="FFFFFF" w:sz="0"/>
              <w:bottom w:val="none" w:color="FFFFFF" w:sz="0"/>
              <w:right w:val="none" w:color="FFFFFF" w:sz="0"/>
            </w:tcBorders>
            <w:tcMar>
              <w:top w:type="dxa" w:w="60"/>
              <w:left w:type="dxa" w:w="0"/>
              <w:bottom w:type="dxa" w:w="60"/>
              <w:right w:type="dxa" w:w="100"/>
            </w:tcMar>
          </w:tcPr>
          <w:p>
            <w:pPr>
              <w:spacing w:after="0" w:before="0" w:line="264"/>
              <w:jc w:val="left"/>
            </w:pPr>
            <w:r>
              <w:rPr>
                <w:rFonts w:ascii="Calibri" w:cs="Calibri" w:eastAsia="Calibri" w:hAnsi="Calibri"/>
                <w:b/>
                <w:bCs/>
                <w:i w:val="false"/>
                <w:iCs w:val="false"/>
                <w:caps w:val="false"/>
                <w:color w:val="212529"/>
                <w:sz w:val="20"/>
                <w:szCs w:val="20"/>
              </w:rPr>
              <w:t xml:space="preserve">Expected attendance:</w:t>
            </w:r>
          </w:p>
        </w:tc>
        <w:tc>
          <w:tcPr>
            <w:tcW w:type="dxa" w:w="7480"/>
            <w:tcBorders>
              <w:top w:val="none" w:color="FFFFFF" w:sz="0"/>
              <w:left w:val="none" w:color="FFFFFF" w:sz="0"/>
              <w:bottom w:val="single" w:color="888888" w:sz="4"/>
              <w:right w:val="none" w:color="FFFFFF" w:sz="0"/>
            </w:tcBorders>
            <w:tcMar>
              <w:top w:type="dxa" w:w="60"/>
              <w:left w:type="dxa" w:w="0"/>
              <w:bottom w:type="dxa" w:w="60"/>
              <w:right w:type="dxa" w:w="0"/>
            </w:tcMar>
          </w:tcPr>
          <w:p>
            <w:pPr>
              <w:spacing w:after="0" w:before="0" w:line="264"/>
              <w:jc w:val="left"/>
            </w:pPr>
            <w:r>
              <w:rPr>
                <w:rFonts w:ascii="Calibri" w:cs="Calibri" w:eastAsia="Calibri" w:hAnsi="Calibri"/>
                <w:b w:val="false"/>
                <w:bCs w:val="false"/>
                <w:i w:val="false"/>
                <w:iCs w:val="false"/>
                <w:caps w:val="false"/>
                <w:color w:val="212529"/>
                <w:sz w:val="20"/>
                <w:szCs w:val="20"/>
              </w:rPr>
              <w:t xml:space="preserve"/>
            </w:r>
          </w:p>
        </w:tc>
      </w:tr>
      <w:tr>
        <w:tc>
          <w:tcPr>
            <w:tcW w:type="dxa" w:w="2600"/>
            <w:tcBorders>
              <w:top w:val="none" w:color="FFFFFF" w:sz="0"/>
              <w:left w:val="none" w:color="FFFFFF" w:sz="0"/>
              <w:bottom w:val="none" w:color="FFFFFF" w:sz="0"/>
              <w:right w:val="none" w:color="FFFFFF" w:sz="0"/>
            </w:tcBorders>
            <w:tcMar>
              <w:top w:type="dxa" w:w="60"/>
              <w:left w:type="dxa" w:w="0"/>
              <w:bottom w:type="dxa" w:w="60"/>
              <w:right w:type="dxa" w:w="100"/>
            </w:tcMar>
          </w:tcPr>
          <w:p>
            <w:pPr>
              <w:spacing w:after="0" w:before="0" w:line="264"/>
              <w:jc w:val="left"/>
            </w:pPr>
            <w:r>
              <w:rPr>
                <w:rFonts w:ascii="Calibri" w:cs="Calibri" w:eastAsia="Calibri" w:hAnsi="Calibri"/>
                <w:b/>
                <w:bCs/>
                <w:i w:val="false"/>
                <w:iCs w:val="false"/>
                <w:caps w:val="false"/>
                <w:color w:val="212529"/>
                <w:sz w:val="20"/>
                <w:szCs w:val="20"/>
              </w:rPr>
              <w:t xml:space="preserve">Alcohol served? (Y / N):</w:t>
            </w:r>
          </w:p>
        </w:tc>
        <w:tc>
          <w:tcPr>
            <w:tcW w:type="dxa" w:w="7480"/>
            <w:tcBorders>
              <w:top w:val="none" w:color="FFFFFF" w:sz="0"/>
              <w:left w:val="none" w:color="FFFFFF" w:sz="0"/>
              <w:bottom w:val="single" w:color="888888" w:sz="4"/>
              <w:right w:val="none" w:color="FFFFFF" w:sz="0"/>
            </w:tcBorders>
            <w:tcMar>
              <w:top w:type="dxa" w:w="60"/>
              <w:left w:type="dxa" w:w="0"/>
              <w:bottom w:type="dxa" w:w="60"/>
              <w:right w:type="dxa" w:w="0"/>
            </w:tcMar>
          </w:tcPr>
          <w:p>
            <w:pPr>
              <w:spacing w:after="0" w:before="0" w:line="264"/>
              <w:jc w:val="left"/>
            </w:pPr>
            <w:r>
              <w:rPr>
                <w:rFonts w:ascii="Calibri" w:cs="Calibri" w:eastAsia="Calibri" w:hAnsi="Calibri"/>
                <w:b w:val="false"/>
                <w:bCs w:val="false"/>
                <w:i w:val="false"/>
                <w:iCs w:val="false"/>
                <w:caps w:val="false"/>
                <w:color w:val="212529"/>
                <w:sz w:val="20"/>
                <w:szCs w:val="20"/>
              </w:rPr>
              <w:t xml:space="preserve"/>
            </w:r>
          </w:p>
        </w:tc>
      </w:tr>
    </w:tbl>
    <w:p>
      <w:pPr>
        <w:spacing w:after="120" w:before="160" w:line="264"/>
        <w:jc w:val="left"/>
      </w:pPr>
      <w:r>
        <w:rPr>
          <w:rFonts w:ascii="Calibri" w:cs="Calibri" w:eastAsia="Calibri" w:hAnsi="Calibri"/>
          <w:b w:val="false"/>
          <w:bCs w:val="false"/>
          <w:i/>
          <w:iCs/>
          <w:caps w:val="false"/>
          <w:color w:val="212529"/>
          <w:sz w:val="19"/>
          <w:szCs w:val="19"/>
        </w:rPr>
        <w:t xml:space="preserve">Tier: “Non-Profit” applies to organizations holding IRS 501(c)(3) status, and to municipal, school, and church organizations, on proof of status. All other renters are “For-Profit.”</w:t>
      </w:r>
    </w:p>
    <w:p>
      <w:pPr>
        <w:spacing w:after="100" w:before="260"/>
      </w:pPr>
      <w:r>
        <w:rPr>
          <w:rFonts w:ascii="Calibri" w:cs="Calibri" w:eastAsia="Calibri" w:hAnsi="Calibri"/>
          <w:b/>
          <w:bCs/>
          <w:caps/>
          <w:color w:val="1B2A3D"/>
          <w:spacing w:val="8"/>
          <w:sz w:val="21"/>
          <w:szCs w:val="21"/>
        </w:rPr>
        <w:t xml:space="preserve">2. Premises</w:t>
      </w:r>
    </w:p>
    <w:p>
      <w:pPr>
        <w:spacing w:after="120" w:before="0" w:line="264"/>
        <w:jc w:val="left"/>
      </w:pPr>
      <w:r>
        <w:rPr>
          <w:rFonts w:ascii="Calibri" w:cs="Calibri" w:eastAsia="Calibri" w:hAnsi="Calibri"/>
          <w:b w:val="false"/>
          <w:bCs w:val="false"/>
          <w:i w:val="false"/>
          <w:iCs w:val="false"/>
          <w:caps w:val="false"/>
          <w:color w:val="212529"/>
          <w:sz w:val="20"/>
          <w:szCs w:val="20"/>
        </w:rPr>
        <w:t xml:space="preserve">Owner grants Renter the non-exclusive right to use the Great Hall — an approximately 6,592 square-foot open event space at 100 River Street, Springfield, Vermont — together with the adjoining restrooms and the designated entrance and load-in route (the “Premises”), solely during the rental window stated above and solely for the event described above. No other part of the building or campus is included. This Agreement is a license to use the Premises for a limited time. It does not create a lease, tenancy, or any interest in real property.</w:t>
      </w:r>
    </w:p>
    <w:p>
      <w:pPr>
        <w:spacing w:after="100" w:before="260"/>
      </w:pPr>
      <w:r>
        <w:rPr>
          <w:rFonts w:ascii="Calibri" w:cs="Calibri" w:eastAsia="Calibri" w:hAnsi="Calibri"/>
          <w:b/>
          <w:bCs/>
          <w:caps/>
          <w:color w:val="1B2A3D"/>
          <w:spacing w:val="8"/>
          <w:sz w:val="21"/>
          <w:szCs w:val="21"/>
        </w:rPr>
        <w:t xml:space="preserve">3. Rates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80"/>
        <w:gridCol w:w="2700"/>
        <w:gridCol w:w="2700"/>
      </w:tblGrid>
      <w:tr>
        <w:trPr>
          <w:tblHeader/>
        </w:trPr>
        <w:tc>
          <w:tcPr>
            <w:tcW w:type="dxa" w:w="4680"/>
            <w:tcBorders>
              <w:top w:val="single" w:color="DEE2E6" w:sz="2"/>
              <w:left w:val="none" w:color="FFFFFF" w:sz="0"/>
              <w:bottom w:val="single" w:color="DEE2E6" w:sz="2"/>
              <w:right w:val="none" w:color="FFFFFF" w:sz="0"/>
            </w:tcBorders>
            <w:shd w:fill="1B2A3D"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i w:val="false"/>
                <w:iCs w:val="false"/>
                <w:caps w:val="false"/>
                <w:color w:val="212529"/>
                <w:sz w:val="18"/>
                <w:szCs w:val="18"/>
              </w:rPr>
              <w:t xml:space="preserve"/>
            </w:r>
          </w:p>
        </w:tc>
        <w:tc>
          <w:tcPr>
            <w:tcW w:type="dxa" w:w="2700"/>
            <w:tcBorders>
              <w:top w:val="single" w:color="DEE2E6" w:sz="2"/>
              <w:left w:val="none" w:color="FFFFFF" w:sz="0"/>
              <w:bottom w:val="single" w:color="DEE2E6" w:sz="2"/>
              <w:right w:val="none" w:color="FFFFFF" w:sz="0"/>
            </w:tcBorders>
            <w:shd w:fill="1B2A3D" w:color="auto" w:val="clear"/>
            <w:tcMar>
              <w:top w:type="dxa" w:w="70"/>
              <w:left w:type="dxa" w:w="110"/>
              <w:bottom w:type="dxa" w:w="70"/>
              <w:right w:type="dxa" w:w="110"/>
            </w:tcMar>
            <w:vAlign w:val="center"/>
          </w:tcPr>
          <w:p>
            <w:pPr>
              <w:spacing w:after="0" w:before="0" w:line="264"/>
              <w:jc w:val="center"/>
            </w:pPr>
            <w:r>
              <w:rPr>
                <w:rFonts w:ascii="Calibri" w:cs="Calibri" w:eastAsia="Calibri" w:hAnsi="Calibri"/>
                <w:b/>
                <w:bCs/>
                <w:i w:val="false"/>
                <w:iCs w:val="false"/>
                <w:caps w:val="false"/>
                <w:color w:val="FFFFFF"/>
                <w:sz w:val="18"/>
                <w:szCs w:val="18"/>
              </w:rPr>
              <w:t xml:space="preserve">NON-PROFIT</w:t>
            </w:r>
          </w:p>
        </w:tc>
        <w:tc>
          <w:tcPr>
            <w:tcW w:type="dxa" w:w="2700"/>
            <w:tcBorders>
              <w:top w:val="single" w:color="DEE2E6" w:sz="2"/>
              <w:left w:val="none" w:color="FFFFFF" w:sz="0"/>
              <w:bottom w:val="single" w:color="DEE2E6" w:sz="2"/>
              <w:right w:val="none" w:color="FFFFFF" w:sz="0"/>
            </w:tcBorders>
            <w:shd w:fill="1B2A3D" w:color="auto" w:val="clear"/>
            <w:tcMar>
              <w:top w:type="dxa" w:w="70"/>
              <w:left w:type="dxa" w:w="110"/>
              <w:bottom w:type="dxa" w:w="70"/>
              <w:right w:type="dxa" w:w="110"/>
            </w:tcMar>
            <w:vAlign w:val="center"/>
          </w:tcPr>
          <w:p>
            <w:pPr>
              <w:spacing w:after="0" w:before="0" w:line="264"/>
              <w:jc w:val="center"/>
            </w:pPr>
            <w:r>
              <w:rPr>
                <w:rFonts w:ascii="Calibri" w:cs="Calibri" w:eastAsia="Calibri" w:hAnsi="Calibri"/>
                <w:b/>
                <w:bCs/>
                <w:i w:val="false"/>
                <w:iCs w:val="false"/>
                <w:caps w:val="false"/>
                <w:color w:val="FFFFFF"/>
                <w:sz w:val="18"/>
                <w:szCs w:val="18"/>
              </w:rPr>
              <w:t xml:space="preserve">FOR-PROFIT</w:t>
            </w:r>
          </w:p>
        </w:tc>
      </w:tr>
      <w:tr>
        <w:tc>
          <w:tcPr>
            <w:tcW w:type="dxa" w:w="4680"/>
            <w:tcBorders>
              <w:top w:val="single" w:color="DEE2E6" w:sz="2"/>
              <w:left w:val="none" w:color="FFFFFF" w:sz="0"/>
              <w:bottom w:val="single" w:color="DEE2E6" w:sz="2"/>
              <w:right w:val="none" w:color="FFFFFF" w:sz="0"/>
            </w:tcBorders>
            <w:shd w:fill="F1F3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i w:val="false"/>
                <w:iCs w:val="false"/>
                <w:caps/>
                <w:color w:val="1B2A3D"/>
                <w:spacing w:val="12"/>
                <w:sz w:val="19"/>
                <w:szCs w:val="19"/>
              </w:rPr>
              <w:t xml:space="preserve">Space rental</w:t>
            </w:r>
          </w:p>
        </w:tc>
        <w:tc>
          <w:tcPr>
            <w:tcW w:type="dxa" w:w="2700"/>
            <w:tcBorders>
              <w:top w:val="single" w:color="DEE2E6" w:sz="2"/>
              <w:left w:val="none" w:color="FFFFFF" w:sz="0"/>
              <w:bottom w:val="single" w:color="DEE2E6" w:sz="2"/>
              <w:right w:val="none" w:color="FFFFFF" w:sz="0"/>
            </w:tcBorders>
            <w:shd w:fill="F1F3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i w:val="false"/>
                <w:iCs w:val="false"/>
                <w:caps w:val="false"/>
                <w:color w:val="212529"/>
                <w:sz w:val="18"/>
                <w:szCs w:val="18"/>
              </w:rPr>
              <w:t xml:space="preserve"/>
            </w:r>
          </w:p>
        </w:tc>
        <w:tc>
          <w:tcPr>
            <w:tcW w:type="dxa" w:w="2700"/>
            <w:tcBorders>
              <w:top w:val="single" w:color="DEE2E6" w:sz="2"/>
              <w:left w:val="none" w:color="FFFFFF" w:sz="0"/>
              <w:bottom w:val="single" w:color="DEE2E6" w:sz="2"/>
              <w:right w:val="none" w:color="FFFFFF" w:sz="0"/>
            </w:tcBorders>
            <w:shd w:fill="F1F3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i w:val="false"/>
                <w:iCs w:val="false"/>
                <w:caps w:val="false"/>
                <w:color w:val="212529"/>
                <w:sz w:val="18"/>
                <w:szCs w:val="18"/>
              </w:rPr>
              <w:t xml:space="preserve"/>
            </w:r>
          </w:p>
        </w:tc>
      </w:tr>
      <w:tr>
        <w:tc>
          <w:tcPr>
            <w:tcW w:type="dxa" w:w="4680"/>
            <w:tcBorders>
              <w:top w:val="single" w:color="DEE2E6" w:sz="2"/>
              <w:left w:val="none" w:color="FFFFFF" w:sz="0"/>
              <w:bottom w:val="single" w:color="DEE2E6" w:sz="2"/>
              <w:right w:val="none" w:color="FFFFFF" w:sz="0"/>
            </w:tcBorders>
            <w:tcMar>
              <w:top w:type="dxa" w:w="70"/>
              <w:left w:type="dxa" w:w="110"/>
              <w:bottom w:type="dxa" w:w="70"/>
              <w:right w:type="dxa" w:w="110"/>
            </w:tcMar>
            <w:vAlign w:val="center"/>
          </w:tcPr>
          <w:p>
            <w:pPr>
              <w:spacing w:after="0" w:before="0" w:line="264"/>
              <w:jc w:val="left"/>
            </w:pPr>
            <w:r>
              <w:rPr>
                <w:rFonts w:ascii="Calibri" w:cs="Calibri" w:eastAsia="Calibri" w:hAnsi="Calibri"/>
                <w:b/>
                <w:bCs/>
                <w:i w:val="false"/>
                <w:iCs w:val="false"/>
                <w:caps w:val="false"/>
                <w:color w:val="212529"/>
                <w:sz w:val="20"/>
                <w:szCs w:val="20"/>
              </w:rPr>
              <w:t xml:space="preserve">3-hour block (minimum booking)</w:t>
            </w:r>
          </w:p>
        </w:tc>
        <w:tc>
          <w:tcPr>
            <w:tcW w:type="dxa" w:w="2700"/>
            <w:tcBorders>
              <w:top w:val="single" w:color="DEE2E6" w:sz="2"/>
              <w:left w:val="none" w:color="FFFFFF" w:sz="0"/>
              <w:bottom w:val="single" w:color="DEE2E6" w:sz="2"/>
              <w:right w:val="none" w:color="FFFFFF" w:sz="0"/>
            </w:tcBorders>
            <w:tcMar>
              <w:top w:type="dxa" w:w="70"/>
              <w:left w:type="dxa" w:w="110"/>
              <w:bottom w:type="dxa" w:w="70"/>
              <w:right w:type="dxa" w:w="110"/>
            </w:tcMar>
            <w:vAlign w:val="center"/>
          </w:tcPr>
          <w:p>
            <w:pPr>
              <w:spacing w:after="0" w:before="0" w:line="264"/>
              <w:jc w:val="center"/>
            </w:pPr>
            <w:r>
              <w:rPr>
                <w:rFonts w:ascii="Calibri" w:cs="Calibri" w:eastAsia="Calibri" w:hAnsi="Calibri"/>
                <w:b/>
                <w:bCs/>
                <w:i w:val="false"/>
                <w:iCs w:val="false"/>
                <w:caps w:val="false"/>
                <w:color w:val="212529"/>
                <w:sz w:val="20"/>
                <w:szCs w:val="20"/>
              </w:rPr>
              <w:t xml:space="preserve">$250</w:t>
            </w:r>
          </w:p>
        </w:tc>
        <w:tc>
          <w:tcPr>
            <w:tcW w:type="dxa" w:w="2700"/>
            <w:tcBorders>
              <w:top w:val="single" w:color="DEE2E6" w:sz="2"/>
              <w:left w:val="none" w:color="FFFFFF" w:sz="0"/>
              <w:bottom w:val="single" w:color="DEE2E6" w:sz="2"/>
              <w:right w:val="none" w:color="FFFFFF" w:sz="0"/>
            </w:tcBorders>
            <w:tcMar>
              <w:top w:type="dxa" w:w="70"/>
              <w:left w:type="dxa" w:w="110"/>
              <w:bottom w:type="dxa" w:w="70"/>
              <w:right w:type="dxa" w:w="110"/>
            </w:tcMar>
            <w:vAlign w:val="center"/>
          </w:tcPr>
          <w:p>
            <w:pPr>
              <w:spacing w:after="0" w:before="0" w:line="264"/>
              <w:jc w:val="center"/>
            </w:pPr>
            <w:r>
              <w:rPr>
                <w:rFonts w:ascii="Calibri" w:cs="Calibri" w:eastAsia="Calibri" w:hAnsi="Calibri"/>
                <w:b/>
                <w:bCs/>
                <w:i w:val="false"/>
                <w:iCs w:val="false"/>
                <w:caps w:val="false"/>
                <w:color w:val="212529"/>
                <w:sz w:val="20"/>
                <w:szCs w:val="20"/>
              </w:rPr>
              <w:t xml:space="preserve">$500</w:t>
            </w:r>
          </w:p>
        </w:tc>
      </w:tr>
      <w:tr>
        <w:tc>
          <w:tcPr>
            <w:tcW w:type="dxa" w:w="4680"/>
            <w:tcBorders>
              <w:top w:val="single" w:color="DEE2E6" w:sz="2"/>
              <w:left w:val="none" w:color="FFFFFF" w:sz="0"/>
              <w:bottom w:val="single" w:color="DEE2E6" w:sz="2"/>
              <w:right w:val="none" w:color="FFFFFF" w:sz="0"/>
            </w:tcBorders>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i w:val="false"/>
                <w:iCs w:val="false"/>
                <w:caps w:val="false"/>
                <w:color w:val="212529"/>
                <w:sz w:val="20"/>
                <w:szCs w:val="20"/>
              </w:rPr>
              <w:t xml:space="preserve">Each additional hour</w:t>
            </w:r>
          </w:p>
        </w:tc>
        <w:tc>
          <w:tcPr>
            <w:tcW w:type="dxa" w:w="2700"/>
            <w:tcBorders>
              <w:top w:val="single" w:color="DEE2E6" w:sz="2"/>
              <w:left w:val="none" w:color="FFFFFF" w:sz="0"/>
              <w:bottom w:val="single" w:color="DEE2E6" w:sz="2"/>
              <w:right w:val="none" w:color="FFFFFF" w:sz="0"/>
            </w:tcBorders>
            <w:tcMar>
              <w:top w:type="dxa" w:w="70"/>
              <w:left w:type="dxa" w:w="110"/>
              <w:bottom w:type="dxa" w:w="70"/>
              <w:right w:type="dxa" w:w="110"/>
            </w:tcMar>
            <w:vAlign w:val="center"/>
          </w:tcPr>
          <w:p>
            <w:pPr>
              <w:spacing w:after="0" w:before="0" w:line="264"/>
              <w:jc w:val="center"/>
            </w:pPr>
            <w:r>
              <w:rPr>
                <w:rFonts w:ascii="Calibri" w:cs="Calibri" w:eastAsia="Calibri" w:hAnsi="Calibri"/>
                <w:b w:val="false"/>
                <w:bCs w:val="false"/>
                <w:i w:val="false"/>
                <w:iCs w:val="false"/>
                <w:caps w:val="false"/>
                <w:color w:val="212529"/>
                <w:sz w:val="20"/>
                <w:szCs w:val="20"/>
              </w:rPr>
              <w:t xml:space="preserve">$75</w:t>
            </w:r>
          </w:p>
        </w:tc>
        <w:tc>
          <w:tcPr>
            <w:tcW w:type="dxa" w:w="2700"/>
            <w:tcBorders>
              <w:top w:val="single" w:color="DEE2E6" w:sz="2"/>
              <w:left w:val="none" w:color="FFFFFF" w:sz="0"/>
              <w:bottom w:val="single" w:color="DEE2E6" w:sz="2"/>
              <w:right w:val="none" w:color="FFFFFF" w:sz="0"/>
            </w:tcBorders>
            <w:tcMar>
              <w:top w:type="dxa" w:w="70"/>
              <w:left w:type="dxa" w:w="110"/>
              <w:bottom w:type="dxa" w:w="70"/>
              <w:right w:type="dxa" w:w="110"/>
            </w:tcMar>
            <w:vAlign w:val="center"/>
          </w:tcPr>
          <w:p>
            <w:pPr>
              <w:spacing w:after="0" w:before="0" w:line="264"/>
              <w:jc w:val="center"/>
            </w:pPr>
            <w:r>
              <w:rPr>
                <w:rFonts w:ascii="Calibri" w:cs="Calibri" w:eastAsia="Calibri" w:hAnsi="Calibri"/>
                <w:b w:val="false"/>
                <w:bCs w:val="false"/>
                <w:i w:val="false"/>
                <w:iCs w:val="false"/>
                <w:caps w:val="false"/>
                <w:color w:val="212529"/>
                <w:sz w:val="20"/>
                <w:szCs w:val="20"/>
              </w:rPr>
              <w:t xml:space="preserve">$150</w:t>
            </w:r>
          </w:p>
        </w:tc>
      </w:tr>
      <w:tr>
        <w:tc>
          <w:tcPr>
            <w:tcW w:type="dxa" w:w="4680"/>
            <w:tcBorders>
              <w:top w:val="single" w:color="DEE2E6" w:sz="2"/>
              <w:left w:val="none" w:color="FFFFFF" w:sz="0"/>
              <w:bottom w:val="single" w:color="DEE2E6" w:sz="2"/>
              <w:right w:val="none" w:color="FFFFFF" w:sz="0"/>
            </w:tcBorders>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i w:val="false"/>
                <w:iCs w:val="false"/>
                <w:caps w:val="false"/>
                <w:color w:val="212529"/>
                <w:sz w:val="20"/>
                <w:szCs w:val="20"/>
              </w:rPr>
              <w:t xml:space="preserve">Full day — up to 8 hours</w:t>
            </w:r>
          </w:p>
        </w:tc>
        <w:tc>
          <w:tcPr>
            <w:tcW w:type="dxa" w:w="2700"/>
            <w:tcBorders>
              <w:top w:val="single" w:color="DEE2E6" w:sz="2"/>
              <w:left w:val="none" w:color="FFFFFF" w:sz="0"/>
              <w:bottom w:val="single" w:color="DEE2E6" w:sz="2"/>
              <w:right w:val="none" w:color="FFFFFF" w:sz="0"/>
            </w:tcBorders>
            <w:tcMar>
              <w:top w:type="dxa" w:w="70"/>
              <w:left w:type="dxa" w:w="110"/>
              <w:bottom w:type="dxa" w:w="70"/>
              <w:right w:type="dxa" w:w="110"/>
            </w:tcMar>
            <w:vAlign w:val="center"/>
          </w:tcPr>
          <w:p>
            <w:pPr>
              <w:spacing w:after="0" w:before="0" w:line="264"/>
              <w:jc w:val="center"/>
            </w:pPr>
            <w:r>
              <w:rPr>
                <w:rFonts w:ascii="Calibri" w:cs="Calibri" w:eastAsia="Calibri" w:hAnsi="Calibri"/>
                <w:b w:val="false"/>
                <w:bCs w:val="false"/>
                <w:i w:val="false"/>
                <w:iCs w:val="false"/>
                <w:caps w:val="false"/>
                <w:color w:val="212529"/>
                <w:sz w:val="20"/>
                <w:szCs w:val="20"/>
              </w:rPr>
              <w:t xml:space="preserve">$600</w:t>
            </w:r>
          </w:p>
        </w:tc>
        <w:tc>
          <w:tcPr>
            <w:tcW w:type="dxa" w:w="2700"/>
            <w:tcBorders>
              <w:top w:val="single" w:color="DEE2E6" w:sz="2"/>
              <w:left w:val="none" w:color="FFFFFF" w:sz="0"/>
              <w:bottom w:val="single" w:color="DEE2E6" w:sz="2"/>
              <w:right w:val="none" w:color="FFFFFF" w:sz="0"/>
            </w:tcBorders>
            <w:tcMar>
              <w:top w:type="dxa" w:w="70"/>
              <w:left w:type="dxa" w:w="110"/>
              <w:bottom w:type="dxa" w:w="70"/>
              <w:right w:type="dxa" w:w="110"/>
            </w:tcMar>
            <w:vAlign w:val="center"/>
          </w:tcPr>
          <w:p>
            <w:pPr>
              <w:spacing w:after="0" w:before="0" w:line="264"/>
              <w:jc w:val="center"/>
            </w:pPr>
            <w:r>
              <w:rPr>
                <w:rFonts w:ascii="Calibri" w:cs="Calibri" w:eastAsia="Calibri" w:hAnsi="Calibri"/>
                <w:b w:val="false"/>
                <w:bCs w:val="false"/>
                <w:i w:val="false"/>
                <w:iCs w:val="false"/>
                <w:caps w:val="false"/>
                <w:color w:val="212529"/>
                <w:sz w:val="20"/>
                <w:szCs w:val="20"/>
              </w:rPr>
              <w:t xml:space="preserve">$1,200</w:t>
            </w:r>
          </w:p>
        </w:tc>
      </w:tr>
      <w:tr>
        <w:tc>
          <w:tcPr>
            <w:tcW w:type="dxa" w:w="4680"/>
            <w:tcBorders>
              <w:top w:val="single" w:color="DEE2E6" w:sz="2"/>
              <w:left w:val="none" w:color="FFFFFF" w:sz="0"/>
              <w:bottom w:val="single" w:color="DEE2E6" w:sz="2"/>
              <w:right w:val="none" w:color="FFFFFF" w:sz="0"/>
            </w:tcBorders>
            <w:shd w:fill="F1F3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i w:val="false"/>
                <w:iCs w:val="false"/>
                <w:caps/>
                <w:color w:val="1B2A3D"/>
                <w:spacing w:val="12"/>
                <w:sz w:val="19"/>
                <w:szCs w:val="19"/>
              </w:rPr>
              <w:t xml:space="preserve">Cleaning &amp; deposit</w:t>
            </w:r>
          </w:p>
        </w:tc>
        <w:tc>
          <w:tcPr>
            <w:tcW w:type="dxa" w:w="2700"/>
            <w:tcBorders>
              <w:top w:val="single" w:color="DEE2E6" w:sz="2"/>
              <w:left w:val="none" w:color="FFFFFF" w:sz="0"/>
              <w:bottom w:val="single" w:color="DEE2E6" w:sz="2"/>
              <w:right w:val="none" w:color="FFFFFF" w:sz="0"/>
            </w:tcBorders>
            <w:shd w:fill="F1F3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i w:val="false"/>
                <w:iCs w:val="false"/>
                <w:caps w:val="false"/>
                <w:color w:val="212529"/>
                <w:sz w:val="18"/>
                <w:szCs w:val="18"/>
              </w:rPr>
              <w:t xml:space="preserve"/>
            </w:r>
          </w:p>
        </w:tc>
        <w:tc>
          <w:tcPr>
            <w:tcW w:type="dxa" w:w="2700"/>
            <w:tcBorders>
              <w:top w:val="single" w:color="DEE2E6" w:sz="2"/>
              <w:left w:val="none" w:color="FFFFFF" w:sz="0"/>
              <w:bottom w:val="single" w:color="DEE2E6" w:sz="2"/>
              <w:right w:val="none" w:color="FFFFFF" w:sz="0"/>
            </w:tcBorders>
            <w:shd w:fill="F1F3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i w:val="false"/>
                <w:iCs w:val="false"/>
                <w:caps w:val="false"/>
                <w:color w:val="212529"/>
                <w:sz w:val="18"/>
                <w:szCs w:val="18"/>
              </w:rPr>
              <w:t xml:space="preserve"/>
            </w:r>
          </w:p>
        </w:tc>
      </w:tr>
      <w:tr>
        <w:tc>
          <w:tcPr>
            <w:tcW w:type="dxa" w:w="4680"/>
            <w:tcBorders>
              <w:top w:val="single" w:color="DEE2E6" w:sz="2"/>
              <w:left w:val="none" w:color="FFFFFF" w:sz="0"/>
              <w:bottom w:val="single" w:color="DEE2E6" w:sz="2"/>
              <w:right w:val="none" w:color="FFFFFF" w:sz="0"/>
            </w:tcBorders>
            <w:tcMar>
              <w:top w:type="dxa" w:w="70"/>
              <w:left w:type="dxa" w:w="110"/>
              <w:bottom w:type="dxa" w:w="70"/>
              <w:right w:type="dxa" w:w="110"/>
            </w:tcMar>
            <w:vAlign w:val="center"/>
          </w:tcPr>
          <w:p>
            <w:pPr>
              <w:spacing w:after="0" w:before="0" w:line="264"/>
              <w:jc w:val="left"/>
            </w:pPr>
            <w:r>
              <w:rPr>
                <w:rFonts w:ascii="Calibri" w:cs="Calibri" w:eastAsia="Calibri" w:hAnsi="Calibri"/>
                <w:b/>
                <w:bCs/>
                <w:i w:val="false"/>
                <w:iCs w:val="false"/>
                <w:caps w:val="false"/>
                <w:color w:val="212529"/>
                <w:sz w:val="20"/>
                <w:szCs w:val="20"/>
              </w:rPr>
              <w:t xml:space="preserve">Cleaning fee — non-refundable</w:t>
            </w:r>
          </w:p>
        </w:tc>
        <w:tc>
          <w:tcPr>
            <w:tcW w:type="dxa" w:w="2700"/>
            <w:tcBorders>
              <w:top w:val="single" w:color="DEE2E6" w:sz="2"/>
              <w:left w:val="none" w:color="FFFFFF" w:sz="0"/>
              <w:bottom w:val="single" w:color="DEE2E6" w:sz="2"/>
              <w:right w:val="none" w:color="FFFFFF" w:sz="0"/>
            </w:tcBorders>
            <w:tcMar>
              <w:top w:type="dxa" w:w="70"/>
              <w:left w:type="dxa" w:w="110"/>
              <w:bottom w:type="dxa" w:w="70"/>
              <w:right w:type="dxa" w:w="110"/>
            </w:tcMar>
            <w:vAlign w:val="center"/>
          </w:tcPr>
          <w:p>
            <w:pPr>
              <w:spacing w:after="0" w:before="0" w:line="264"/>
              <w:jc w:val="center"/>
            </w:pPr>
            <w:r>
              <w:rPr>
                <w:rFonts w:ascii="Calibri" w:cs="Calibri" w:eastAsia="Calibri" w:hAnsi="Calibri"/>
                <w:b/>
                <w:bCs/>
                <w:i w:val="false"/>
                <w:iCs w:val="false"/>
                <w:caps w:val="false"/>
                <w:color w:val="212529"/>
                <w:sz w:val="20"/>
                <w:szCs w:val="20"/>
              </w:rPr>
              <w:t xml:space="preserve">$250</w:t>
            </w:r>
          </w:p>
        </w:tc>
        <w:tc>
          <w:tcPr>
            <w:tcW w:type="dxa" w:w="2700"/>
            <w:tcBorders>
              <w:top w:val="single" w:color="DEE2E6" w:sz="2"/>
              <w:left w:val="none" w:color="FFFFFF" w:sz="0"/>
              <w:bottom w:val="single" w:color="DEE2E6" w:sz="2"/>
              <w:right w:val="none" w:color="FFFFFF" w:sz="0"/>
            </w:tcBorders>
            <w:tcMar>
              <w:top w:type="dxa" w:w="70"/>
              <w:left w:type="dxa" w:w="110"/>
              <w:bottom w:type="dxa" w:w="70"/>
              <w:right w:type="dxa" w:w="110"/>
            </w:tcMar>
            <w:vAlign w:val="center"/>
          </w:tcPr>
          <w:p>
            <w:pPr>
              <w:spacing w:after="0" w:before="0" w:line="264"/>
              <w:jc w:val="center"/>
            </w:pPr>
            <w:r>
              <w:rPr>
                <w:rFonts w:ascii="Calibri" w:cs="Calibri" w:eastAsia="Calibri" w:hAnsi="Calibri"/>
                <w:b/>
                <w:bCs/>
                <w:i w:val="false"/>
                <w:iCs w:val="false"/>
                <w:caps w:val="false"/>
                <w:color w:val="212529"/>
                <w:sz w:val="20"/>
                <w:szCs w:val="20"/>
              </w:rPr>
              <w:t xml:space="preserve">$250</w:t>
            </w:r>
          </w:p>
        </w:tc>
      </w:tr>
      <w:tr>
        <w:tc>
          <w:tcPr>
            <w:tcW w:type="dxa" w:w="4680"/>
            <w:tcBorders>
              <w:top w:val="single" w:color="DEE2E6" w:sz="2"/>
              <w:left w:val="none" w:color="FFFFFF" w:sz="0"/>
              <w:bottom w:val="single" w:color="DEE2E6" w:sz="2"/>
              <w:right w:val="none" w:color="FFFFFF" w:sz="0"/>
            </w:tcBorders>
            <w:tcMar>
              <w:top w:type="dxa" w:w="70"/>
              <w:left w:type="dxa" w:w="110"/>
              <w:bottom w:type="dxa" w:w="70"/>
              <w:right w:type="dxa" w:w="110"/>
            </w:tcMar>
            <w:vAlign w:val="center"/>
          </w:tcPr>
          <w:p>
            <w:pPr>
              <w:spacing w:after="0" w:before="0" w:line="264"/>
              <w:jc w:val="left"/>
            </w:pPr>
            <w:r>
              <w:rPr>
                <w:rFonts w:ascii="Calibri" w:cs="Calibri" w:eastAsia="Calibri" w:hAnsi="Calibri"/>
                <w:b/>
                <w:bCs/>
                <w:i w:val="false"/>
                <w:iCs w:val="false"/>
                <w:caps w:val="false"/>
                <w:color w:val="212529"/>
                <w:sz w:val="20"/>
                <w:szCs w:val="20"/>
              </w:rPr>
              <w:t xml:space="preserve">Security deposit — refundable</w:t>
            </w:r>
          </w:p>
        </w:tc>
        <w:tc>
          <w:tcPr>
            <w:tcW w:type="dxa" w:w="2700"/>
            <w:tcBorders>
              <w:top w:val="single" w:color="DEE2E6" w:sz="2"/>
              <w:left w:val="none" w:color="FFFFFF" w:sz="0"/>
              <w:bottom w:val="single" w:color="DEE2E6" w:sz="2"/>
              <w:right w:val="none" w:color="FFFFFF" w:sz="0"/>
            </w:tcBorders>
            <w:tcMar>
              <w:top w:type="dxa" w:w="70"/>
              <w:left w:type="dxa" w:w="110"/>
              <w:bottom w:type="dxa" w:w="70"/>
              <w:right w:type="dxa" w:w="110"/>
            </w:tcMar>
            <w:vAlign w:val="center"/>
          </w:tcPr>
          <w:p>
            <w:pPr>
              <w:spacing w:after="0" w:before="0" w:line="264"/>
              <w:jc w:val="center"/>
            </w:pPr>
            <w:r>
              <w:rPr>
                <w:rFonts w:ascii="Calibri" w:cs="Calibri" w:eastAsia="Calibri" w:hAnsi="Calibri"/>
                <w:b/>
                <w:bCs/>
                <w:i w:val="false"/>
                <w:iCs w:val="false"/>
                <w:caps w:val="false"/>
                <w:color w:val="212529"/>
                <w:sz w:val="20"/>
                <w:szCs w:val="20"/>
              </w:rPr>
              <w:t xml:space="preserve">$500</w:t>
            </w:r>
          </w:p>
        </w:tc>
        <w:tc>
          <w:tcPr>
            <w:tcW w:type="dxa" w:w="2700"/>
            <w:tcBorders>
              <w:top w:val="single" w:color="DEE2E6" w:sz="2"/>
              <w:left w:val="none" w:color="FFFFFF" w:sz="0"/>
              <w:bottom w:val="single" w:color="DEE2E6" w:sz="2"/>
              <w:right w:val="none" w:color="FFFFFF" w:sz="0"/>
            </w:tcBorders>
            <w:tcMar>
              <w:top w:type="dxa" w:w="70"/>
              <w:left w:type="dxa" w:w="110"/>
              <w:bottom w:type="dxa" w:w="70"/>
              <w:right w:type="dxa" w:w="110"/>
            </w:tcMar>
            <w:vAlign w:val="center"/>
          </w:tcPr>
          <w:p>
            <w:pPr>
              <w:spacing w:after="0" w:before="0" w:line="264"/>
              <w:jc w:val="center"/>
            </w:pPr>
            <w:r>
              <w:rPr>
                <w:rFonts w:ascii="Calibri" w:cs="Calibri" w:eastAsia="Calibri" w:hAnsi="Calibri"/>
                <w:b/>
                <w:bCs/>
                <w:i w:val="false"/>
                <w:iCs w:val="false"/>
                <w:caps w:val="false"/>
                <w:color w:val="212529"/>
                <w:sz w:val="20"/>
                <w:szCs w:val="20"/>
              </w:rPr>
              <w:t xml:space="preserve">$500</w:t>
            </w:r>
          </w:p>
        </w:tc>
      </w:tr>
      <w:tr>
        <w:tc>
          <w:tcPr>
            <w:tcW w:type="dxa" w:w="4680"/>
            <w:tcBorders>
              <w:top w:val="single" w:color="DEE2E6" w:sz="2"/>
              <w:left w:val="none" w:color="FFFFFF" w:sz="0"/>
              <w:bottom w:val="single" w:color="DEE2E6" w:sz="2"/>
              <w:right w:val="none" w:color="FFFFFF" w:sz="0"/>
            </w:tcBorders>
            <w:shd w:fill="F1F3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i w:val="false"/>
                <w:iCs w:val="false"/>
                <w:caps/>
                <w:color w:val="1B2A3D"/>
                <w:spacing w:val="12"/>
                <w:sz w:val="19"/>
                <w:szCs w:val="19"/>
              </w:rPr>
              <w:t xml:space="preserve">Equipment &amp; services</w:t>
            </w:r>
          </w:p>
        </w:tc>
        <w:tc>
          <w:tcPr>
            <w:tcW w:type="dxa" w:w="2700"/>
            <w:tcBorders>
              <w:top w:val="single" w:color="DEE2E6" w:sz="2"/>
              <w:left w:val="none" w:color="FFFFFF" w:sz="0"/>
              <w:bottom w:val="single" w:color="DEE2E6" w:sz="2"/>
              <w:right w:val="none" w:color="FFFFFF" w:sz="0"/>
            </w:tcBorders>
            <w:shd w:fill="F1F3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i w:val="false"/>
                <w:iCs w:val="false"/>
                <w:caps w:val="false"/>
                <w:color w:val="212529"/>
                <w:sz w:val="18"/>
                <w:szCs w:val="18"/>
              </w:rPr>
              <w:t xml:space="preserve"/>
            </w:r>
          </w:p>
        </w:tc>
        <w:tc>
          <w:tcPr>
            <w:tcW w:type="dxa" w:w="2700"/>
            <w:tcBorders>
              <w:top w:val="single" w:color="DEE2E6" w:sz="2"/>
              <w:left w:val="none" w:color="FFFFFF" w:sz="0"/>
              <w:bottom w:val="single" w:color="DEE2E6" w:sz="2"/>
              <w:right w:val="none" w:color="FFFFFF" w:sz="0"/>
            </w:tcBorders>
            <w:shd w:fill="F1F3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i w:val="false"/>
                <w:iCs w:val="false"/>
                <w:caps w:val="false"/>
                <w:color w:val="212529"/>
                <w:sz w:val="18"/>
                <w:szCs w:val="18"/>
              </w:rPr>
              <w:t xml:space="preserve"/>
            </w:r>
          </w:p>
        </w:tc>
      </w:tr>
      <w:tr>
        <w:tc>
          <w:tcPr>
            <w:tcW w:type="dxa" w:w="4680"/>
            <w:tcBorders>
              <w:top w:val="single" w:color="DEE2E6" w:sz="2"/>
              <w:left w:val="none" w:color="FFFFFF" w:sz="0"/>
              <w:bottom w:val="single" w:color="DEE2E6" w:sz="2"/>
              <w:right w:val="none" w:color="FFFFFF" w:sz="0"/>
            </w:tcBorders>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i w:val="false"/>
                <w:iCs w:val="false"/>
                <w:caps w:val="false"/>
                <w:color w:val="212529"/>
                <w:sz w:val="20"/>
                <w:szCs w:val="20"/>
              </w:rPr>
              <w:t xml:space="preserve">Tables &amp; chairs (to 20 tables / 150 chairs)</w:t>
            </w:r>
          </w:p>
        </w:tc>
        <w:tc>
          <w:tcPr>
            <w:tcW w:type="dxa" w:w="2700"/>
            <w:tcBorders>
              <w:top w:val="single" w:color="DEE2E6" w:sz="2"/>
              <w:left w:val="none" w:color="FFFFFF" w:sz="0"/>
              <w:bottom w:val="single" w:color="DEE2E6" w:sz="2"/>
              <w:right w:val="none" w:color="FFFFFF" w:sz="0"/>
            </w:tcBorders>
            <w:tcMar>
              <w:top w:type="dxa" w:w="70"/>
              <w:left w:type="dxa" w:w="110"/>
              <w:bottom w:type="dxa" w:w="70"/>
              <w:right w:type="dxa" w:w="110"/>
            </w:tcMar>
            <w:vAlign w:val="center"/>
          </w:tcPr>
          <w:p>
            <w:pPr>
              <w:spacing w:after="0" w:before="0" w:line="264"/>
              <w:jc w:val="center"/>
            </w:pPr>
            <w:r>
              <w:rPr>
                <w:rFonts w:ascii="Calibri" w:cs="Calibri" w:eastAsia="Calibri" w:hAnsi="Calibri"/>
                <w:b w:val="false"/>
                <w:bCs w:val="false"/>
                <w:i w:val="false"/>
                <w:iCs w:val="false"/>
                <w:caps w:val="false"/>
                <w:color w:val="212529"/>
                <w:sz w:val="20"/>
                <w:szCs w:val="20"/>
              </w:rPr>
              <w:t xml:space="preserve">$75</w:t>
            </w:r>
          </w:p>
        </w:tc>
        <w:tc>
          <w:tcPr>
            <w:tcW w:type="dxa" w:w="2700"/>
            <w:tcBorders>
              <w:top w:val="single" w:color="DEE2E6" w:sz="2"/>
              <w:left w:val="none" w:color="FFFFFF" w:sz="0"/>
              <w:bottom w:val="single" w:color="DEE2E6" w:sz="2"/>
              <w:right w:val="none" w:color="FFFFFF" w:sz="0"/>
            </w:tcBorders>
            <w:tcMar>
              <w:top w:type="dxa" w:w="70"/>
              <w:left w:type="dxa" w:w="110"/>
              <w:bottom w:type="dxa" w:w="70"/>
              <w:right w:type="dxa" w:w="110"/>
            </w:tcMar>
            <w:vAlign w:val="center"/>
          </w:tcPr>
          <w:p>
            <w:pPr>
              <w:spacing w:after="0" w:before="0" w:line="264"/>
              <w:jc w:val="center"/>
            </w:pPr>
            <w:r>
              <w:rPr>
                <w:rFonts w:ascii="Calibri" w:cs="Calibri" w:eastAsia="Calibri" w:hAnsi="Calibri"/>
                <w:b w:val="false"/>
                <w:bCs w:val="false"/>
                <w:i w:val="false"/>
                <w:iCs w:val="false"/>
                <w:caps w:val="false"/>
                <w:color w:val="212529"/>
                <w:sz w:val="20"/>
                <w:szCs w:val="20"/>
              </w:rPr>
              <w:t xml:space="preserve">$150</w:t>
            </w:r>
          </w:p>
        </w:tc>
      </w:tr>
      <w:tr>
        <w:tc>
          <w:tcPr>
            <w:tcW w:type="dxa" w:w="4680"/>
            <w:tcBorders>
              <w:top w:val="single" w:color="DEE2E6" w:sz="2"/>
              <w:left w:val="none" w:color="FFFFFF" w:sz="0"/>
              <w:bottom w:val="single" w:color="DEE2E6" w:sz="2"/>
              <w:right w:val="none" w:color="FFFFFF" w:sz="0"/>
            </w:tcBorders>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i w:val="false"/>
                <w:iCs w:val="false"/>
                <w:caps w:val="false"/>
                <w:color w:val="212529"/>
                <w:sz w:val="20"/>
                <w:szCs w:val="20"/>
              </w:rPr>
              <w:t xml:space="preserve">IT / AV package</w:t>
            </w:r>
          </w:p>
        </w:tc>
        <w:tc>
          <w:tcPr>
            <w:tcW w:type="dxa" w:w="2700"/>
            <w:tcBorders>
              <w:top w:val="single" w:color="DEE2E6" w:sz="2"/>
              <w:left w:val="none" w:color="FFFFFF" w:sz="0"/>
              <w:bottom w:val="single" w:color="DEE2E6" w:sz="2"/>
              <w:right w:val="none" w:color="FFFFFF" w:sz="0"/>
            </w:tcBorders>
            <w:tcMar>
              <w:top w:type="dxa" w:w="70"/>
              <w:left w:type="dxa" w:w="110"/>
              <w:bottom w:type="dxa" w:w="70"/>
              <w:right w:type="dxa" w:w="110"/>
            </w:tcMar>
            <w:vAlign w:val="center"/>
          </w:tcPr>
          <w:p>
            <w:pPr>
              <w:spacing w:after="0" w:before="0" w:line="264"/>
              <w:jc w:val="center"/>
            </w:pPr>
            <w:r>
              <w:rPr>
                <w:rFonts w:ascii="Calibri" w:cs="Calibri" w:eastAsia="Calibri" w:hAnsi="Calibri"/>
                <w:b w:val="false"/>
                <w:bCs w:val="false"/>
                <w:i w:val="false"/>
                <w:iCs w:val="false"/>
                <w:caps w:val="false"/>
                <w:color w:val="212529"/>
                <w:sz w:val="20"/>
                <w:szCs w:val="20"/>
              </w:rPr>
              <w:t xml:space="preserve">$125</w:t>
            </w:r>
          </w:p>
        </w:tc>
        <w:tc>
          <w:tcPr>
            <w:tcW w:type="dxa" w:w="2700"/>
            <w:tcBorders>
              <w:top w:val="single" w:color="DEE2E6" w:sz="2"/>
              <w:left w:val="none" w:color="FFFFFF" w:sz="0"/>
              <w:bottom w:val="single" w:color="DEE2E6" w:sz="2"/>
              <w:right w:val="none" w:color="FFFFFF" w:sz="0"/>
            </w:tcBorders>
            <w:tcMar>
              <w:top w:type="dxa" w:w="70"/>
              <w:left w:type="dxa" w:w="110"/>
              <w:bottom w:type="dxa" w:w="70"/>
              <w:right w:type="dxa" w:w="110"/>
            </w:tcMar>
            <w:vAlign w:val="center"/>
          </w:tcPr>
          <w:p>
            <w:pPr>
              <w:spacing w:after="0" w:before="0" w:line="264"/>
              <w:jc w:val="center"/>
            </w:pPr>
            <w:r>
              <w:rPr>
                <w:rFonts w:ascii="Calibri" w:cs="Calibri" w:eastAsia="Calibri" w:hAnsi="Calibri"/>
                <w:b w:val="false"/>
                <w:bCs w:val="false"/>
                <w:i w:val="false"/>
                <w:iCs w:val="false"/>
                <w:caps w:val="false"/>
                <w:color w:val="212529"/>
                <w:sz w:val="20"/>
                <w:szCs w:val="20"/>
              </w:rPr>
              <w:t xml:space="preserve">$250</w:t>
            </w:r>
          </w:p>
        </w:tc>
      </w:tr>
      <w:tr>
        <w:tc>
          <w:tcPr>
            <w:tcW w:type="dxa" w:w="4680"/>
            <w:tcBorders>
              <w:top w:val="single" w:color="DEE2E6" w:sz="2"/>
              <w:left w:val="none" w:color="FFFFFF" w:sz="0"/>
              <w:bottom w:val="single" w:color="DEE2E6" w:sz="2"/>
              <w:right w:val="none" w:color="FFFFFF" w:sz="0"/>
            </w:tcBorders>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i w:val="false"/>
                <w:iCs w:val="false"/>
                <w:caps w:val="false"/>
                <w:color w:val="212529"/>
                <w:sz w:val="20"/>
                <w:szCs w:val="20"/>
              </w:rPr>
              <w:t xml:space="preserve">Guest Wi-Fi</w:t>
            </w:r>
          </w:p>
        </w:tc>
        <w:tc>
          <w:tcPr>
            <w:tcW w:type="dxa" w:w="2700"/>
            <w:tcBorders>
              <w:top w:val="single" w:color="DEE2E6" w:sz="2"/>
              <w:left w:val="none" w:color="FFFFFF" w:sz="0"/>
              <w:bottom w:val="single" w:color="DEE2E6" w:sz="2"/>
              <w:right w:val="none" w:color="FFFFFF" w:sz="0"/>
            </w:tcBorders>
            <w:tcMar>
              <w:top w:type="dxa" w:w="70"/>
              <w:left w:type="dxa" w:w="110"/>
              <w:bottom w:type="dxa" w:w="70"/>
              <w:right w:type="dxa" w:w="110"/>
            </w:tcMar>
            <w:vAlign w:val="center"/>
          </w:tcPr>
          <w:p>
            <w:pPr>
              <w:spacing w:after="0" w:before="0" w:line="264"/>
              <w:jc w:val="center"/>
            </w:pPr>
            <w:r>
              <w:rPr>
                <w:rFonts w:ascii="Calibri" w:cs="Calibri" w:eastAsia="Calibri" w:hAnsi="Calibri"/>
                <w:b w:val="false"/>
                <w:bCs w:val="false"/>
                <w:i w:val="false"/>
                <w:iCs w:val="false"/>
                <w:caps w:val="false"/>
                <w:color w:val="212529"/>
                <w:sz w:val="20"/>
                <w:szCs w:val="20"/>
              </w:rPr>
              <w:t xml:space="preserve">Included</w:t>
            </w:r>
          </w:p>
        </w:tc>
        <w:tc>
          <w:tcPr>
            <w:tcW w:type="dxa" w:w="2700"/>
            <w:tcBorders>
              <w:top w:val="single" w:color="DEE2E6" w:sz="2"/>
              <w:left w:val="none" w:color="FFFFFF" w:sz="0"/>
              <w:bottom w:val="single" w:color="DEE2E6" w:sz="2"/>
              <w:right w:val="none" w:color="FFFFFF" w:sz="0"/>
            </w:tcBorders>
            <w:tcMar>
              <w:top w:type="dxa" w:w="70"/>
              <w:left w:type="dxa" w:w="110"/>
              <w:bottom w:type="dxa" w:w="70"/>
              <w:right w:type="dxa" w:w="110"/>
            </w:tcMar>
            <w:vAlign w:val="center"/>
          </w:tcPr>
          <w:p>
            <w:pPr>
              <w:spacing w:after="0" w:before="0" w:line="264"/>
              <w:jc w:val="center"/>
            </w:pPr>
            <w:r>
              <w:rPr>
                <w:rFonts w:ascii="Calibri" w:cs="Calibri" w:eastAsia="Calibri" w:hAnsi="Calibri"/>
                <w:b w:val="false"/>
                <w:bCs w:val="false"/>
                <w:i w:val="false"/>
                <w:iCs w:val="false"/>
                <w:caps w:val="false"/>
                <w:color w:val="212529"/>
                <w:sz w:val="20"/>
                <w:szCs w:val="20"/>
              </w:rPr>
              <w:t xml:space="preserve">Included</w:t>
            </w:r>
          </w:p>
        </w:tc>
      </w:tr>
    </w:tbl>
    <w:p>
      <w:pPr>
        <w:spacing w:after="120" w:before="160" w:line="264"/>
        <w:jc w:val="left"/>
      </w:pPr>
      <w:r>
        <w:rPr>
          <w:rFonts w:ascii="Calibri" w:cs="Calibri" w:eastAsia="Calibri" w:hAnsi="Calibri"/>
          <w:b w:val="false"/>
          <w:bCs w:val="false"/>
          <w:i w:val="false"/>
          <w:iCs w:val="false"/>
          <w:caps w:val="false"/>
          <w:color w:val="212529"/>
          <w:sz w:val="19"/>
          <w:szCs w:val="19"/>
        </w:rPr>
        <w:t xml:space="preserve">The rental window includes setup and cleanup. Time used beyond the booked window is billed at the additional-hour rate for each hour or part of an hour.</w:t>
      </w:r>
    </w:p>
    <w:p>
      <w:pPr>
        <w:spacing w:after="100" w:before="260"/>
      </w:pPr>
      <w:r>
        <w:rPr>
          <w:rFonts w:ascii="Calibri" w:cs="Calibri" w:eastAsia="Calibri" w:hAnsi="Calibri"/>
          <w:b/>
          <w:bCs/>
          <w:caps/>
          <w:color w:val="1B2A3D"/>
          <w:spacing w:val="8"/>
          <w:sz w:val="21"/>
          <w:szCs w:val="21"/>
        </w:rPr>
        <w:t xml:space="preserve">4. Charges for this event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80"/>
        <w:gridCol w:w="1800"/>
        <w:gridCol w:w="1800"/>
      </w:tblGrid>
      <w:tr>
        <w:trPr>
          <w:tblHeader/>
        </w:trPr>
        <w:tc>
          <w:tcPr>
            <w:tcW w:type="dxa" w:w="6480"/>
            <w:tcBorders>
              <w:top w:val="none" w:color="FFFFFF" w:sz="0"/>
              <w:left w:val="none" w:color="FFFFFF" w:sz="0"/>
              <w:bottom w:val="none" w:color="FFFFFF" w:sz="0"/>
              <w:right w:val="none" w:color="FFFFFF" w:sz="0"/>
            </w:tcBorders>
            <w:shd w:fill="1B2A3D" w:color="auto" w:val="clear"/>
            <w:tcMar>
              <w:top w:type="dxa" w:w="70"/>
              <w:left w:type="dxa" w:w="110"/>
              <w:bottom w:type="dxa" w:w="70"/>
              <w:right w:type="dxa" w:w="110"/>
            </w:tcMar>
          </w:tcPr>
          <w:p>
            <w:pPr>
              <w:spacing w:after="0" w:before="0" w:line="264"/>
              <w:jc w:val="left"/>
            </w:pPr>
            <w:r>
              <w:rPr>
                <w:rFonts w:ascii="Calibri" w:cs="Calibri" w:eastAsia="Calibri" w:hAnsi="Calibri"/>
                <w:b/>
                <w:bCs/>
                <w:i w:val="false"/>
                <w:iCs w:val="false"/>
                <w:caps w:val="false"/>
                <w:color w:val="FFFFFF"/>
                <w:sz w:val="18"/>
                <w:szCs w:val="18"/>
              </w:rPr>
              <w:t xml:space="preserve">ITEM</w:t>
            </w:r>
          </w:p>
        </w:tc>
        <w:tc>
          <w:tcPr>
            <w:tcW w:type="dxa" w:w="1800"/>
            <w:tcBorders>
              <w:top w:val="none" w:color="FFFFFF" w:sz="0"/>
              <w:left w:val="none" w:color="FFFFFF" w:sz="0"/>
              <w:bottom w:val="none" w:color="FFFFFF" w:sz="0"/>
              <w:right w:val="none" w:color="FFFFFF" w:sz="0"/>
            </w:tcBorders>
            <w:shd w:fill="1B2A3D" w:color="auto" w:val="clear"/>
            <w:tcMar>
              <w:top w:type="dxa" w:w="70"/>
              <w:left w:type="dxa" w:w="110"/>
              <w:bottom w:type="dxa" w:w="70"/>
              <w:right w:type="dxa" w:w="110"/>
            </w:tcMar>
          </w:tcPr>
          <w:p>
            <w:pPr>
              <w:spacing w:after="0" w:before="0" w:line="264"/>
              <w:jc w:val="center"/>
            </w:pPr>
            <w:r>
              <w:rPr>
                <w:rFonts w:ascii="Calibri" w:cs="Calibri" w:eastAsia="Calibri" w:hAnsi="Calibri"/>
                <w:b/>
                <w:bCs/>
                <w:i w:val="false"/>
                <w:iCs w:val="false"/>
                <w:caps w:val="false"/>
                <w:color w:val="FFFFFF"/>
                <w:sz w:val="18"/>
                <w:szCs w:val="18"/>
              </w:rPr>
              <w:t xml:space="preserve">QTY / HRS</w:t>
            </w:r>
          </w:p>
        </w:tc>
        <w:tc>
          <w:tcPr>
            <w:tcW w:type="dxa" w:w="1800"/>
            <w:tcBorders>
              <w:top w:val="none" w:color="FFFFFF" w:sz="0"/>
              <w:left w:val="none" w:color="FFFFFF" w:sz="0"/>
              <w:bottom w:val="none" w:color="FFFFFF" w:sz="0"/>
              <w:right w:val="none" w:color="FFFFFF" w:sz="0"/>
            </w:tcBorders>
            <w:shd w:fill="1B2A3D" w:color="auto" w:val="clear"/>
            <w:tcMar>
              <w:top w:type="dxa" w:w="70"/>
              <w:left w:type="dxa" w:w="110"/>
              <w:bottom w:type="dxa" w:w="70"/>
              <w:right w:type="dxa" w:w="110"/>
            </w:tcMar>
          </w:tcPr>
          <w:p>
            <w:pPr>
              <w:spacing w:after="0" w:before="0" w:line="264"/>
              <w:jc w:val="center"/>
            </w:pPr>
            <w:r>
              <w:rPr>
                <w:rFonts w:ascii="Calibri" w:cs="Calibri" w:eastAsia="Calibri" w:hAnsi="Calibri"/>
                <w:b/>
                <w:bCs/>
                <w:i w:val="false"/>
                <w:iCs w:val="false"/>
                <w:caps w:val="false"/>
                <w:color w:val="FFFFFF"/>
                <w:sz w:val="18"/>
                <w:szCs w:val="18"/>
              </w:rPr>
              <w:t xml:space="preserve">AMOUNT</w:t>
            </w:r>
          </w:p>
        </w:tc>
      </w:tr>
      <w:tr>
        <w:tc>
          <w:tcPr>
            <w:tcW w:type="dxa" w:w="6480"/>
            <w:tcBorders>
              <w:top w:val="single" w:color="DEE2E6" w:sz="2"/>
              <w:left w:val="none" w:color="FFFFFF" w:sz="0"/>
              <w:bottom w:val="single" w:color="DEE2E6" w:sz="2"/>
              <w:right w:val="none" w:color="FFFFFF" w:sz="0"/>
            </w:tcBorders>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aps w:val="false"/>
                <w:color w:val="212529"/>
                <w:sz w:val="20"/>
                <w:szCs w:val="20"/>
              </w:rPr>
              <w:t xml:space="preserve">Space rental — 3-hour block</w:t>
            </w:r>
          </w:p>
        </w:tc>
        <w:tc>
          <w:tcPr>
            <w:tcW w:type="dxa" w:w="1800"/>
            <w:tcBorders>
              <w:top w:val="single" w:color="DEE2E6" w:sz="2"/>
              <w:left w:val="none" w:color="FFFFFF" w:sz="0"/>
              <w:bottom w:val="single" w:color="DEE2E6" w:sz="2"/>
              <w:right w:val="none" w:color="FFFFFF" w:sz="0"/>
            </w:tcBorders>
            <w:tcMar>
              <w:top w:type="dxa" w:w="70"/>
              <w:left w:type="dxa" w:w="110"/>
              <w:bottom w:type="dxa" w:w="70"/>
              <w:right w:type="dxa" w:w="110"/>
            </w:tcMar>
          </w:tcPr>
          <w:p>
            <w:pPr>
              <w:spacing w:after="0" w:before="0" w:line="264"/>
              <w:jc w:val="center"/>
            </w:pPr>
            <w:r>
              <w:rPr>
                <w:rFonts w:ascii="Calibri" w:cs="Calibri" w:eastAsia="Calibri" w:hAnsi="Calibri"/>
                <w:b w:val="false"/>
                <w:bCs w:val="false"/>
                <w:i w:val="false"/>
                <w:iCs w:val="false"/>
                <w:caps w:val="false"/>
                <w:color w:val="212529"/>
                <w:sz w:val="20"/>
                <w:szCs w:val="20"/>
              </w:rPr>
              <w:t xml:space="preserve"/>
            </w:r>
          </w:p>
        </w:tc>
        <w:tc>
          <w:tcPr>
            <w:tcW w:type="dxa" w:w="1800"/>
            <w:tcBorders>
              <w:top w:val="single" w:color="DEE2E6" w:sz="2"/>
              <w:left w:val="none" w:color="FFFFFF" w:sz="0"/>
              <w:bottom w:val="single" w:color="DEE2E6" w:sz="2"/>
              <w:right w:val="none" w:color="FFFFFF" w:sz="0"/>
            </w:tcBorders>
            <w:tcMar>
              <w:top w:type="dxa" w:w="70"/>
              <w:left w:type="dxa" w:w="110"/>
              <w:bottom w:type="dxa" w:w="70"/>
              <w:right w:type="dxa" w:w="110"/>
            </w:tcMar>
          </w:tcPr>
          <w:p>
            <w:pPr>
              <w:spacing w:after="0" w:before="0" w:line="264"/>
              <w:jc w:val="center"/>
            </w:pPr>
            <w:r>
              <w:rPr>
                <w:rFonts w:ascii="Calibri" w:cs="Calibri" w:eastAsia="Calibri" w:hAnsi="Calibri"/>
                <w:b w:val="false"/>
                <w:bCs w:val="false"/>
                <w:i w:val="false"/>
                <w:iCs w:val="false"/>
                <w:caps w:val="false"/>
                <w:color w:val="212529"/>
                <w:sz w:val="20"/>
                <w:szCs w:val="20"/>
              </w:rPr>
              <w:t xml:space="preserve">$</w:t>
            </w:r>
          </w:p>
        </w:tc>
      </w:tr>
      <w:tr>
        <w:tc>
          <w:tcPr>
            <w:tcW w:type="dxa" w:w="6480"/>
            <w:tcBorders>
              <w:top w:val="single" w:color="DEE2E6" w:sz="2"/>
              <w:left w:val="none" w:color="FFFFFF" w:sz="0"/>
              <w:bottom w:val="single" w:color="DEE2E6" w:sz="2"/>
              <w:right w:val="none" w:color="FFFFFF" w:sz="0"/>
            </w:tcBorders>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aps w:val="false"/>
                <w:color w:val="212529"/>
                <w:sz w:val="20"/>
                <w:szCs w:val="20"/>
              </w:rPr>
              <w:t xml:space="preserve">Additional hours</w:t>
            </w:r>
          </w:p>
        </w:tc>
        <w:tc>
          <w:tcPr>
            <w:tcW w:type="dxa" w:w="1800"/>
            <w:tcBorders>
              <w:top w:val="single" w:color="DEE2E6" w:sz="2"/>
              <w:left w:val="none" w:color="FFFFFF" w:sz="0"/>
              <w:bottom w:val="single" w:color="DEE2E6" w:sz="2"/>
              <w:right w:val="none" w:color="FFFFFF" w:sz="0"/>
            </w:tcBorders>
            <w:tcMar>
              <w:top w:type="dxa" w:w="70"/>
              <w:left w:type="dxa" w:w="110"/>
              <w:bottom w:type="dxa" w:w="70"/>
              <w:right w:type="dxa" w:w="110"/>
            </w:tcMar>
          </w:tcPr>
          <w:p>
            <w:pPr>
              <w:spacing w:after="0" w:before="0" w:line="264"/>
              <w:jc w:val="center"/>
            </w:pPr>
            <w:r>
              <w:rPr>
                <w:rFonts w:ascii="Calibri" w:cs="Calibri" w:eastAsia="Calibri" w:hAnsi="Calibri"/>
                <w:b w:val="false"/>
                <w:bCs w:val="false"/>
                <w:i w:val="false"/>
                <w:iCs w:val="false"/>
                <w:caps w:val="false"/>
                <w:color w:val="212529"/>
                <w:sz w:val="20"/>
                <w:szCs w:val="20"/>
              </w:rPr>
              <w:t xml:space="preserve"/>
            </w:r>
          </w:p>
        </w:tc>
        <w:tc>
          <w:tcPr>
            <w:tcW w:type="dxa" w:w="1800"/>
            <w:tcBorders>
              <w:top w:val="single" w:color="DEE2E6" w:sz="2"/>
              <w:left w:val="none" w:color="FFFFFF" w:sz="0"/>
              <w:bottom w:val="single" w:color="DEE2E6" w:sz="2"/>
              <w:right w:val="none" w:color="FFFFFF" w:sz="0"/>
            </w:tcBorders>
            <w:tcMar>
              <w:top w:type="dxa" w:w="70"/>
              <w:left w:type="dxa" w:w="110"/>
              <w:bottom w:type="dxa" w:w="70"/>
              <w:right w:type="dxa" w:w="110"/>
            </w:tcMar>
          </w:tcPr>
          <w:p>
            <w:pPr>
              <w:spacing w:after="0" w:before="0" w:line="264"/>
              <w:jc w:val="center"/>
            </w:pPr>
            <w:r>
              <w:rPr>
                <w:rFonts w:ascii="Calibri" w:cs="Calibri" w:eastAsia="Calibri" w:hAnsi="Calibri"/>
                <w:b w:val="false"/>
                <w:bCs w:val="false"/>
                <w:i w:val="false"/>
                <w:iCs w:val="false"/>
                <w:caps w:val="false"/>
                <w:color w:val="212529"/>
                <w:sz w:val="20"/>
                <w:szCs w:val="20"/>
              </w:rPr>
              <w:t xml:space="preserve">$</w:t>
            </w:r>
          </w:p>
        </w:tc>
      </w:tr>
      <w:tr>
        <w:tc>
          <w:tcPr>
            <w:tcW w:type="dxa" w:w="6480"/>
            <w:tcBorders>
              <w:top w:val="single" w:color="DEE2E6" w:sz="2"/>
              <w:left w:val="none" w:color="FFFFFF" w:sz="0"/>
              <w:bottom w:val="single" w:color="DEE2E6" w:sz="2"/>
              <w:right w:val="none" w:color="FFFFFF" w:sz="0"/>
            </w:tcBorders>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aps w:val="false"/>
                <w:color w:val="212529"/>
                <w:sz w:val="20"/>
                <w:szCs w:val="20"/>
              </w:rPr>
              <w:t xml:space="preserve">Tables &amp; chairs</w:t>
            </w:r>
          </w:p>
        </w:tc>
        <w:tc>
          <w:tcPr>
            <w:tcW w:type="dxa" w:w="1800"/>
            <w:tcBorders>
              <w:top w:val="single" w:color="DEE2E6" w:sz="2"/>
              <w:left w:val="none" w:color="FFFFFF" w:sz="0"/>
              <w:bottom w:val="single" w:color="DEE2E6" w:sz="2"/>
              <w:right w:val="none" w:color="FFFFFF" w:sz="0"/>
            </w:tcBorders>
            <w:tcMar>
              <w:top w:type="dxa" w:w="70"/>
              <w:left w:type="dxa" w:w="110"/>
              <w:bottom w:type="dxa" w:w="70"/>
              <w:right w:type="dxa" w:w="110"/>
            </w:tcMar>
          </w:tcPr>
          <w:p>
            <w:pPr>
              <w:spacing w:after="0" w:before="0" w:line="264"/>
              <w:jc w:val="center"/>
            </w:pPr>
            <w:r>
              <w:rPr>
                <w:rFonts w:ascii="Calibri" w:cs="Calibri" w:eastAsia="Calibri" w:hAnsi="Calibri"/>
                <w:b w:val="false"/>
                <w:bCs w:val="false"/>
                <w:i w:val="false"/>
                <w:iCs w:val="false"/>
                <w:caps w:val="false"/>
                <w:color w:val="212529"/>
                <w:sz w:val="20"/>
                <w:szCs w:val="20"/>
              </w:rPr>
              <w:t xml:space="preserve"/>
            </w:r>
          </w:p>
        </w:tc>
        <w:tc>
          <w:tcPr>
            <w:tcW w:type="dxa" w:w="1800"/>
            <w:tcBorders>
              <w:top w:val="single" w:color="DEE2E6" w:sz="2"/>
              <w:left w:val="none" w:color="FFFFFF" w:sz="0"/>
              <w:bottom w:val="single" w:color="DEE2E6" w:sz="2"/>
              <w:right w:val="none" w:color="FFFFFF" w:sz="0"/>
            </w:tcBorders>
            <w:tcMar>
              <w:top w:type="dxa" w:w="70"/>
              <w:left w:type="dxa" w:w="110"/>
              <w:bottom w:type="dxa" w:w="70"/>
              <w:right w:type="dxa" w:w="110"/>
            </w:tcMar>
          </w:tcPr>
          <w:p>
            <w:pPr>
              <w:spacing w:after="0" w:before="0" w:line="264"/>
              <w:jc w:val="center"/>
            </w:pPr>
            <w:r>
              <w:rPr>
                <w:rFonts w:ascii="Calibri" w:cs="Calibri" w:eastAsia="Calibri" w:hAnsi="Calibri"/>
                <w:b w:val="false"/>
                <w:bCs w:val="false"/>
                <w:i w:val="false"/>
                <w:iCs w:val="false"/>
                <w:caps w:val="false"/>
                <w:color w:val="212529"/>
                <w:sz w:val="20"/>
                <w:szCs w:val="20"/>
              </w:rPr>
              <w:t xml:space="preserve">$</w:t>
            </w:r>
          </w:p>
        </w:tc>
      </w:tr>
      <w:tr>
        <w:tc>
          <w:tcPr>
            <w:tcW w:type="dxa" w:w="6480"/>
            <w:tcBorders>
              <w:top w:val="single" w:color="DEE2E6" w:sz="2"/>
              <w:left w:val="none" w:color="FFFFFF" w:sz="0"/>
              <w:bottom w:val="single" w:color="DEE2E6" w:sz="2"/>
              <w:right w:val="none" w:color="FFFFFF" w:sz="0"/>
            </w:tcBorders>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aps w:val="false"/>
                <w:color w:val="212529"/>
                <w:sz w:val="20"/>
                <w:szCs w:val="20"/>
              </w:rPr>
              <w:t xml:space="preserve">IT / AV package</w:t>
            </w:r>
          </w:p>
        </w:tc>
        <w:tc>
          <w:tcPr>
            <w:tcW w:type="dxa" w:w="1800"/>
            <w:tcBorders>
              <w:top w:val="single" w:color="DEE2E6" w:sz="2"/>
              <w:left w:val="none" w:color="FFFFFF" w:sz="0"/>
              <w:bottom w:val="single" w:color="DEE2E6" w:sz="2"/>
              <w:right w:val="none" w:color="FFFFFF" w:sz="0"/>
            </w:tcBorders>
            <w:tcMar>
              <w:top w:type="dxa" w:w="70"/>
              <w:left w:type="dxa" w:w="110"/>
              <w:bottom w:type="dxa" w:w="70"/>
              <w:right w:type="dxa" w:w="110"/>
            </w:tcMar>
          </w:tcPr>
          <w:p>
            <w:pPr>
              <w:spacing w:after="0" w:before="0" w:line="264"/>
              <w:jc w:val="center"/>
            </w:pPr>
            <w:r>
              <w:rPr>
                <w:rFonts w:ascii="Calibri" w:cs="Calibri" w:eastAsia="Calibri" w:hAnsi="Calibri"/>
                <w:b w:val="false"/>
                <w:bCs w:val="false"/>
                <w:i w:val="false"/>
                <w:iCs w:val="false"/>
                <w:caps w:val="false"/>
                <w:color w:val="212529"/>
                <w:sz w:val="20"/>
                <w:szCs w:val="20"/>
              </w:rPr>
              <w:t xml:space="preserve"/>
            </w:r>
          </w:p>
        </w:tc>
        <w:tc>
          <w:tcPr>
            <w:tcW w:type="dxa" w:w="1800"/>
            <w:tcBorders>
              <w:top w:val="single" w:color="DEE2E6" w:sz="2"/>
              <w:left w:val="none" w:color="FFFFFF" w:sz="0"/>
              <w:bottom w:val="single" w:color="DEE2E6" w:sz="2"/>
              <w:right w:val="none" w:color="FFFFFF" w:sz="0"/>
            </w:tcBorders>
            <w:tcMar>
              <w:top w:type="dxa" w:w="70"/>
              <w:left w:type="dxa" w:w="110"/>
              <w:bottom w:type="dxa" w:w="70"/>
              <w:right w:type="dxa" w:w="110"/>
            </w:tcMar>
          </w:tcPr>
          <w:p>
            <w:pPr>
              <w:spacing w:after="0" w:before="0" w:line="264"/>
              <w:jc w:val="center"/>
            </w:pPr>
            <w:r>
              <w:rPr>
                <w:rFonts w:ascii="Calibri" w:cs="Calibri" w:eastAsia="Calibri" w:hAnsi="Calibri"/>
                <w:b w:val="false"/>
                <w:bCs w:val="false"/>
                <w:i w:val="false"/>
                <w:iCs w:val="false"/>
                <w:caps w:val="false"/>
                <w:color w:val="212529"/>
                <w:sz w:val="20"/>
                <w:szCs w:val="20"/>
              </w:rPr>
              <w:t xml:space="preserve">$</w:t>
            </w:r>
          </w:p>
        </w:tc>
      </w:tr>
      <w:tr>
        <w:tc>
          <w:tcPr>
            <w:tcW w:type="dxa" w:w="6480"/>
            <w:tcBorders>
              <w:top w:val="single" w:color="DEE2E6" w:sz="2"/>
              <w:left w:val="none" w:color="FFFFFF" w:sz="0"/>
              <w:bottom w:val="single" w:color="DEE2E6" w:sz="2"/>
              <w:right w:val="none" w:color="FFFFFF" w:sz="0"/>
            </w:tcBorders>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aps w:val="false"/>
                <w:color w:val="212529"/>
                <w:sz w:val="20"/>
                <w:szCs w:val="20"/>
              </w:rPr>
              <w:t xml:space="preserve">Other (describe):</w:t>
            </w:r>
          </w:p>
        </w:tc>
        <w:tc>
          <w:tcPr>
            <w:tcW w:type="dxa" w:w="1800"/>
            <w:tcBorders>
              <w:top w:val="single" w:color="DEE2E6" w:sz="2"/>
              <w:left w:val="none" w:color="FFFFFF" w:sz="0"/>
              <w:bottom w:val="single" w:color="DEE2E6" w:sz="2"/>
              <w:right w:val="none" w:color="FFFFFF" w:sz="0"/>
            </w:tcBorders>
            <w:tcMar>
              <w:top w:type="dxa" w:w="70"/>
              <w:left w:type="dxa" w:w="110"/>
              <w:bottom w:type="dxa" w:w="70"/>
              <w:right w:type="dxa" w:w="110"/>
            </w:tcMar>
          </w:tcPr>
          <w:p>
            <w:pPr>
              <w:spacing w:after="0" w:before="0" w:line="264"/>
              <w:jc w:val="center"/>
            </w:pPr>
            <w:r>
              <w:rPr>
                <w:rFonts w:ascii="Calibri" w:cs="Calibri" w:eastAsia="Calibri" w:hAnsi="Calibri"/>
                <w:b w:val="false"/>
                <w:bCs w:val="false"/>
                <w:i w:val="false"/>
                <w:iCs w:val="false"/>
                <w:caps w:val="false"/>
                <w:color w:val="212529"/>
                <w:sz w:val="20"/>
                <w:szCs w:val="20"/>
              </w:rPr>
              <w:t xml:space="preserve"/>
            </w:r>
          </w:p>
        </w:tc>
        <w:tc>
          <w:tcPr>
            <w:tcW w:type="dxa" w:w="1800"/>
            <w:tcBorders>
              <w:top w:val="single" w:color="DEE2E6" w:sz="2"/>
              <w:left w:val="none" w:color="FFFFFF" w:sz="0"/>
              <w:bottom w:val="single" w:color="DEE2E6" w:sz="2"/>
              <w:right w:val="none" w:color="FFFFFF" w:sz="0"/>
            </w:tcBorders>
            <w:tcMar>
              <w:top w:type="dxa" w:w="70"/>
              <w:left w:type="dxa" w:w="110"/>
              <w:bottom w:type="dxa" w:w="70"/>
              <w:right w:type="dxa" w:w="110"/>
            </w:tcMar>
          </w:tcPr>
          <w:p>
            <w:pPr>
              <w:spacing w:after="0" w:before="0" w:line="264"/>
              <w:jc w:val="center"/>
            </w:pPr>
            <w:r>
              <w:rPr>
                <w:rFonts w:ascii="Calibri" w:cs="Calibri" w:eastAsia="Calibri" w:hAnsi="Calibri"/>
                <w:b w:val="false"/>
                <w:bCs w:val="false"/>
                <w:i w:val="false"/>
                <w:iCs w:val="false"/>
                <w:caps w:val="false"/>
                <w:color w:val="212529"/>
                <w:sz w:val="20"/>
                <w:szCs w:val="20"/>
              </w:rPr>
              <w:t xml:space="preserve">$</w:t>
            </w:r>
          </w:p>
        </w:tc>
      </w:tr>
      <w:tr>
        <w:tc>
          <w:tcPr>
            <w:tcW w:type="dxa" w:w="6480"/>
            <w:tcBorders>
              <w:top w:val="single" w:color="DEE2E6" w:sz="2"/>
              <w:left w:val="none" w:color="FFFFFF" w:sz="0"/>
              <w:bottom w:val="single" w:color="DEE2E6" w:sz="2"/>
              <w:right w:val="none" w:color="FFFFFF" w:sz="0"/>
            </w:tcBorders>
            <w:shd w:fill="F1F3F5" w:color="auto" w:val="clear"/>
            <w:tcMar>
              <w:top w:type="dxa" w:w="70"/>
              <w:left w:type="dxa" w:w="110"/>
              <w:bottom w:type="dxa" w:w="70"/>
              <w:right w:type="dxa" w:w="110"/>
            </w:tcMar>
          </w:tcPr>
          <w:p>
            <w:pPr>
              <w:spacing w:after="0" w:before="0" w:line="264"/>
              <w:jc w:val="left"/>
            </w:pPr>
            <w:r>
              <w:rPr>
                <w:rFonts w:ascii="Calibri" w:cs="Calibri" w:eastAsia="Calibri" w:hAnsi="Calibri"/>
                <w:b/>
                <w:bCs/>
                <w:i w:val="false"/>
                <w:iCs w:val="false"/>
                <w:caps w:val="false"/>
                <w:color w:val="212529"/>
                <w:sz w:val="20"/>
                <w:szCs w:val="20"/>
              </w:rPr>
              <w:t xml:space="preserve">SUBTOTAL — rental charges</w:t>
            </w:r>
          </w:p>
        </w:tc>
        <w:tc>
          <w:tcPr>
            <w:tcW w:type="dxa" w:w="1800"/>
            <w:tcBorders>
              <w:top w:val="single" w:color="DEE2E6" w:sz="2"/>
              <w:left w:val="none" w:color="FFFFFF" w:sz="0"/>
              <w:bottom w:val="single" w:color="DEE2E6" w:sz="2"/>
              <w:right w:val="none" w:color="FFFFFF" w:sz="0"/>
            </w:tcBorders>
            <w:shd w:fill="F1F3F5" w:color="auto" w:val="clear"/>
            <w:tcMar>
              <w:top w:type="dxa" w:w="70"/>
              <w:left w:type="dxa" w:w="110"/>
              <w:bottom w:type="dxa" w:w="70"/>
              <w:right w:type="dxa" w:w="110"/>
            </w:tcMar>
          </w:tcPr>
          <w:p>
            <w:pPr>
              <w:spacing w:after="0" w:before="0" w:line="264"/>
              <w:jc w:val="center"/>
            </w:pPr>
            <w:r>
              <w:rPr>
                <w:rFonts w:ascii="Calibri" w:cs="Calibri" w:eastAsia="Calibri" w:hAnsi="Calibri"/>
                <w:b/>
                <w:bCs/>
                <w:i w:val="false"/>
                <w:iCs w:val="false"/>
                <w:caps w:val="false"/>
                <w:color w:val="212529"/>
                <w:sz w:val="20"/>
                <w:szCs w:val="20"/>
              </w:rPr>
              <w:t xml:space="preserve"/>
            </w:r>
          </w:p>
        </w:tc>
        <w:tc>
          <w:tcPr>
            <w:tcW w:type="dxa" w:w="1800"/>
            <w:tcBorders>
              <w:top w:val="single" w:color="DEE2E6" w:sz="2"/>
              <w:left w:val="none" w:color="FFFFFF" w:sz="0"/>
              <w:bottom w:val="single" w:color="DEE2E6" w:sz="2"/>
              <w:right w:val="none" w:color="FFFFFF" w:sz="0"/>
            </w:tcBorders>
            <w:shd w:fill="F1F3F5" w:color="auto" w:val="clear"/>
            <w:tcMar>
              <w:top w:type="dxa" w:w="70"/>
              <w:left w:type="dxa" w:w="110"/>
              <w:bottom w:type="dxa" w:w="70"/>
              <w:right w:type="dxa" w:w="110"/>
            </w:tcMar>
          </w:tcPr>
          <w:p>
            <w:pPr>
              <w:spacing w:after="0" w:before="0" w:line="264"/>
              <w:jc w:val="center"/>
            </w:pPr>
            <w:r>
              <w:rPr>
                <w:rFonts w:ascii="Calibri" w:cs="Calibri" w:eastAsia="Calibri" w:hAnsi="Calibri"/>
                <w:b/>
                <w:bCs/>
                <w:i w:val="false"/>
                <w:iCs w:val="false"/>
                <w:caps w:val="false"/>
                <w:color w:val="212529"/>
                <w:sz w:val="20"/>
                <w:szCs w:val="20"/>
              </w:rPr>
              <w:t xml:space="preserve">$</w:t>
            </w:r>
          </w:p>
        </w:tc>
      </w:tr>
      <w:tr>
        <w:tc>
          <w:tcPr>
            <w:tcW w:type="dxa" w:w="6480"/>
            <w:tcBorders>
              <w:top w:val="single" w:color="DEE2E6" w:sz="2"/>
              <w:left w:val="none" w:color="FFFFFF" w:sz="0"/>
              <w:bottom w:val="single" w:color="DEE2E6" w:sz="2"/>
              <w:right w:val="none" w:color="FFFFFF" w:sz="0"/>
            </w:tcBorders>
            <w:tcMar>
              <w:top w:type="dxa" w:w="70"/>
              <w:left w:type="dxa" w:w="110"/>
              <w:bottom w:type="dxa" w:w="70"/>
              <w:right w:type="dxa" w:w="110"/>
            </w:tcMar>
          </w:tcPr>
          <w:p>
            <w:pPr>
              <w:spacing w:after="0" w:before="0" w:line="264"/>
              <w:jc w:val="left"/>
            </w:pPr>
            <w:r>
              <w:rPr>
                <w:rFonts w:ascii="Calibri" w:cs="Calibri" w:eastAsia="Calibri" w:hAnsi="Calibri"/>
                <w:b/>
                <w:bCs/>
                <w:i w:val="false"/>
                <w:iCs w:val="false"/>
                <w:caps w:val="false"/>
                <w:color w:val="212529"/>
                <w:sz w:val="20"/>
                <w:szCs w:val="20"/>
              </w:rPr>
              <w:t xml:space="preserve">Cleaning fee (non-refundable)</w:t>
            </w:r>
          </w:p>
        </w:tc>
        <w:tc>
          <w:tcPr>
            <w:tcW w:type="dxa" w:w="1800"/>
            <w:tcBorders>
              <w:top w:val="single" w:color="DEE2E6" w:sz="2"/>
              <w:left w:val="none" w:color="FFFFFF" w:sz="0"/>
              <w:bottom w:val="single" w:color="DEE2E6" w:sz="2"/>
              <w:right w:val="none" w:color="FFFFFF" w:sz="0"/>
            </w:tcBorders>
            <w:tcMar>
              <w:top w:type="dxa" w:w="70"/>
              <w:left w:type="dxa" w:w="110"/>
              <w:bottom w:type="dxa" w:w="70"/>
              <w:right w:type="dxa" w:w="110"/>
            </w:tcMar>
          </w:tcPr>
          <w:p>
            <w:pPr>
              <w:spacing w:after="0" w:before="0" w:line="264"/>
              <w:jc w:val="center"/>
            </w:pPr>
            <w:r>
              <w:rPr>
                <w:rFonts w:ascii="Calibri" w:cs="Calibri" w:eastAsia="Calibri" w:hAnsi="Calibri"/>
                <w:b/>
                <w:bCs/>
                <w:i w:val="false"/>
                <w:iCs w:val="false"/>
                <w:caps w:val="false"/>
                <w:color w:val="212529"/>
                <w:sz w:val="20"/>
                <w:szCs w:val="20"/>
              </w:rPr>
              <w:t xml:space="preserve"/>
            </w:r>
          </w:p>
        </w:tc>
        <w:tc>
          <w:tcPr>
            <w:tcW w:type="dxa" w:w="1800"/>
            <w:tcBorders>
              <w:top w:val="single" w:color="DEE2E6" w:sz="2"/>
              <w:left w:val="none" w:color="FFFFFF" w:sz="0"/>
              <w:bottom w:val="single" w:color="DEE2E6" w:sz="2"/>
              <w:right w:val="none" w:color="FFFFFF" w:sz="0"/>
            </w:tcBorders>
            <w:tcMar>
              <w:top w:type="dxa" w:w="70"/>
              <w:left w:type="dxa" w:w="110"/>
              <w:bottom w:type="dxa" w:w="70"/>
              <w:right w:type="dxa" w:w="110"/>
            </w:tcMar>
          </w:tcPr>
          <w:p>
            <w:pPr>
              <w:spacing w:after="0" w:before="0" w:line="264"/>
              <w:jc w:val="center"/>
            </w:pPr>
            <w:r>
              <w:rPr>
                <w:rFonts w:ascii="Calibri" w:cs="Calibri" w:eastAsia="Calibri" w:hAnsi="Calibri"/>
                <w:b/>
                <w:bCs/>
                <w:i w:val="false"/>
                <w:iCs w:val="false"/>
                <w:caps w:val="false"/>
                <w:color w:val="212529"/>
                <w:sz w:val="20"/>
                <w:szCs w:val="20"/>
              </w:rPr>
              <w:t xml:space="preserve">$250.00</w:t>
            </w:r>
          </w:p>
        </w:tc>
      </w:tr>
      <w:tr>
        <w:tc>
          <w:tcPr>
            <w:tcW w:type="dxa" w:w="6480"/>
            <w:tcBorders>
              <w:top w:val="single" w:color="DEE2E6" w:sz="2"/>
              <w:left w:val="none" w:color="FFFFFF" w:sz="0"/>
              <w:bottom w:val="single" w:color="DEE2E6" w:sz="2"/>
              <w:right w:val="none" w:color="FFFFFF" w:sz="0"/>
            </w:tcBorders>
            <w:tcMar>
              <w:top w:type="dxa" w:w="70"/>
              <w:left w:type="dxa" w:w="110"/>
              <w:bottom w:type="dxa" w:w="70"/>
              <w:right w:type="dxa" w:w="110"/>
            </w:tcMar>
          </w:tcPr>
          <w:p>
            <w:pPr>
              <w:spacing w:after="0" w:before="0" w:line="264"/>
              <w:jc w:val="left"/>
            </w:pPr>
            <w:r>
              <w:rPr>
                <w:rFonts w:ascii="Calibri" w:cs="Calibri" w:eastAsia="Calibri" w:hAnsi="Calibri"/>
                <w:b/>
                <w:bCs/>
                <w:i w:val="false"/>
                <w:iCs w:val="false"/>
                <w:caps w:val="false"/>
                <w:color w:val="212529"/>
                <w:sz w:val="20"/>
                <w:szCs w:val="20"/>
              </w:rPr>
              <w:t xml:space="preserve">Security deposit (refundable)</w:t>
            </w:r>
          </w:p>
        </w:tc>
        <w:tc>
          <w:tcPr>
            <w:tcW w:type="dxa" w:w="1800"/>
            <w:tcBorders>
              <w:top w:val="single" w:color="DEE2E6" w:sz="2"/>
              <w:left w:val="none" w:color="FFFFFF" w:sz="0"/>
              <w:bottom w:val="single" w:color="DEE2E6" w:sz="2"/>
              <w:right w:val="none" w:color="FFFFFF" w:sz="0"/>
            </w:tcBorders>
            <w:tcMar>
              <w:top w:type="dxa" w:w="70"/>
              <w:left w:type="dxa" w:w="110"/>
              <w:bottom w:type="dxa" w:w="70"/>
              <w:right w:type="dxa" w:w="110"/>
            </w:tcMar>
          </w:tcPr>
          <w:p>
            <w:pPr>
              <w:spacing w:after="0" w:before="0" w:line="264"/>
              <w:jc w:val="center"/>
            </w:pPr>
            <w:r>
              <w:rPr>
                <w:rFonts w:ascii="Calibri" w:cs="Calibri" w:eastAsia="Calibri" w:hAnsi="Calibri"/>
                <w:b/>
                <w:bCs/>
                <w:i w:val="false"/>
                <w:iCs w:val="false"/>
                <w:caps w:val="false"/>
                <w:color w:val="212529"/>
                <w:sz w:val="20"/>
                <w:szCs w:val="20"/>
              </w:rPr>
              <w:t xml:space="preserve"/>
            </w:r>
          </w:p>
        </w:tc>
        <w:tc>
          <w:tcPr>
            <w:tcW w:type="dxa" w:w="1800"/>
            <w:tcBorders>
              <w:top w:val="single" w:color="DEE2E6" w:sz="2"/>
              <w:left w:val="none" w:color="FFFFFF" w:sz="0"/>
              <w:bottom w:val="single" w:color="DEE2E6" w:sz="2"/>
              <w:right w:val="none" w:color="FFFFFF" w:sz="0"/>
            </w:tcBorders>
            <w:tcMar>
              <w:top w:type="dxa" w:w="70"/>
              <w:left w:type="dxa" w:w="110"/>
              <w:bottom w:type="dxa" w:w="70"/>
              <w:right w:type="dxa" w:w="110"/>
            </w:tcMar>
          </w:tcPr>
          <w:p>
            <w:pPr>
              <w:spacing w:after="0" w:before="0" w:line="264"/>
              <w:jc w:val="center"/>
            </w:pPr>
            <w:r>
              <w:rPr>
                <w:rFonts w:ascii="Calibri" w:cs="Calibri" w:eastAsia="Calibri" w:hAnsi="Calibri"/>
                <w:b/>
                <w:bCs/>
                <w:i w:val="false"/>
                <w:iCs w:val="false"/>
                <w:caps w:val="false"/>
                <w:color w:val="212529"/>
                <w:sz w:val="20"/>
                <w:szCs w:val="20"/>
              </w:rPr>
              <w:t xml:space="preserve">$500.00</w:t>
            </w:r>
          </w:p>
        </w:tc>
      </w:tr>
      <w:tr>
        <w:tc>
          <w:tcPr>
            <w:tcW w:type="dxa" w:w="6480"/>
            <w:tcBorders>
              <w:top w:val="single" w:color="DEE2E6" w:sz="2"/>
              <w:left w:val="none" w:color="FFFFFF" w:sz="0"/>
              <w:bottom w:val="single" w:color="DEE2E6" w:sz="2"/>
              <w:right w:val="none" w:color="FFFFFF" w:sz="0"/>
            </w:tcBorders>
            <w:shd w:fill="F1F3F5" w:color="auto" w:val="clear"/>
            <w:tcMar>
              <w:top w:type="dxa" w:w="70"/>
              <w:left w:type="dxa" w:w="110"/>
              <w:bottom w:type="dxa" w:w="70"/>
              <w:right w:type="dxa" w:w="110"/>
            </w:tcMar>
          </w:tcPr>
          <w:p>
            <w:pPr>
              <w:spacing w:after="0" w:before="0" w:line="264"/>
              <w:jc w:val="left"/>
            </w:pPr>
            <w:r>
              <w:rPr>
                <w:rFonts w:ascii="Calibri" w:cs="Calibri" w:eastAsia="Calibri" w:hAnsi="Calibri"/>
                <w:b/>
                <w:bCs/>
                <w:i w:val="false"/>
                <w:iCs w:val="false"/>
                <w:caps w:val="false"/>
                <w:color w:val="212529"/>
                <w:sz w:val="20"/>
                <w:szCs w:val="20"/>
              </w:rPr>
              <w:t xml:space="preserve">TOTAL DUE</w:t>
            </w:r>
          </w:p>
        </w:tc>
        <w:tc>
          <w:tcPr>
            <w:tcW w:type="dxa" w:w="1800"/>
            <w:tcBorders>
              <w:top w:val="single" w:color="DEE2E6" w:sz="2"/>
              <w:left w:val="none" w:color="FFFFFF" w:sz="0"/>
              <w:bottom w:val="single" w:color="DEE2E6" w:sz="2"/>
              <w:right w:val="none" w:color="FFFFFF" w:sz="0"/>
            </w:tcBorders>
            <w:shd w:fill="F1F3F5" w:color="auto" w:val="clear"/>
            <w:tcMar>
              <w:top w:type="dxa" w:w="70"/>
              <w:left w:type="dxa" w:w="110"/>
              <w:bottom w:type="dxa" w:w="70"/>
              <w:right w:type="dxa" w:w="110"/>
            </w:tcMar>
          </w:tcPr>
          <w:p>
            <w:pPr>
              <w:spacing w:after="0" w:before="0" w:line="264"/>
              <w:jc w:val="center"/>
            </w:pPr>
            <w:r>
              <w:rPr>
                <w:rFonts w:ascii="Calibri" w:cs="Calibri" w:eastAsia="Calibri" w:hAnsi="Calibri"/>
                <w:b/>
                <w:bCs/>
                <w:i w:val="false"/>
                <w:iCs w:val="false"/>
                <w:caps w:val="false"/>
                <w:color w:val="212529"/>
                <w:sz w:val="20"/>
                <w:szCs w:val="20"/>
              </w:rPr>
              <w:t xml:space="preserve"/>
            </w:r>
          </w:p>
        </w:tc>
        <w:tc>
          <w:tcPr>
            <w:tcW w:type="dxa" w:w="1800"/>
            <w:tcBorders>
              <w:top w:val="single" w:color="DEE2E6" w:sz="2"/>
              <w:left w:val="none" w:color="FFFFFF" w:sz="0"/>
              <w:bottom w:val="single" w:color="DEE2E6" w:sz="2"/>
              <w:right w:val="none" w:color="FFFFFF" w:sz="0"/>
            </w:tcBorders>
            <w:shd w:fill="F1F3F5" w:color="auto" w:val="clear"/>
            <w:tcMar>
              <w:top w:type="dxa" w:w="70"/>
              <w:left w:type="dxa" w:w="110"/>
              <w:bottom w:type="dxa" w:w="70"/>
              <w:right w:type="dxa" w:w="110"/>
            </w:tcMar>
          </w:tcPr>
          <w:p>
            <w:pPr>
              <w:spacing w:after="0" w:before="0" w:line="264"/>
              <w:jc w:val="center"/>
            </w:pPr>
            <w:r>
              <w:rPr>
                <w:rFonts w:ascii="Calibri" w:cs="Calibri" w:eastAsia="Calibri" w:hAnsi="Calibri"/>
                <w:b/>
                <w:bCs/>
                <w:i w:val="false"/>
                <w:iCs w:val="false"/>
                <w:caps w:val="false"/>
                <w:color w:val="212529"/>
                <w:sz w:val="20"/>
                <w:szCs w:val="20"/>
              </w:rPr>
              <w:t xml:space="preserve">$</w:t>
            </w:r>
          </w:p>
        </w:tc>
      </w:tr>
      <w:tr>
        <w:tc>
          <w:tcPr>
            <w:tcW w:type="dxa" w:w="6480"/>
            <w:tcBorders>
              <w:top w:val="single" w:color="DEE2E6" w:sz="2"/>
              <w:left w:val="none" w:color="FFFFFF" w:sz="0"/>
              <w:bottom w:val="single" w:color="DEE2E6" w:sz="2"/>
              <w:right w:val="none" w:color="FFFFFF" w:sz="0"/>
            </w:tcBorders>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aps w:val="false"/>
                <w:color w:val="212529"/>
                <w:sz w:val="20"/>
                <w:szCs w:val="20"/>
              </w:rPr>
              <w:t xml:space="preserve">Less deposit paid to hold the date (50% of space rental)</w:t>
            </w:r>
          </w:p>
        </w:tc>
        <w:tc>
          <w:tcPr>
            <w:tcW w:type="dxa" w:w="1800"/>
            <w:tcBorders>
              <w:top w:val="single" w:color="DEE2E6" w:sz="2"/>
              <w:left w:val="none" w:color="FFFFFF" w:sz="0"/>
              <w:bottom w:val="single" w:color="DEE2E6" w:sz="2"/>
              <w:right w:val="none" w:color="FFFFFF" w:sz="0"/>
            </w:tcBorders>
            <w:tcMar>
              <w:top w:type="dxa" w:w="70"/>
              <w:left w:type="dxa" w:w="110"/>
              <w:bottom w:type="dxa" w:w="70"/>
              <w:right w:type="dxa" w:w="110"/>
            </w:tcMar>
          </w:tcPr>
          <w:p>
            <w:pPr>
              <w:spacing w:after="0" w:before="0" w:line="264"/>
              <w:jc w:val="center"/>
            </w:pPr>
            <w:r>
              <w:rPr>
                <w:rFonts w:ascii="Calibri" w:cs="Calibri" w:eastAsia="Calibri" w:hAnsi="Calibri"/>
                <w:b w:val="false"/>
                <w:bCs w:val="false"/>
                <w:i w:val="false"/>
                <w:iCs w:val="false"/>
                <w:caps w:val="false"/>
                <w:color w:val="212529"/>
                <w:sz w:val="20"/>
                <w:szCs w:val="20"/>
              </w:rPr>
              <w:t xml:space="preserve"/>
            </w:r>
          </w:p>
        </w:tc>
        <w:tc>
          <w:tcPr>
            <w:tcW w:type="dxa" w:w="1800"/>
            <w:tcBorders>
              <w:top w:val="single" w:color="DEE2E6" w:sz="2"/>
              <w:left w:val="none" w:color="FFFFFF" w:sz="0"/>
              <w:bottom w:val="single" w:color="DEE2E6" w:sz="2"/>
              <w:right w:val="none" w:color="FFFFFF" w:sz="0"/>
            </w:tcBorders>
            <w:tcMar>
              <w:top w:type="dxa" w:w="70"/>
              <w:left w:type="dxa" w:w="110"/>
              <w:bottom w:type="dxa" w:w="70"/>
              <w:right w:type="dxa" w:w="110"/>
            </w:tcMar>
          </w:tcPr>
          <w:p>
            <w:pPr>
              <w:spacing w:after="0" w:before="0" w:line="264"/>
              <w:jc w:val="center"/>
            </w:pPr>
            <w:r>
              <w:rPr>
                <w:rFonts w:ascii="Calibri" w:cs="Calibri" w:eastAsia="Calibri" w:hAnsi="Calibri"/>
                <w:b w:val="false"/>
                <w:bCs w:val="false"/>
                <w:i w:val="false"/>
                <w:iCs w:val="false"/>
                <w:caps w:val="false"/>
                <w:color w:val="212529"/>
                <w:sz w:val="20"/>
                <w:szCs w:val="20"/>
              </w:rPr>
              <w:t xml:space="preserve">($        )</w:t>
            </w:r>
          </w:p>
        </w:tc>
      </w:tr>
      <w:tr>
        <w:tc>
          <w:tcPr>
            <w:tcW w:type="dxa" w:w="6480"/>
            <w:tcBorders>
              <w:top w:val="single" w:color="DEE2E6" w:sz="2"/>
              <w:left w:val="none" w:color="FFFFFF" w:sz="0"/>
              <w:bottom w:val="single" w:color="DEE2E6" w:sz="2"/>
              <w:right w:val="none" w:color="FFFFFF" w:sz="0"/>
            </w:tcBorders>
            <w:shd w:fill="F1F3F5" w:color="auto" w:val="clear"/>
            <w:tcMar>
              <w:top w:type="dxa" w:w="70"/>
              <w:left w:type="dxa" w:w="110"/>
              <w:bottom w:type="dxa" w:w="70"/>
              <w:right w:type="dxa" w:w="110"/>
            </w:tcMar>
          </w:tcPr>
          <w:p>
            <w:pPr>
              <w:spacing w:after="0" w:before="0" w:line="264"/>
              <w:jc w:val="left"/>
            </w:pPr>
            <w:r>
              <w:rPr>
                <w:rFonts w:ascii="Calibri" w:cs="Calibri" w:eastAsia="Calibri" w:hAnsi="Calibri"/>
                <w:b/>
                <w:bCs/>
                <w:i w:val="false"/>
                <w:iCs w:val="false"/>
                <w:caps w:val="false"/>
                <w:color w:val="212529"/>
                <w:sz w:val="20"/>
                <w:szCs w:val="20"/>
              </w:rPr>
              <w:t xml:space="preserve">BALANCE DUE 7 DAYS BEFORE EVENT</w:t>
            </w:r>
          </w:p>
        </w:tc>
        <w:tc>
          <w:tcPr>
            <w:tcW w:type="dxa" w:w="1800"/>
            <w:tcBorders>
              <w:top w:val="single" w:color="DEE2E6" w:sz="2"/>
              <w:left w:val="none" w:color="FFFFFF" w:sz="0"/>
              <w:bottom w:val="single" w:color="DEE2E6" w:sz="2"/>
              <w:right w:val="none" w:color="FFFFFF" w:sz="0"/>
            </w:tcBorders>
            <w:shd w:fill="F1F3F5" w:color="auto" w:val="clear"/>
            <w:tcMar>
              <w:top w:type="dxa" w:w="70"/>
              <w:left w:type="dxa" w:w="110"/>
              <w:bottom w:type="dxa" w:w="70"/>
              <w:right w:type="dxa" w:w="110"/>
            </w:tcMar>
          </w:tcPr>
          <w:p>
            <w:pPr>
              <w:spacing w:after="0" w:before="0" w:line="264"/>
              <w:jc w:val="center"/>
            </w:pPr>
            <w:r>
              <w:rPr>
                <w:rFonts w:ascii="Calibri" w:cs="Calibri" w:eastAsia="Calibri" w:hAnsi="Calibri"/>
                <w:b/>
                <w:bCs/>
                <w:i w:val="false"/>
                <w:iCs w:val="false"/>
                <w:caps w:val="false"/>
                <w:color w:val="212529"/>
                <w:sz w:val="20"/>
                <w:szCs w:val="20"/>
              </w:rPr>
              <w:t xml:space="preserve"/>
            </w:r>
          </w:p>
        </w:tc>
        <w:tc>
          <w:tcPr>
            <w:tcW w:type="dxa" w:w="1800"/>
            <w:tcBorders>
              <w:top w:val="single" w:color="DEE2E6" w:sz="2"/>
              <w:left w:val="none" w:color="FFFFFF" w:sz="0"/>
              <w:bottom w:val="single" w:color="DEE2E6" w:sz="2"/>
              <w:right w:val="none" w:color="FFFFFF" w:sz="0"/>
            </w:tcBorders>
            <w:shd w:fill="F1F3F5" w:color="auto" w:val="clear"/>
            <w:tcMar>
              <w:top w:type="dxa" w:w="70"/>
              <w:left w:type="dxa" w:w="110"/>
              <w:bottom w:type="dxa" w:w="70"/>
              <w:right w:type="dxa" w:w="110"/>
            </w:tcMar>
          </w:tcPr>
          <w:p>
            <w:pPr>
              <w:spacing w:after="0" w:before="0" w:line="264"/>
              <w:jc w:val="center"/>
            </w:pPr>
            <w:r>
              <w:rPr>
                <w:rFonts w:ascii="Calibri" w:cs="Calibri" w:eastAsia="Calibri" w:hAnsi="Calibri"/>
                <w:b/>
                <w:bCs/>
                <w:i w:val="false"/>
                <w:iCs w:val="false"/>
                <w:caps w:val="false"/>
                <w:color w:val="212529"/>
                <w:sz w:val="20"/>
                <w:szCs w:val="20"/>
              </w:rPr>
              <w:t xml:space="preserve">$</w:t>
            </w:r>
          </w:p>
        </w:tc>
      </w:tr>
    </w:tbl>
    <w:p>
      <w:pPr>
        <w:spacing w:after="100" w:before="260"/>
      </w:pPr>
      <w:r>
        <w:rPr>
          <w:rFonts w:ascii="Calibri" w:cs="Calibri" w:eastAsia="Calibri" w:hAnsi="Calibri"/>
          <w:b/>
          <w:bCs/>
          <w:caps/>
          <w:color w:val="1B2A3D"/>
          <w:spacing w:val="8"/>
          <w:sz w:val="21"/>
          <w:szCs w:val="21"/>
        </w:rPr>
        <w:t xml:space="preserve">5. Payment</w:t>
      </w:r>
    </w:p>
    <w:p>
      <w:pPr>
        <w:pStyle w:val="ListParagraph"/>
        <w:numPr>
          <w:ilvl w:val="0"/>
          <w:numId w:val="1"/>
        </w:numPr>
        <w:spacing w:after="80" w:line="264"/>
      </w:pPr>
      <w:r>
        <w:rPr>
          <w:rFonts w:ascii="Calibri" w:cs="Calibri" w:eastAsia="Calibri" w:hAnsi="Calibri"/>
          <w:b/>
          <w:bCs/>
          <w:sz w:val="20"/>
          <w:szCs w:val="20"/>
        </w:rPr>
        <w:t xml:space="preserve">50% </w:t>
      </w:r>
      <w:r>
        <w:rPr>
          <w:rFonts w:ascii="Calibri" w:cs="Calibri" w:eastAsia="Calibri" w:hAnsi="Calibri"/>
          <w:sz w:val="20"/>
          <w:szCs w:val="20"/>
        </w:rPr>
        <w:t xml:space="preserve">of the space rental is due at signing to hold the date. The date is not held until that payment is received.</w:t>
      </w:r>
    </w:p>
    <w:p>
      <w:pPr>
        <w:pStyle w:val="ListParagraph"/>
        <w:numPr>
          <w:ilvl w:val="0"/>
          <w:numId w:val="1"/>
        </w:numPr>
        <w:spacing w:after="80" w:line="264"/>
      </w:pPr>
      <w:r>
        <w:rPr>
          <w:rFonts w:ascii="Calibri" w:cs="Calibri" w:eastAsia="Calibri" w:hAnsi="Calibri"/>
          <w:b/>
          <w:bCs/>
          <w:sz w:val="20"/>
          <w:szCs w:val="20"/>
        </w:rPr>
        <w:t xml:space="preserve">The balance</w:t>
      </w:r>
      <w:r>
        <w:rPr>
          <w:rFonts w:ascii="Calibri" w:cs="Calibri" w:eastAsia="Calibri" w:hAnsi="Calibri"/>
          <w:sz w:val="20"/>
          <w:szCs w:val="20"/>
        </w:rPr>
        <w:t xml:space="preserve">, the cleaning fee, and the security deposit are due 7 days before the event.</w:t>
      </w:r>
    </w:p>
    <w:p>
      <w:pPr>
        <w:pStyle w:val="ListParagraph"/>
        <w:numPr>
          <w:ilvl w:val="0"/>
          <w:numId w:val="1"/>
        </w:numPr>
        <w:spacing w:after="80" w:line="264"/>
      </w:pPr>
      <w:r>
        <w:rPr>
          <w:rFonts w:ascii="Calibri" w:cs="Calibri" w:eastAsia="Calibri" w:hAnsi="Calibri"/>
          <w:sz w:val="20"/>
          <w:szCs w:val="20"/>
        </w:rPr>
        <w:t xml:space="preserve">Payment by check, ACH, or card. Card payments are subject to a 3% processing fee.</w:t>
      </w:r>
    </w:p>
    <w:p>
      <w:pPr>
        <w:pStyle w:val="ListParagraph"/>
        <w:numPr>
          <w:ilvl w:val="0"/>
          <w:numId w:val="1"/>
        </w:numPr>
        <w:spacing w:after="80" w:line="264"/>
      </w:pPr>
      <w:r>
        <w:rPr>
          <w:rFonts w:ascii="Calibri" w:cs="Calibri" w:eastAsia="Calibri" w:hAnsi="Calibri"/>
          <w:sz w:val="20"/>
          <w:szCs w:val="20"/>
        </w:rPr>
        <w:t xml:space="preserve">Charges for time or services used beyond this Agreement are invoiced after the event and due on receipt.</w:t>
      </w:r>
    </w:p>
    <w:p>
      <w:pPr>
        <w:spacing w:after="100" w:before="260"/>
      </w:pPr>
      <w:r>
        <w:rPr>
          <w:rFonts w:ascii="Calibri" w:cs="Calibri" w:eastAsia="Calibri" w:hAnsi="Calibri"/>
          <w:b/>
          <w:bCs/>
          <w:caps/>
          <w:color w:val="1B2A3D"/>
          <w:spacing w:val="8"/>
          <w:sz w:val="21"/>
          <w:szCs w:val="21"/>
        </w:rPr>
        <w:t xml:space="preserve">6. Cleaning fee and security deposit</w:t>
      </w:r>
    </w:p>
    <w:p>
      <w:pPr>
        <w:spacing w:after="120" w:before="0" w:line="264"/>
        <w:jc w:val="left"/>
      </w:pPr>
      <w:r>
        <w:rPr>
          <w:rFonts w:ascii="Calibri" w:cs="Calibri" w:eastAsia="Calibri" w:hAnsi="Calibri"/>
          <w:b w:val="false"/>
          <w:bCs w:val="false"/>
          <w:i w:val="false"/>
          <w:iCs w:val="false"/>
          <w:caps w:val="false"/>
          <w:color w:val="212529"/>
          <w:sz w:val="20"/>
          <w:szCs w:val="20"/>
        </w:rPr>
        <w:t xml:space="preserve">These are two separate charges and they work differently.</w:t>
      </w:r>
    </w:p>
    <w:p>
      <w:pPr>
        <w:pStyle w:val="ListParagraph"/>
        <w:numPr>
          <w:ilvl w:val="0"/>
          <w:numId w:val="1"/>
        </w:numPr>
        <w:spacing w:after="80" w:line="264"/>
      </w:pPr>
      <w:r>
        <w:rPr>
          <w:rFonts w:ascii="Calibri" w:cs="Calibri" w:eastAsia="Calibri" w:hAnsi="Calibri"/>
          <w:b/>
          <w:bCs/>
          <w:sz w:val="20"/>
          <w:szCs w:val="20"/>
        </w:rPr>
        <w:t xml:space="preserve">The cleaning fee </w:t>
      </w:r>
      <w:r>
        <w:rPr>
          <w:rFonts w:ascii="Calibri" w:cs="Calibri" w:eastAsia="Calibri" w:hAnsi="Calibri"/>
          <w:sz w:val="20"/>
          <w:szCs w:val="20"/>
        </w:rPr>
        <w:t xml:space="preserve">of $250 is not refundable. It covers Owner’s routine turn of the Premises after a normal event — vacuuming and mopping, restroom service, and removal of bagged trash Renter has collected. It does not relieve Renter of the obligations in Section 9.</w:t>
      </w:r>
    </w:p>
    <w:p>
      <w:pPr>
        <w:pStyle w:val="ListParagraph"/>
        <w:numPr>
          <w:ilvl w:val="0"/>
          <w:numId w:val="1"/>
        </w:numPr>
        <w:spacing w:after="80" w:line="264"/>
      </w:pPr>
      <w:r>
        <w:rPr>
          <w:rFonts w:ascii="Calibri" w:cs="Calibri" w:eastAsia="Calibri" w:hAnsi="Calibri"/>
          <w:b/>
          <w:bCs/>
          <w:sz w:val="20"/>
          <w:szCs w:val="20"/>
        </w:rPr>
        <w:t xml:space="preserve">The security deposit </w:t>
      </w:r>
      <w:r>
        <w:rPr>
          <w:rFonts w:ascii="Calibri" w:cs="Calibri" w:eastAsia="Calibri" w:hAnsi="Calibri"/>
          <w:sz w:val="20"/>
          <w:szCs w:val="20"/>
        </w:rPr>
        <w:t xml:space="preserve">of $500 is refundable. Owner returns it in full within 10 business days after the event if Renter leaves the Premises in the condition required by Section 9 and causes no damage.</w:t>
      </w:r>
    </w:p>
    <w:p>
      <w:pPr>
        <w:spacing w:after="120" w:before="100" w:line="264"/>
        <w:jc w:val="left"/>
      </w:pPr>
      <w:r>
        <w:rPr>
          <w:rFonts w:ascii="Calibri" w:cs="Calibri" w:eastAsia="Calibri" w:hAnsi="Calibri"/>
          <w:b w:val="false"/>
          <w:bCs w:val="false"/>
          <w:i w:val="false"/>
          <w:iCs w:val="false"/>
          <w:caps w:val="false"/>
          <w:color w:val="212529"/>
          <w:sz w:val="20"/>
          <w:szCs w:val="20"/>
        </w:rPr>
        <w:t xml:space="preserve">Owner will charge against the security deposit, at actual cost, for (a) damage to the Premises, the building, or Owner’s property, and (b) any cleaning required beyond a broom-swept condition and typical post-event cleanup — for example spills or staining, adhesive or tape residue, food or beverage left behind, decorations not removed, waste Owner must haul, or restrooms left in unusual condition. Owner will return the unused balance with a written itemization. If those costs exceed $500, Renter pays the difference within 15 days of invoice.</w:t>
      </w:r>
    </w:p>
    <w:p>
      <w:pPr>
        <w:spacing w:after="100" w:before="260"/>
      </w:pPr>
      <w:r>
        <w:rPr>
          <w:rFonts w:ascii="Calibri" w:cs="Calibri" w:eastAsia="Calibri" w:hAnsi="Calibri"/>
          <w:b/>
          <w:bCs/>
          <w:caps/>
          <w:color w:val="1B2A3D"/>
          <w:spacing w:val="8"/>
          <w:sz w:val="21"/>
          <w:szCs w:val="21"/>
        </w:rPr>
        <w:t xml:space="preserve">7. Cancellation and rescheduling</w:t>
      </w:r>
    </w:p>
    <w:p>
      <w:pPr>
        <w:pStyle w:val="ListParagraph"/>
        <w:numPr>
          <w:ilvl w:val="0"/>
          <w:numId w:val="1"/>
        </w:numPr>
        <w:spacing w:after="80" w:line="264"/>
      </w:pPr>
      <w:r>
        <w:rPr>
          <w:rFonts w:ascii="Calibri" w:cs="Calibri" w:eastAsia="Calibri" w:hAnsi="Calibri"/>
          <w:b/>
          <w:bCs/>
          <w:sz w:val="20"/>
          <w:szCs w:val="20"/>
        </w:rPr>
        <w:t xml:space="preserve">More than 30 days before the event: </w:t>
      </w:r>
      <w:r>
        <w:rPr>
          <w:rFonts w:ascii="Calibri" w:cs="Calibri" w:eastAsia="Calibri" w:hAnsi="Calibri"/>
          <w:sz w:val="20"/>
          <w:szCs w:val="20"/>
        </w:rPr>
        <w:t xml:space="preserve">full refund of amounts paid, less a $100 administrative fee.</w:t>
      </w:r>
    </w:p>
    <w:p>
      <w:pPr>
        <w:pStyle w:val="ListParagraph"/>
        <w:numPr>
          <w:ilvl w:val="0"/>
          <w:numId w:val="1"/>
        </w:numPr>
        <w:spacing w:after="80" w:line="264"/>
      </w:pPr>
      <w:r>
        <w:rPr>
          <w:rFonts w:ascii="Calibri" w:cs="Calibri" w:eastAsia="Calibri" w:hAnsi="Calibri"/>
          <w:b/>
          <w:bCs/>
          <w:sz w:val="20"/>
          <w:szCs w:val="20"/>
        </w:rPr>
        <w:t xml:space="preserve">15–30 days before the event: </w:t>
      </w:r>
      <w:r>
        <w:rPr>
          <w:rFonts w:ascii="Calibri" w:cs="Calibri" w:eastAsia="Calibri" w:hAnsi="Calibri"/>
          <w:sz w:val="20"/>
          <w:szCs w:val="20"/>
        </w:rPr>
        <w:t xml:space="preserve">Owner retains 50% of the space rental.</w:t>
      </w:r>
    </w:p>
    <w:p>
      <w:pPr>
        <w:pStyle w:val="ListParagraph"/>
        <w:numPr>
          <w:ilvl w:val="0"/>
          <w:numId w:val="1"/>
        </w:numPr>
        <w:spacing w:after="80" w:line="264"/>
      </w:pPr>
      <w:r>
        <w:rPr>
          <w:rFonts w:ascii="Calibri" w:cs="Calibri" w:eastAsia="Calibri" w:hAnsi="Calibri"/>
          <w:b/>
          <w:bCs/>
          <w:sz w:val="20"/>
          <w:szCs w:val="20"/>
        </w:rPr>
        <w:t xml:space="preserve">14 days or less before the event: </w:t>
      </w:r>
      <w:r>
        <w:rPr>
          <w:rFonts w:ascii="Calibri" w:cs="Calibri" w:eastAsia="Calibri" w:hAnsi="Calibri"/>
          <w:sz w:val="20"/>
          <w:szCs w:val="20"/>
        </w:rPr>
        <w:t xml:space="preserve">the space rental is non-refundable.</w:t>
      </w:r>
    </w:p>
    <w:p>
      <w:pPr>
        <w:pStyle w:val="ListParagraph"/>
        <w:numPr>
          <w:ilvl w:val="0"/>
          <w:numId w:val="1"/>
        </w:numPr>
        <w:spacing w:after="80" w:line="264"/>
      </w:pPr>
      <w:r>
        <w:rPr>
          <w:rFonts w:ascii="Calibri" w:cs="Calibri" w:eastAsia="Calibri" w:hAnsi="Calibri"/>
          <w:sz w:val="20"/>
          <w:szCs w:val="20"/>
        </w:rPr>
        <w:t xml:space="preserve">The cleaning fee and the security deposit are returned in full on any cancellation.</w:t>
      </w:r>
    </w:p>
    <w:p>
      <w:pPr>
        <w:pStyle w:val="ListParagraph"/>
        <w:numPr>
          <w:ilvl w:val="0"/>
          <w:numId w:val="1"/>
        </w:numPr>
        <w:spacing w:after="80" w:line="264"/>
      </w:pPr>
      <w:r>
        <w:rPr>
          <w:rFonts w:ascii="Calibri" w:cs="Calibri" w:eastAsia="Calibri" w:hAnsi="Calibri"/>
          <w:sz w:val="20"/>
          <w:szCs w:val="20"/>
        </w:rPr>
        <w:t xml:space="preserve">One reschedule to a mutually available date within 12 months is permitted at no charge if requested more than 15 days before the event.</w:t>
      </w:r>
    </w:p>
    <w:p>
      <w:pPr>
        <w:pStyle w:val="ListParagraph"/>
        <w:numPr>
          <w:ilvl w:val="0"/>
          <w:numId w:val="1"/>
        </w:numPr>
        <w:spacing w:after="80" w:line="264"/>
      </w:pPr>
      <w:r>
        <w:rPr>
          <w:rFonts w:ascii="Calibri" w:cs="Calibri" w:eastAsia="Calibri" w:hAnsi="Calibri"/>
          <w:sz w:val="20"/>
          <w:szCs w:val="20"/>
        </w:rPr>
        <w:t xml:space="preserve">If Owner cancels for any reason other than Renter’s breach, Renter receives a full refund of all amounts paid. That refund is Renter’s sole remedy.</w:t>
      </w:r>
    </w:p>
    <w:p>
      <w:pPr>
        <w:spacing w:after="100" w:before="260"/>
      </w:pPr>
      <w:r>
        <w:rPr>
          <w:rFonts w:ascii="Calibri" w:cs="Calibri" w:eastAsia="Calibri" w:hAnsi="Calibri"/>
          <w:b/>
          <w:bCs/>
          <w:caps/>
          <w:color w:val="1B2A3D"/>
          <w:spacing w:val="8"/>
          <w:sz w:val="21"/>
          <w:szCs w:val="21"/>
        </w:rPr>
        <w:t xml:space="preserve">8. Insurance</w:t>
      </w:r>
    </w:p>
    <w:p>
      <w:pPr>
        <w:spacing w:after="120" w:before="0" w:line="264"/>
        <w:jc w:val="left"/>
      </w:pPr>
      <w:r>
        <w:rPr>
          <w:rFonts w:ascii="Calibri" w:cs="Calibri" w:eastAsia="Calibri" w:hAnsi="Calibri"/>
          <w:b w:val="false"/>
          <w:bCs w:val="false"/>
          <w:i w:val="false"/>
          <w:iCs w:val="false"/>
          <w:caps w:val="false"/>
          <w:color w:val="212529"/>
          <w:sz w:val="20"/>
          <w:szCs w:val="20"/>
        </w:rPr>
        <w:t xml:space="preserve">At least 7 days before the event, Renter shall deliver to Owner a certificate of general liability insurance of not less than $1,000,000 per occurrence and $2,000,000 aggregate, naming 100 River Street Venture, LLC as an additional insured for the event date. If alcohol is served, the policy must include host liquor liability. Owner may cancel the event without refund if the certificate is not delivered on time.</w:t>
      </w:r>
    </w:p>
    <w:p>
      <w:pPr>
        <w:spacing w:after="100" w:before="260"/>
      </w:pPr>
      <w:r>
        <w:rPr>
          <w:rFonts w:ascii="Calibri" w:cs="Calibri" w:eastAsia="Calibri" w:hAnsi="Calibri"/>
          <w:b/>
          <w:bCs/>
          <w:caps/>
          <w:color w:val="1B2A3D"/>
          <w:spacing w:val="8"/>
          <w:sz w:val="21"/>
          <w:szCs w:val="21"/>
        </w:rPr>
        <w:t xml:space="preserve">9. Condition of the premises</w:t>
      </w:r>
    </w:p>
    <w:p>
      <w:pPr>
        <w:spacing w:after="120" w:before="0" w:line="264"/>
        <w:jc w:val="left"/>
      </w:pPr>
      <w:r>
        <w:rPr>
          <w:rFonts w:ascii="Calibri" w:cs="Calibri" w:eastAsia="Calibri" w:hAnsi="Calibri"/>
          <w:b w:val="false"/>
          <w:bCs w:val="false"/>
          <w:i w:val="false"/>
          <w:iCs w:val="false"/>
          <w:caps w:val="false"/>
          <w:color w:val="212529"/>
          <w:sz w:val="20"/>
          <w:szCs w:val="20"/>
        </w:rPr>
        <w:t xml:space="preserve">At the end of the rental window Renter shall:</w:t>
      </w:r>
    </w:p>
    <w:p>
      <w:pPr>
        <w:pStyle w:val="ListParagraph"/>
        <w:numPr>
          <w:ilvl w:val="0"/>
          <w:numId w:val="1"/>
        </w:numPr>
        <w:spacing w:after="80" w:line="264"/>
      </w:pPr>
      <w:r>
        <w:rPr>
          <w:rFonts w:ascii="Calibri" w:cs="Calibri" w:eastAsia="Calibri" w:hAnsi="Calibri"/>
          <w:sz w:val="20"/>
          <w:szCs w:val="20"/>
        </w:rPr>
        <w:t xml:space="preserve">Remove all trash, food, decorations, equipment, and personal property.</w:t>
      </w:r>
    </w:p>
    <w:p>
      <w:pPr>
        <w:pStyle w:val="ListParagraph"/>
        <w:numPr>
          <w:ilvl w:val="0"/>
          <w:numId w:val="1"/>
        </w:numPr>
        <w:spacing w:after="80" w:line="264"/>
      </w:pPr>
      <w:r>
        <w:rPr>
          <w:rFonts w:ascii="Calibri" w:cs="Calibri" w:eastAsia="Calibri" w:hAnsi="Calibri"/>
          <w:sz w:val="20"/>
          <w:szCs w:val="20"/>
        </w:rPr>
        <w:t xml:space="preserve">Return tables and chairs to their delivered stacking location.</w:t>
      </w:r>
    </w:p>
    <w:p>
      <w:pPr>
        <w:pStyle w:val="ListParagraph"/>
        <w:numPr>
          <w:ilvl w:val="0"/>
          <w:numId w:val="1"/>
        </w:numPr>
        <w:spacing w:after="80" w:line="264"/>
      </w:pPr>
      <w:r>
        <w:rPr>
          <w:rFonts w:ascii="Calibri" w:cs="Calibri" w:eastAsia="Calibri" w:hAnsi="Calibri"/>
          <w:sz w:val="20"/>
          <w:szCs w:val="20"/>
        </w:rPr>
        <w:t xml:space="preserve">Sweep the floor and leave the Premises in a broom-swept condition.</w:t>
      </w:r>
    </w:p>
    <w:p>
      <w:pPr>
        <w:pStyle w:val="ListParagraph"/>
        <w:numPr>
          <w:ilvl w:val="0"/>
          <w:numId w:val="1"/>
        </w:numPr>
        <w:spacing w:after="80" w:line="264"/>
      </w:pPr>
      <w:r>
        <w:rPr>
          <w:rFonts w:ascii="Calibri" w:cs="Calibri" w:eastAsia="Calibri" w:hAnsi="Calibri"/>
          <w:sz w:val="20"/>
          <w:szCs w:val="20"/>
        </w:rPr>
        <w:t xml:space="preserve">Leave restrooms and the load-in route clear and undamaged.</w:t>
      </w:r>
    </w:p>
    <w:p>
      <w:pPr>
        <w:spacing w:after="120" w:before="100" w:line="264"/>
        <w:jc w:val="left"/>
      </w:pPr>
      <w:r>
        <w:rPr>
          <w:rFonts w:ascii="Calibri" w:cs="Calibri" w:eastAsia="Calibri" w:hAnsi="Calibri"/>
          <w:b w:val="false"/>
          <w:bCs w:val="false"/>
          <w:i w:val="false"/>
          <w:iCs w:val="false"/>
          <w:caps w:val="false"/>
          <w:color w:val="212529"/>
          <w:sz w:val="19"/>
          <w:szCs w:val="19"/>
        </w:rPr>
        <w:t xml:space="preserve">Anything left behind more than 24 hours after the event may be removed and disposed of at Renter’s cost.</w:t>
      </w:r>
    </w:p>
    <w:p>
      <w:pPr>
        <w:spacing w:after="100" w:before="260"/>
      </w:pPr>
      <w:r>
        <w:rPr>
          <w:rFonts w:ascii="Calibri" w:cs="Calibri" w:eastAsia="Calibri" w:hAnsi="Calibri"/>
          <w:b/>
          <w:bCs/>
          <w:caps/>
          <w:color w:val="1B2A3D"/>
          <w:spacing w:val="8"/>
          <w:sz w:val="21"/>
          <w:szCs w:val="21"/>
        </w:rPr>
        <w:t xml:space="preserve">10. House rules</w:t>
      </w:r>
    </w:p>
    <w:p>
      <w:pPr>
        <w:pStyle w:val="ListParagraph"/>
        <w:numPr>
          <w:ilvl w:val="0"/>
          <w:numId w:val="1"/>
        </w:numPr>
        <w:spacing w:after="80" w:line="264"/>
      </w:pPr>
      <w:r>
        <w:rPr>
          <w:rFonts w:ascii="Calibri" w:cs="Calibri" w:eastAsia="Calibri" w:hAnsi="Calibri"/>
          <w:sz w:val="20"/>
          <w:szCs w:val="20"/>
        </w:rPr>
        <w:t xml:space="preserve">Occupancy may not exceed the posted maximum set by the Vermont Division of Fire Safety. Exits, aisles, and fire equipment must remain clear at all times.</w:t>
      </w:r>
    </w:p>
    <w:p>
      <w:pPr>
        <w:pStyle w:val="ListParagraph"/>
        <w:numPr>
          <w:ilvl w:val="0"/>
          <w:numId w:val="1"/>
        </w:numPr>
        <w:spacing w:after="80" w:line="264"/>
      </w:pPr>
      <w:r>
        <w:rPr>
          <w:rFonts w:ascii="Calibri" w:cs="Calibri" w:eastAsia="Calibri" w:hAnsi="Calibri"/>
          <w:sz w:val="20"/>
          <w:szCs w:val="20"/>
        </w:rPr>
        <w:t xml:space="preserve">No smoking or vaping anywhere in the building.</w:t>
      </w:r>
    </w:p>
    <w:p>
      <w:pPr>
        <w:pStyle w:val="ListParagraph"/>
        <w:numPr>
          <w:ilvl w:val="0"/>
          <w:numId w:val="1"/>
        </w:numPr>
        <w:spacing w:after="80" w:line="264"/>
      </w:pPr>
      <w:r>
        <w:rPr>
          <w:rFonts w:ascii="Calibri" w:cs="Calibri" w:eastAsia="Calibri" w:hAnsi="Calibri"/>
          <w:sz w:val="20"/>
          <w:szCs w:val="20"/>
        </w:rPr>
        <w:t xml:space="preserve">No open flame, pyrotechnics, fog machines, or cooking equipment without Owner’s prior written approval.</w:t>
      </w:r>
    </w:p>
    <w:p>
      <w:pPr>
        <w:pStyle w:val="ListParagraph"/>
        <w:numPr>
          <w:ilvl w:val="0"/>
          <w:numId w:val="1"/>
        </w:numPr>
        <w:spacing w:after="80" w:line="264"/>
      </w:pPr>
      <w:r>
        <w:rPr>
          <w:rFonts w:ascii="Calibri" w:cs="Calibri" w:eastAsia="Calibri" w:hAnsi="Calibri"/>
          <w:sz w:val="20"/>
          <w:szCs w:val="20"/>
        </w:rPr>
        <w:t xml:space="preserve">No confetti, glitter, rice, birdseed, or similar materials.</w:t>
      </w:r>
    </w:p>
    <w:p>
      <w:pPr>
        <w:pStyle w:val="ListParagraph"/>
        <w:numPr>
          <w:ilvl w:val="0"/>
          <w:numId w:val="1"/>
        </w:numPr>
        <w:spacing w:after="80" w:line="264"/>
      </w:pPr>
      <w:r>
        <w:rPr>
          <w:rFonts w:ascii="Calibri" w:cs="Calibri" w:eastAsia="Calibri" w:hAnsi="Calibri"/>
          <w:sz w:val="20"/>
          <w:szCs w:val="20"/>
        </w:rPr>
        <w:t xml:space="preserve">Nothing may be nailed, screwed, taped, or adhered to walls, floors, ceilings, windows, or historic fabric. Use only free-standing displays or the fixtures Owner provides.</w:t>
      </w:r>
    </w:p>
    <w:p>
      <w:pPr>
        <w:pStyle w:val="ListParagraph"/>
        <w:numPr>
          <w:ilvl w:val="0"/>
          <w:numId w:val="1"/>
        </w:numPr>
        <w:spacing w:after="80" w:line="264"/>
      </w:pPr>
      <w:r>
        <w:rPr>
          <w:rFonts w:ascii="Calibri" w:cs="Calibri" w:eastAsia="Calibri" w:hAnsi="Calibri"/>
          <w:sz w:val="20"/>
          <w:szCs w:val="20"/>
        </w:rPr>
        <w:t xml:space="preserve">Amplified sound must end by 10:00 p.m. unless Owner approves otherwise in writing.</w:t>
      </w:r>
    </w:p>
    <w:p>
      <w:pPr>
        <w:pStyle w:val="ListParagraph"/>
        <w:numPr>
          <w:ilvl w:val="0"/>
          <w:numId w:val="1"/>
        </w:numPr>
        <w:spacing w:after="80" w:line="264"/>
      </w:pPr>
      <w:r>
        <w:rPr>
          <w:rFonts w:ascii="Calibri" w:cs="Calibri" w:eastAsia="Calibri" w:hAnsi="Calibri"/>
          <w:sz w:val="20"/>
          <w:szCs w:val="20"/>
        </w:rPr>
        <w:t xml:space="preserve">Renter shall provide adequate adult supervision and, where the event is open to the public or attendance exceeds 150, security staffing acceptable to Owner.</w:t>
      </w:r>
    </w:p>
    <w:p>
      <w:pPr>
        <w:pStyle w:val="ListParagraph"/>
        <w:numPr>
          <w:ilvl w:val="0"/>
          <w:numId w:val="1"/>
        </w:numPr>
        <w:spacing w:after="80" w:line="264"/>
      </w:pPr>
      <w:r>
        <w:rPr>
          <w:rFonts w:ascii="Calibri" w:cs="Calibri" w:eastAsia="Calibri" w:hAnsi="Calibri"/>
          <w:sz w:val="20"/>
          <w:szCs w:val="20"/>
        </w:rPr>
        <w:t xml:space="preserve">Owner and its representatives may enter the Premises at any time.</w:t>
      </w:r>
    </w:p>
    <w:p>
      <w:pPr>
        <w:spacing w:after="100" w:before="260"/>
      </w:pPr>
      <w:r>
        <w:rPr>
          <w:rFonts w:ascii="Calibri" w:cs="Calibri" w:eastAsia="Calibri" w:hAnsi="Calibri"/>
          <w:b/>
          <w:bCs/>
          <w:caps/>
          <w:color w:val="1B2A3D"/>
          <w:spacing w:val="8"/>
          <w:sz w:val="21"/>
          <w:szCs w:val="21"/>
        </w:rPr>
        <w:t xml:space="preserve">11. Alcohol</w:t>
      </w:r>
    </w:p>
    <w:p>
      <w:pPr>
        <w:spacing w:after="120" w:before="0" w:line="264"/>
        <w:jc w:val="left"/>
      </w:pPr>
      <w:r>
        <w:rPr>
          <w:rFonts w:ascii="Calibri" w:cs="Calibri" w:eastAsia="Calibri" w:hAnsi="Calibri"/>
          <w:b w:val="false"/>
          <w:bCs w:val="false"/>
          <w:i w:val="false"/>
          <w:iCs w:val="false"/>
          <w:caps w:val="false"/>
          <w:color w:val="212529"/>
          <w:sz w:val="20"/>
          <w:szCs w:val="20"/>
        </w:rPr>
        <w:t xml:space="preserve">Alcohol may be served only with Owner’s prior written approval, a valid permit from the Vermont Division of Liquor and Lottery, and a licensed and insured bartender or caterer. Self-service alcohol is prohibited. Renter is responsible for compliance with all Vermont liquor laws, including age verification and service refusal.</w:t>
      </w:r>
    </w:p>
    <w:p>
      <w:pPr>
        <w:spacing w:after="100" w:before="260"/>
      </w:pPr>
      <w:r>
        <w:rPr>
          <w:rFonts w:ascii="Calibri" w:cs="Calibri" w:eastAsia="Calibri" w:hAnsi="Calibri"/>
          <w:b/>
          <w:bCs/>
          <w:caps/>
          <w:color w:val="1B2A3D"/>
          <w:spacing w:val="8"/>
          <w:sz w:val="21"/>
          <w:szCs w:val="21"/>
        </w:rPr>
        <w:t xml:space="preserve">12. Equipment and services</w:t>
      </w:r>
    </w:p>
    <w:p>
      <w:pPr>
        <w:spacing w:after="120" w:before="0" w:line="264"/>
        <w:jc w:val="left"/>
      </w:pPr>
      <w:r>
        <w:rPr>
          <w:rFonts w:ascii="Calibri" w:cs="Calibri" w:eastAsia="Calibri" w:hAnsi="Calibri"/>
          <w:b w:val="false"/>
          <w:bCs w:val="false"/>
          <w:i w:val="false"/>
          <w:iCs w:val="false"/>
          <w:caps w:val="false"/>
          <w:color w:val="212529"/>
          <w:sz w:val="20"/>
          <w:szCs w:val="20"/>
        </w:rPr>
        <w:t xml:space="preserve">Tables, chairs, and the IT/AV package are provided as ordered on the charges worksheet. Owner delivers tables and chairs to the Premises; setup and breakdown are Renter’s responsibility. The IT/AV package includes a PA system with two microphones, a projector and screen, dedicated event Wi-Fi, and on-site setup before doors. Renter is responsible for the cost of repair or replacement of any Owner equipment damaged or lost during the rental. Owner is not responsible for equipment or property Renter brings to the Premises.</w:t>
      </w:r>
    </w:p>
    <w:p>
      <w:pPr>
        <w:spacing w:after="100" w:before="260"/>
      </w:pPr>
      <w:r>
        <w:rPr>
          <w:rFonts w:ascii="Calibri" w:cs="Calibri" w:eastAsia="Calibri" w:hAnsi="Calibri"/>
          <w:b/>
          <w:bCs/>
          <w:caps/>
          <w:color w:val="1B2A3D"/>
          <w:spacing w:val="8"/>
          <w:sz w:val="21"/>
          <w:szCs w:val="21"/>
        </w:rPr>
        <w:t xml:space="preserve">13. Damage and indemnification</w:t>
      </w:r>
    </w:p>
    <w:p>
      <w:pPr>
        <w:spacing w:after="120" w:before="0" w:line="264"/>
        <w:jc w:val="left"/>
      </w:pPr>
      <w:r>
        <w:rPr>
          <w:rFonts w:ascii="Calibri" w:cs="Calibri" w:eastAsia="Calibri" w:hAnsi="Calibri"/>
          <w:b w:val="false"/>
          <w:bCs w:val="false"/>
          <w:i w:val="false"/>
          <w:iCs w:val="false"/>
          <w:caps w:val="false"/>
          <w:color w:val="212529"/>
          <w:sz w:val="20"/>
          <w:szCs w:val="20"/>
        </w:rPr>
        <w:t xml:space="preserve">Renter is responsible for all damage to the Premises, the building, and Owner’s property caused by Renter, its guests, vendors, employees, or contractors. Renter shall indemnify, defend, and hold harmless Owner, its members, managers, employees, and agents from any claim, loss, liability, damage, or expense (including reasonable attorneys’ fees) arising out of the event or Renter’s use of the Premises, except to the extent caused by Owner’s gross negligence or willful misconduct. Owner is not liable for any indirect or consequential damages, and Owner’s total liability under this Agreement will not exceed the amounts Renter paid to Owner.</w:t>
      </w:r>
    </w:p>
    <w:p>
      <w:pPr>
        <w:spacing w:after="100" w:before="260"/>
      </w:pPr>
      <w:r>
        <w:rPr>
          <w:rFonts w:ascii="Calibri" w:cs="Calibri" w:eastAsia="Calibri" w:hAnsi="Calibri"/>
          <w:b/>
          <w:bCs/>
          <w:caps/>
          <w:color w:val="1B2A3D"/>
          <w:spacing w:val="8"/>
          <w:sz w:val="21"/>
          <w:szCs w:val="21"/>
        </w:rPr>
        <w:t xml:space="preserve">14. Compliance, assignment, and force majeure</w:t>
      </w:r>
    </w:p>
    <w:p>
      <w:pPr>
        <w:pStyle w:val="ListParagraph"/>
        <w:numPr>
          <w:ilvl w:val="0"/>
          <w:numId w:val="1"/>
        </w:numPr>
        <w:spacing w:after="80" w:line="264"/>
      </w:pPr>
      <w:r>
        <w:rPr>
          <w:rFonts w:ascii="Calibri" w:cs="Calibri" w:eastAsia="Calibri" w:hAnsi="Calibri"/>
          <w:sz w:val="20"/>
          <w:szCs w:val="20"/>
        </w:rPr>
        <w:t xml:space="preserve">Renter shall comply with all applicable federal, state, and local laws, codes, permits, and ordinances, and shall obtain any permit its event requires.</w:t>
      </w:r>
    </w:p>
    <w:p>
      <w:pPr>
        <w:pStyle w:val="ListParagraph"/>
        <w:numPr>
          <w:ilvl w:val="0"/>
          <w:numId w:val="1"/>
        </w:numPr>
        <w:spacing w:after="80" w:line="264"/>
      </w:pPr>
      <w:r>
        <w:rPr>
          <w:rFonts w:ascii="Calibri" w:cs="Calibri" w:eastAsia="Calibri" w:hAnsi="Calibri"/>
          <w:sz w:val="20"/>
          <w:szCs w:val="20"/>
        </w:rPr>
        <w:t xml:space="preserve">Renter may not assign this Agreement or sublicense the Premises.</w:t>
      </w:r>
    </w:p>
    <w:p>
      <w:pPr>
        <w:pStyle w:val="ListParagraph"/>
        <w:numPr>
          <w:ilvl w:val="0"/>
          <w:numId w:val="1"/>
        </w:numPr>
        <w:spacing w:after="80" w:line="264"/>
      </w:pPr>
      <w:r>
        <w:rPr>
          <w:rFonts w:ascii="Calibri" w:cs="Calibri" w:eastAsia="Calibri" w:hAnsi="Calibri"/>
          <w:sz w:val="20"/>
          <w:szCs w:val="20"/>
        </w:rPr>
        <w:t xml:space="preserve">Neither Party is liable for failure to perform due to fire, flood, storm, utility failure, government order, public-health restriction, or other cause beyond its reasonable control. If such an event prevents the rental, Owner will refund amounts paid or reschedule, at Renter’s election.</w:t>
      </w:r>
    </w:p>
    <w:p>
      <w:pPr>
        <w:spacing w:after="100" w:before="260"/>
      </w:pPr>
      <w:r>
        <w:rPr>
          <w:rFonts w:ascii="Calibri" w:cs="Calibri" w:eastAsia="Calibri" w:hAnsi="Calibri"/>
          <w:b/>
          <w:bCs/>
          <w:caps/>
          <w:color w:val="1B2A3D"/>
          <w:spacing w:val="8"/>
          <w:sz w:val="21"/>
          <w:szCs w:val="21"/>
        </w:rPr>
        <w:t xml:space="preserve">15. General</w:t>
      </w:r>
    </w:p>
    <w:p>
      <w:pPr>
        <w:spacing w:after="120" w:before="0" w:line="264"/>
        <w:jc w:val="left"/>
      </w:pPr>
      <w:r>
        <w:rPr>
          <w:rFonts w:ascii="Calibri" w:cs="Calibri" w:eastAsia="Calibri" w:hAnsi="Calibri"/>
          <w:b w:val="false"/>
          <w:bCs w:val="false"/>
          <w:i w:val="false"/>
          <w:iCs w:val="false"/>
          <w:caps w:val="false"/>
          <w:color w:val="212529"/>
          <w:sz w:val="20"/>
          <w:szCs w:val="20"/>
        </w:rPr>
        <w:t xml:space="preserve">This Agreement is the entire agreement between the Parties about the Premises and this event and supersedes all prior discussions. It may be amended only in a writing signed by both Parties. It is governed by the laws of the State of Vermont, and venue for any dispute lies in Windsor County, Vermont. If any provision is held unenforceable, the rest remains in effect. This Agreement may be signed in counterparts and by electronic signature, each of which is an original.</w:t>
      </w:r>
    </w:p>
    <w:p>
      <w:pPr>
        <w:pBdr>
          <w:top w:val="single" w:color="C8A951" w:sz="6" w:space="8"/>
        </w:pBdr>
        <w:spacing w:after="200" w:before="320"/>
      </w:pPr>
      <w:r>
        <w:rPr>
          <w:sz w:val="4"/>
          <w:szCs w:val="4"/>
        </w:rPr>
        <w:t xml:space="preserve"/>
      </w:r>
    </w:p>
    <w:p>
      <w:pPr>
        <w:spacing w:after="120" w:before="0" w:line="264"/>
        <w:jc w:val="left"/>
      </w:pPr>
      <w:r>
        <w:rPr>
          <w:rFonts w:ascii="Calibri" w:cs="Calibri" w:eastAsia="Calibri" w:hAnsi="Calibri"/>
          <w:b/>
          <w:bCs/>
          <w:i w:val="false"/>
          <w:iCs w:val="false"/>
          <w:caps w:val="false"/>
          <w:color w:val="212529"/>
          <w:sz w:val="20"/>
          <w:szCs w:val="20"/>
        </w:rPr>
        <w:t xml:space="preserve">The Parties agree to the terms above.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40"/>
        <w:gridCol w:w="400"/>
        <w:gridCol w:w="4840"/>
      </w:tblGrid>
      <w:tr>
        <w:tc>
          <w:tcPr>
            <w:tcW w:type="dxa" w:w="4840"/>
            <w:tcBorders>
              <w:top w:val="none" w:color="FFFFFF" w:sz="0"/>
              <w:left w:val="none" w:color="FFFFFF" w:sz="0"/>
              <w:bottom w:val="none" w:color="FFFFFF" w:sz="0"/>
              <w:right w:val="none" w:color="FFFFFF" w:sz="0"/>
            </w:tcBorders>
            <w:tcMar>
              <w:right w:type="dxa" w:w="200"/>
            </w:tcMar>
          </w:tcPr>
          <w:p>
            <w:pPr>
              <w:spacing w:after="40" w:before="0" w:line="264"/>
              <w:jc w:val="left"/>
            </w:pPr>
            <w:r>
              <w:rPr>
                <w:rFonts w:ascii="Calibri" w:cs="Calibri" w:eastAsia="Calibri" w:hAnsi="Calibri"/>
                <w:b/>
                <w:bCs/>
                <w:i w:val="false"/>
                <w:iCs w:val="false"/>
                <w:caps/>
                <w:color w:val="1B2A3D"/>
                <w:spacing w:val="10"/>
                <w:sz w:val="19"/>
                <w:szCs w:val="19"/>
              </w:rPr>
              <w:t xml:space="preserve">OWNER</w:t>
            </w:r>
          </w:p>
          <w:p>
            <w:pPr>
              <w:spacing w:after="0" w:before="0" w:line="264"/>
              <w:jc w:val="left"/>
            </w:pPr>
            <w:r>
              <w:rPr>
                <w:rFonts w:ascii="Calibri" w:cs="Calibri" w:eastAsia="Calibri" w:hAnsi="Calibri"/>
                <w:b w:val="false"/>
                <w:bCs w:val="false"/>
                <w:i w:val="false"/>
                <w:iCs w:val="false"/>
                <w:caps w:val="false"/>
                <w:color w:val="212529"/>
                <w:sz w:val="20"/>
                <w:szCs w:val="20"/>
              </w:rPr>
              <w:t xml:space="preserve">100 River Street Venture, LLC</w:t>
            </w:r>
          </w:p>
          <w:p>
            <w:pPr>
              <w:pBdr>
                <w:bottom w:val="single" w:color="555555" w:sz="4" w:space="2"/>
              </w:pBdr>
              <w:spacing w:after="40" w:before="500"/>
            </w:pPr>
            <w:r>
              <w:rPr>
                <w:sz w:val="20"/>
                <w:szCs w:val="20"/>
              </w:rPr>
              <w:t xml:space="preserve"/>
            </w:r>
          </w:p>
          <w:p>
            <w:pPr>
              <w:spacing w:after="200" w:before="0" w:line="264"/>
              <w:jc w:val="left"/>
            </w:pPr>
            <w:r>
              <w:rPr>
                <w:rFonts w:ascii="Calibri" w:cs="Calibri" w:eastAsia="Calibri" w:hAnsi="Calibri"/>
                <w:b w:val="false"/>
                <w:bCs w:val="false"/>
                <w:i w:val="false"/>
                <w:iCs w:val="false"/>
                <w:caps w:val="false"/>
                <w:color w:val="4A5568"/>
                <w:sz w:val="17"/>
                <w:szCs w:val="17"/>
              </w:rPr>
              <w:t xml:space="preserve">Authorized signature</w:t>
            </w:r>
          </w:p>
          <w:p>
            <w:pPr>
              <w:pBdr>
                <w:bottom w:val="single" w:color="555555" w:sz="4" w:space="2"/>
              </w:pBdr>
              <w:spacing w:after="40" w:before="200"/>
            </w:pPr>
            <w:r>
              <w:rPr>
                <w:sz w:val="20"/>
                <w:szCs w:val="20"/>
              </w:rPr>
              <w:t xml:space="preserve"/>
            </w:r>
          </w:p>
          <w:p>
            <w:pPr>
              <w:spacing w:after="200" w:before="0" w:line="264"/>
              <w:jc w:val="left"/>
            </w:pPr>
            <w:r>
              <w:rPr>
                <w:rFonts w:ascii="Calibri" w:cs="Calibri" w:eastAsia="Calibri" w:hAnsi="Calibri"/>
                <w:b w:val="false"/>
                <w:bCs w:val="false"/>
                <w:i w:val="false"/>
                <w:iCs w:val="false"/>
                <w:caps w:val="false"/>
                <w:color w:val="4A5568"/>
                <w:sz w:val="17"/>
                <w:szCs w:val="17"/>
              </w:rPr>
              <w:t xml:space="preserve">Print name &amp; title</w:t>
            </w:r>
          </w:p>
          <w:p>
            <w:pPr>
              <w:pBdr>
                <w:bottom w:val="single" w:color="555555" w:sz="4" w:space="2"/>
              </w:pBdr>
              <w:spacing w:after="40" w:before="200"/>
            </w:pPr>
            <w:r>
              <w:rPr>
                <w:sz w:val="20"/>
                <w:szCs w:val="20"/>
              </w:rPr>
              <w:t xml:space="preserve"/>
            </w:r>
          </w:p>
          <w:p>
            <w:pPr>
              <w:spacing w:after="0" w:before="0" w:line="264"/>
              <w:jc w:val="left"/>
            </w:pPr>
            <w:r>
              <w:rPr>
                <w:rFonts w:ascii="Calibri" w:cs="Calibri" w:eastAsia="Calibri" w:hAnsi="Calibri"/>
                <w:b w:val="false"/>
                <w:bCs w:val="false"/>
                <w:i w:val="false"/>
                <w:iCs w:val="false"/>
                <w:caps w:val="false"/>
                <w:color w:val="4A5568"/>
                <w:sz w:val="17"/>
                <w:szCs w:val="17"/>
              </w:rPr>
              <w:t xml:space="preserve">Date</w:t>
            </w:r>
          </w:p>
        </w:tc>
        <w:tc>
          <w:tcPr>
            <w:tcW w:type="dxa" w:w="400"/>
            <w:tcBorders>
              <w:top w:val="none" w:color="FFFFFF" w:sz="0"/>
              <w:left w:val="none" w:color="FFFFFF" w:sz="0"/>
              <w:bottom w:val="none" w:color="FFFFFF" w:sz="0"/>
              <w:right w:val="none" w:color="FFFFFF" w:sz="0"/>
            </w:tcBorders>
          </w:tcPr>
          <w:p>
            <w:pPr>
              <w:spacing w:after="0" w:before="0" w:line="264"/>
              <w:jc w:val="left"/>
            </w:pPr>
            <w:r>
              <w:rPr>
                <w:rFonts w:ascii="Calibri" w:cs="Calibri" w:eastAsia="Calibri" w:hAnsi="Calibri"/>
                <w:b w:val="false"/>
                <w:bCs w:val="false"/>
                <w:i w:val="false"/>
                <w:iCs w:val="false"/>
                <w:caps w:val="false"/>
                <w:color w:val="212529"/>
                <w:sz w:val="18"/>
                <w:szCs w:val="18"/>
              </w:rPr>
              <w:t xml:space="preserve"/>
            </w:r>
          </w:p>
        </w:tc>
        <w:tc>
          <w:tcPr>
            <w:tcW w:type="dxa" w:w="4840"/>
            <w:tcBorders>
              <w:top w:val="none" w:color="FFFFFF" w:sz="0"/>
              <w:left w:val="none" w:color="FFFFFF" w:sz="0"/>
              <w:bottom w:val="none" w:color="FFFFFF" w:sz="0"/>
              <w:right w:val="none" w:color="FFFFFF" w:sz="0"/>
            </w:tcBorders>
            <w:tcMar>
              <w:left w:type="dxa" w:w="200"/>
            </w:tcMar>
          </w:tcPr>
          <w:p>
            <w:pPr>
              <w:spacing w:after="40" w:before="0" w:line="264"/>
              <w:jc w:val="left"/>
            </w:pPr>
            <w:r>
              <w:rPr>
                <w:rFonts w:ascii="Calibri" w:cs="Calibri" w:eastAsia="Calibri" w:hAnsi="Calibri"/>
                <w:b/>
                <w:bCs/>
                <w:i w:val="false"/>
                <w:iCs w:val="false"/>
                <w:caps/>
                <w:color w:val="1B2A3D"/>
                <w:spacing w:val="10"/>
                <w:sz w:val="19"/>
                <w:szCs w:val="19"/>
              </w:rPr>
              <w:t xml:space="preserve">RENTER</w:t>
            </w:r>
          </w:p>
          <w:p>
            <w:pPr>
              <w:spacing w:after="0" w:before="0" w:line="264"/>
              <w:jc w:val="left"/>
            </w:pPr>
            <w:r>
              <w:rPr>
                <w:rFonts w:ascii="Calibri" w:cs="Calibri" w:eastAsia="Calibri" w:hAnsi="Calibri"/>
                <w:b w:val="false"/>
                <w:bCs w:val="false"/>
                <w:i w:val="false"/>
                <w:iCs w:val="false"/>
                <w:caps w:val="false"/>
                <w:color w:val="212529"/>
                <w:sz w:val="20"/>
                <w:szCs w:val="20"/>
              </w:rPr>
              <w:t xml:space="preserve">_______________________________________</w:t>
            </w:r>
          </w:p>
          <w:p>
            <w:pPr>
              <w:pBdr>
                <w:bottom w:val="single" w:color="555555" w:sz="4" w:space="2"/>
              </w:pBdr>
              <w:spacing w:after="40" w:before="500"/>
            </w:pPr>
            <w:r>
              <w:rPr>
                <w:sz w:val="20"/>
                <w:szCs w:val="20"/>
              </w:rPr>
              <w:t xml:space="preserve"/>
            </w:r>
          </w:p>
          <w:p>
            <w:pPr>
              <w:spacing w:after="200" w:before="0" w:line="264"/>
              <w:jc w:val="left"/>
            </w:pPr>
            <w:r>
              <w:rPr>
                <w:rFonts w:ascii="Calibri" w:cs="Calibri" w:eastAsia="Calibri" w:hAnsi="Calibri"/>
                <w:b w:val="false"/>
                <w:bCs w:val="false"/>
                <w:i w:val="false"/>
                <w:iCs w:val="false"/>
                <w:caps w:val="false"/>
                <w:color w:val="4A5568"/>
                <w:sz w:val="17"/>
                <w:szCs w:val="17"/>
              </w:rPr>
              <w:t xml:space="preserve">Authorized signature</w:t>
            </w:r>
          </w:p>
          <w:p>
            <w:pPr>
              <w:pBdr>
                <w:bottom w:val="single" w:color="555555" w:sz="4" w:space="2"/>
              </w:pBdr>
              <w:spacing w:after="40" w:before="200"/>
            </w:pPr>
            <w:r>
              <w:rPr>
                <w:sz w:val="20"/>
                <w:szCs w:val="20"/>
              </w:rPr>
              <w:t xml:space="preserve"/>
            </w:r>
          </w:p>
          <w:p>
            <w:pPr>
              <w:spacing w:after="200" w:before="0" w:line="264"/>
              <w:jc w:val="left"/>
            </w:pPr>
            <w:r>
              <w:rPr>
                <w:rFonts w:ascii="Calibri" w:cs="Calibri" w:eastAsia="Calibri" w:hAnsi="Calibri"/>
                <w:b w:val="false"/>
                <w:bCs w:val="false"/>
                <w:i w:val="false"/>
                <w:iCs w:val="false"/>
                <w:caps w:val="false"/>
                <w:color w:val="4A5568"/>
                <w:sz w:val="17"/>
                <w:szCs w:val="17"/>
              </w:rPr>
              <w:t xml:space="preserve">Print name &amp; title</w:t>
            </w:r>
          </w:p>
          <w:p>
            <w:pPr>
              <w:pBdr>
                <w:bottom w:val="single" w:color="555555" w:sz="4" w:space="2"/>
              </w:pBdr>
              <w:spacing w:after="40" w:before="200"/>
            </w:pPr>
            <w:r>
              <w:rPr>
                <w:sz w:val="20"/>
                <w:szCs w:val="20"/>
              </w:rPr>
              <w:t xml:space="preserve"/>
            </w:r>
          </w:p>
          <w:p>
            <w:pPr>
              <w:spacing w:after="0" w:before="0" w:line="264"/>
              <w:jc w:val="left"/>
            </w:pPr>
            <w:r>
              <w:rPr>
                <w:rFonts w:ascii="Calibri" w:cs="Calibri" w:eastAsia="Calibri" w:hAnsi="Calibri"/>
                <w:b w:val="false"/>
                <w:bCs w:val="false"/>
                <w:i w:val="false"/>
                <w:iCs w:val="false"/>
                <w:caps w:val="false"/>
                <w:color w:val="4A5568"/>
                <w:sz w:val="17"/>
                <w:szCs w:val="17"/>
              </w:rPr>
              <w:t xml:space="preserve">Date</w:t>
            </w:r>
          </w:p>
        </w:tc>
      </w:tr>
    </w:tbl>
    <w:p>
      <w:pPr>
        <w:spacing w:after="0" w:before="400" w:line="264"/>
        <w:jc w:val="left"/>
      </w:pPr>
      <w:r>
        <w:rPr>
          <w:rFonts w:ascii="Calibri" w:cs="Calibri" w:eastAsia="Calibri" w:hAnsi="Calibri"/>
          <w:b w:val="false"/>
          <w:bCs w:val="false"/>
          <w:i w:val="false"/>
          <w:iCs w:val="false"/>
          <w:caps w:val="false"/>
          <w:color w:val="4A5568"/>
          <w:sz w:val="16"/>
          <w:szCs w:val="16"/>
        </w:rPr>
        <w:t xml:space="preserve">100 River Street Venture, LLC  ·  100 River Street, Springfield, VT 05156  ·  (802) 885-1527  ·  springfieldonthemove@gmail.com</w:t>
      </w:r>
    </w:p>
    <w:p>
      <w:pPr>
        <w:spacing w:after="0" w:before="0" w:line="264"/>
        <w:jc w:val="left"/>
      </w:pPr>
      <w:r>
        <w:rPr>
          <w:rFonts w:ascii="Calibri" w:cs="Calibri" w:eastAsia="Calibri" w:hAnsi="Calibri"/>
          <w:b w:val="false"/>
          <w:bCs w:val="false"/>
          <w:i w:val="false"/>
          <w:iCs w:val="false"/>
          <w:caps w:val="false"/>
          <w:color w:val="4A5568"/>
          <w:sz w:val="16"/>
          <w:szCs w:val="16"/>
        </w:rPr>
        <w:t xml:space="preserve">Managed by Cedarwood Asset Management  ·  Form dated August 18, 2026</w:t>
      </w:r>
    </w:p>
    <w:sectPr>
      <w:pgSz w:w="12240" w:h="15840" w:orient="portrait"/>
      <w:pgMar w:top="108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2026-08-19T21:46:44.412Z</dcterms:created>
  <dcterms:modified xsi:type="dcterms:W3CDTF">2026-08-19T21:46:44.413Z</dcterms:modified>
</cp:coreProperties>
</file>

<file path=docProps/custom.xml><?xml version="1.0" encoding="utf-8"?>
<Properties xmlns="http://schemas.openxmlformats.org/officeDocument/2006/custom-properties" xmlns:vt="http://schemas.openxmlformats.org/officeDocument/2006/docPropsVTypes"/>
</file>