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33C7E930"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FE4546">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4F190720" w14:textId="67D5749C" w:rsidR="00E97402" w:rsidRDefault="00E97402" w:rsidP="00A027C4">
      <w:pPr>
        <w:pStyle w:val="IndexTerms"/>
      </w:pPr>
      <w:bookmarkStart w:id="0" w:name="PointTmp"/>
      <w:r>
        <w:rPr>
          <w:i/>
          <w:iCs/>
        </w:rPr>
        <w:t>Index Terms</w:t>
      </w:r>
      <w:r>
        <w:t>—</w:t>
      </w:r>
      <w:r w:rsidR="00261DFD">
        <w:t>database, relational database, text analysis, text mining</w:t>
      </w:r>
    </w:p>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40134629" w14:textId="3A732AB4" w:rsidR="00BC7384" w:rsidRDefault="00B5036C">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58442F">
        <w:t>Each game is composed of three rounds: Jeopardy, Double Jeopardy, and Final Jeopardy. The first two rounds are made up of six categories with five answers of increasing difficulty and monetary value. If a contestant provides the correct question, they receive the amount that question is worth</w:t>
      </w:r>
      <w:r w:rsidR="00E91E35">
        <w:t>;</w:t>
      </w:r>
      <w:r w:rsidR="0058442F">
        <w:t xml:space="preserve"> otherwise they lose that amount.</w:t>
      </w:r>
    </w:p>
    <w:p w14:paraId="311B196A" w14:textId="6C9891B5" w:rsidR="00E97402" w:rsidRDefault="00B5036C" w:rsidP="00084264">
      <w:pPr>
        <w:pStyle w:val="Text"/>
        <w:ind w:firstLine="180"/>
      </w:pP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led to a run of more than 8,000 games </w:t>
      </w:r>
      <w:r w:rsidR="0058442F">
        <w:t>over 37 years</w:t>
      </w:r>
      <w:sdt>
        <w:sdtPr>
          <w:id w:val="-472909753"/>
          <w:citation/>
        </w:sdtPr>
        <w:sdtEndPr/>
        <w:sdtContent>
          <w:r w:rsidR="0058442F">
            <w:fldChar w:fldCharType="begin"/>
          </w:r>
          <w:r w:rsidR="0058442F">
            <w:instrText xml:space="preserve"> CITATION See20 \l 1033 </w:instrText>
          </w:r>
          <w:r w:rsidR="0058442F">
            <w:fldChar w:fldCharType="separate"/>
          </w:r>
          <w:r w:rsidR="00FE4546">
            <w:rPr>
              <w:noProof/>
            </w:rPr>
            <w:t xml:space="preserve"> [2]</w:t>
          </w:r>
          <w:r w:rsidR="0058442F">
            <w:fldChar w:fldCharType="end"/>
          </w:r>
        </w:sdtContent>
      </w:sdt>
      <w:r w:rsidR="0058442F">
        <w:t xml:space="preserve">. </w:t>
      </w:r>
    </w:p>
    <w:p w14:paraId="20AC8099" w14:textId="2C90DD08" w:rsidR="00B13D23" w:rsidRDefault="005F74F9" w:rsidP="005F74F9">
      <w:pPr>
        <w:pStyle w:val="Text"/>
        <w:ind w:firstLine="180"/>
      </w:pPr>
      <w:r>
        <w:t xml:space="preserve">Using data from 6,775 of those games, </w:t>
      </w:r>
      <w:r w:rsidR="0058442F">
        <w:t>we wanted to analyze using the data provided on J! Archive to examine what has made this show such a game show staple. W</w:t>
      </w:r>
      <w:r>
        <w:t xml:space="preserve">e examined trends </w:t>
      </w:r>
      <w:r w:rsidR="00F3570C">
        <w:t>across game categories, player appearances, and Daily Doubles.</w:t>
      </w:r>
    </w:p>
    <w:p w14:paraId="6DACF642" w14:textId="72F635F6" w:rsidR="00CB0E98" w:rsidRDefault="00CB0E98" w:rsidP="00CB0E98">
      <w:pPr>
        <w:pStyle w:val="Heading1"/>
      </w:pPr>
      <w:r>
        <w:t>Existing Research</w:t>
      </w:r>
    </w:p>
    <w:p w14:paraId="0C014FEC" w14:textId="1EF6890D" w:rsidR="009B2A8E" w:rsidRDefault="00CB0E98" w:rsidP="009B2A8E">
      <w:pPr>
        <w:pStyle w:val="Text"/>
        <w:ind w:firstLine="180"/>
      </w:pPr>
      <w:r>
        <w:t>Jeopardy</w:t>
      </w:r>
      <w:r w:rsidR="00F3570C">
        <w:t>!</w:t>
      </w:r>
      <w:r>
        <w:t xml:space="preserve"> is a game show that </w:t>
      </w:r>
      <w:r w:rsidR="003666D1">
        <w:t>lends itself to trends and statistical studies</w:t>
      </w:r>
      <w:r w:rsidR="00F3570C">
        <w:t>, and trivia’s broad appeal gives the game accessibility to players and viewers alike.</w:t>
      </w:r>
      <w:r w:rsidR="003666D1">
        <w:t xml:space="preserve">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FE4546">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FE4546">
            <w:rPr>
              <w:noProof/>
            </w:rPr>
            <w:t>[4]</w:t>
          </w:r>
          <w:r w:rsidR="00993F45">
            <w:fldChar w:fldCharType="end"/>
          </w:r>
        </w:sdtContent>
      </w:sdt>
      <w:r w:rsidR="003666D1">
        <w:t xml:space="preserve"> </w:t>
      </w:r>
      <w:r w:rsidR="00F3570C">
        <w:t xml:space="preserve">have </w:t>
      </w:r>
      <w:r w:rsidR="003666D1">
        <w:t>provide</w:t>
      </w:r>
      <w:r w:rsidR="00F3570C">
        <w:t>d</w:t>
      </w:r>
      <w:r w:rsidR="003666D1">
        <w:t xml:space="preserve"> </w:t>
      </w:r>
      <w:r w:rsidR="009B2A8E">
        <w:t xml:space="preserve">facts and statistics from the game, with data often coming from J! Archive. </w:t>
      </w:r>
      <w:r w:rsidR="000C6CA1">
        <w:t>Even sites like FiveThirtyEight have turned their analytical prowess on the game</w:t>
      </w:r>
      <w:r w:rsidR="00F3570C">
        <w:t xml:space="preserve">, analyzing two of the show’s most notable players, Ken Jennings and James </w:t>
      </w:r>
      <w:proofErr w:type="spellStart"/>
      <w:r w:rsidR="00F3570C">
        <w:t>Holzhauer</w:t>
      </w:r>
      <w:proofErr w:type="spellEnd"/>
      <w:r w:rsidR="000C6CA1">
        <w:t xml:space="preserve"> </w:t>
      </w:r>
      <w:sdt>
        <w:sdtPr>
          <w:id w:val="-543134192"/>
          <w:citation/>
        </w:sdtPr>
        <w:sdtEndPr/>
        <w:sdtContent>
          <w:r w:rsidR="000C6CA1">
            <w:fldChar w:fldCharType="begin"/>
          </w:r>
          <w:r w:rsidR="000C6CA1">
            <w:instrText xml:space="preserve"> CITATION Roe19 \l 1033 </w:instrText>
          </w:r>
          <w:r w:rsidR="000C6CA1">
            <w:fldChar w:fldCharType="separate"/>
          </w:r>
          <w:r w:rsidR="00FE4546">
            <w:rPr>
              <w:noProof/>
            </w:rPr>
            <w:t>[5]</w:t>
          </w:r>
          <w:r w:rsidR="000C6CA1">
            <w:fldChar w:fldCharType="end"/>
          </w:r>
        </w:sdtContent>
      </w:sdt>
      <w:r w:rsidR="000C6CA1">
        <w:t>.</w:t>
      </w:r>
    </w:p>
    <w:p w14:paraId="66B1E821" w14:textId="0E4C416A" w:rsidR="00B13D23" w:rsidRPr="007A4491" w:rsidRDefault="00F3570C" w:rsidP="000C6CA1">
      <w:pPr>
        <w:pStyle w:val="Text"/>
        <w:ind w:firstLine="180"/>
      </w:pPr>
      <w:r>
        <w:t xml:space="preserve">The </w:t>
      </w:r>
      <w:proofErr w:type="gramStart"/>
      <w:r>
        <w:t>J!-</w:t>
      </w:r>
      <w:proofErr w:type="gramEnd"/>
      <w:r>
        <w:t xml:space="preserve">Archive has enabled all of this work, but one of the site’s limitations is its ability to interact with the data. </w:t>
      </w:r>
      <w:r w:rsidR="00C62C0C">
        <w:t xml:space="preserve">Our intention with this project was to take the data from </w:t>
      </w:r>
      <w:proofErr w:type="gramStart"/>
      <w:r w:rsidR="00C62C0C">
        <w:t>J!-</w:t>
      </w:r>
      <w:proofErr w:type="gramEnd"/>
      <w:r w:rsidR="00C62C0C">
        <w:t xml:space="preserve">Archive and create a database that could be used be researchers to analyze the data for themselves. </w:t>
      </w:r>
    </w:p>
    <w:p w14:paraId="6BF23A3F" w14:textId="3A245C10" w:rsidR="008A3C23" w:rsidRDefault="006C37BD" w:rsidP="001F4C5C">
      <w:pPr>
        <w:pStyle w:val="Heading1"/>
      </w:pPr>
      <w:r>
        <w:t>Data</w:t>
      </w:r>
    </w:p>
    <w:p w14:paraId="244170BE" w14:textId="3FDCDE07" w:rsidR="00E97402" w:rsidRDefault="006C37BD">
      <w:pPr>
        <w:pStyle w:val="Text"/>
      </w:pPr>
      <w:r>
        <w:t xml:space="preserve">Our approach to this project involved crawling the </w:t>
      </w:r>
      <w:proofErr w:type="gramStart"/>
      <w:r>
        <w:t>J!</w:t>
      </w:r>
      <w:r w:rsidR="00D06661">
        <w:t>-</w:t>
      </w:r>
      <w:proofErr w:type="gramEnd"/>
      <w:r>
        <w:t xml:space="preserve">Archive,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FE4546">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4117125C"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FE4546" w:rsidRPr="00FE4546">
            <w:rPr>
              <w:noProof/>
              <w:sz w:val="18"/>
              <w:szCs w:val="18"/>
            </w:rPr>
            <w:t>[7]</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C94D4E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w:t>
      </w:r>
      <w:r w:rsidR="00780621">
        <w:rPr>
          <w:sz w:val="20"/>
          <w:szCs w:val="20"/>
        </w:rPr>
        <w:t>ed</w:t>
      </w:r>
      <w:r w:rsidRPr="00724CBE">
        <w:rPr>
          <w:sz w:val="20"/>
          <w:szCs w:val="20"/>
        </w:rPr>
        <w:t xml:space="preserve">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2684BF67">
            <wp:extent cx="3012440" cy="3610744"/>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501" cy="3614413"/>
                    </a:xfrm>
                    <a:prstGeom prst="rect">
                      <a:avLst/>
                    </a:prstGeom>
                  </pic:spPr>
                </pic:pic>
              </a:graphicData>
            </a:graphic>
          </wp:inline>
        </w:drawing>
      </w:r>
    </w:p>
    <w:p w14:paraId="4756CE41" w14:textId="729F4E96" w:rsidR="00E91E35" w:rsidRDefault="00E73186" w:rsidP="00480BB9">
      <w:pPr>
        <w:pStyle w:val="Caption"/>
        <w:jc w:val="both"/>
      </w:pPr>
      <w:bookmarkStart w:id="3" w:name="_Ref67170519"/>
      <w:r>
        <w:t xml:space="preserve">Figure </w:t>
      </w:r>
      <w:fldSimple w:instr=" SEQ Figure \* ARABIC ">
        <w:r w:rsidR="005E1460">
          <w:rPr>
            <w:noProof/>
          </w:rPr>
          <w:t>1</w:t>
        </w:r>
      </w:fldSimple>
      <w:bookmarkEnd w:id="3"/>
      <w:r>
        <w:t>: EER Diagram</w:t>
      </w:r>
    </w:p>
    <w:p w14:paraId="47BA1C46" w14:textId="48503039" w:rsidR="00E97B99" w:rsidRDefault="005B7026" w:rsidP="00E97B99">
      <w:pPr>
        <w:pStyle w:val="Heading1"/>
      </w:pPr>
      <w:r>
        <w:t>Analysis</w:t>
      </w:r>
    </w:p>
    <w:p w14:paraId="067D0C34" w14:textId="77777777" w:rsidR="00250BC1" w:rsidRDefault="005B7026" w:rsidP="00E97B99">
      <w:pPr>
        <w:pStyle w:val="Text"/>
      </w:pPr>
      <w:r>
        <w:t>Once the database was complete, the next steps were to perform exploratory data analysis and note key insights from both the history of the game and from the notable players.</w:t>
      </w:r>
    </w:p>
    <w:p w14:paraId="79E47BA6" w14:textId="39E1062C" w:rsidR="003F5D81" w:rsidRDefault="00250BC1" w:rsidP="003F5D81">
      <w:pPr>
        <w:pStyle w:val="Heading2"/>
      </w:pPr>
      <w:r>
        <w:t>Top Players</w:t>
      </w:r>
    </w:p>
    <w:p w14:paraId="08B6A00D" w14:textId="782A1A4E" w:rsidR="003F5D81" w:rsidRDefault="003F5D81" w:rsidP="003F5D81">
      <w:pPr>
        <w:pStyle w:val="Text"/>
        <w:jc w:val="left"/>
      </w:pPr>
      <w:r>
        <w:t xml:space="preserve">Before discussing any other key items, it is important to note the top players in order to understand some of the key trends we discovered within the data. James </w:t>
      </w:r>
      <w:proofErr w:type="spellStart"/>
      <w:r>
        <w:t>Holzhauer</w:t>
      </w:r>
      <w:proofErr w:type="spellEnd"/>
      <w:r>
        <w:t xml:space="preserve">, a professional sports gambler from Las Vegas, Nevada, holds the record for the highest single-game score of $131,127. There is a significant delta between him and the next top single-game scorer, Ken Jennings, who maxed out at only $75,000 in a single game. However, Ken Jennings is typically a more well-known </w:t>
      </w:r>
      <w:r>
        <w:rPr>
          <w:i/>
          <w:iCs/>
        </w:rPr>
        <w:t>Jeopardy!</w:t>
      </w:r>
      <w:r>
        <w:t xml:space="preserve"> contestant as he holds the record for the most consecutive appearances on the show at 75. </w:t>
      </w:r>
    </w:p>
    <w:p w14:paraId="02401803" w14:textId="1D584D70" w:rsidR="003F5D81" w:rsidRPr="000B6E40" w:rsidRDefault="000B6E40" w:rsidP="003F5D81">
      <w:pPr>
        <w:pStyle w:val="Text"/>
        <w:jc w:val="left"/>
      </w:pPr>
      <w:r>
        <w:t xml:space="preserve">During </w:t>
      </w:r>
      <w:proofErr w:type="spellStart"/>
      <w:r>
        <w:rPr>
          <w:i/>
          <w:iCs/>
        </w:rPr>
        <w:t>Jeopardy!</w:t>
      </w:r>
      <w:r>
        <w:t>’s</w:t>
      </w:r>
      <w:proofErr w:type="spellEnd"/>
      <w:r>
        <w:t xml:space="preserve"> 20</w:t>
      </w:r>
      <w:r w:rsidRPr="000B6E40">
        <w:rPr>
          <w:vertAlign w:val="superscript"/>
        </w:rPr>
        <w:t>th</w:t>
      </w:r>
      <w:r>
        <w:t xml:space="preserve"> anniversary season which began in the fall of 2003, the rules changes which set no limit on a returning champion’s number of consecutive appearances</w:t>
      </w:r>
      <w:r w:rsidR="00FE4546">
        <w:t xml:space="preserve"> </w:t>
      </w:r>
      <w:sdt>
        <w:sdtPr>
          <w:id w:val="436799680"/>
          <w:citation/>
        </w:sdtPr>
        <w:sdtEndPr/>
        <w:sdtContent>
          <w:r w:rsidR="00FE4546">
            <w:fldChar w:fldCharType="begin"/>
          </w:r>
          <w:r w:rsidR="00FE4546">
            <w:instrText xml:space="preserve"> CITATION Kin03 \l 1033 </w:instrText>
          </w:r>
          <w:r w:rsidR="00FE4546">
            <w:fldChar w:fldCharType="separate"/>
          </w:r>
          <w:r w:rsidR="00FE4546">
            <w:rPr>
              <w:noProof/>
            </w:rPr>
            <w:t>[8]</w:t>
          </w:r>
          <w:r w:rsidR="00FE4546">
            <w:fldChar w:fldCharType="end"/>
          </w:r>
        </w:sdtContent>
      </w:sdt>
      <w:r w:rsidR="00FE4546">
        <w:t>.</w:t>
      </w:r>
      <w:r>
        <w:t xml:space="preserve"> Prior to this rule change, a returning champion could only appear on a maximum of five consecutive episodes. Therefore our notable player statistics skew towards all contestants that competed during or after the 20</w:t>
      </w:r>
      <w:r w:rsidRPr="000B6E40">
        <w:rPr>
          <w:vertAlign w:val="superscript"/>
        </w:rPr>
        <w:t>th</w:t>
      </w:r>
      <w:r>
        <w:t xml:space="preserve"> anniversary season </w:t>
      </w:r>
      <w:r w:rsidRPr="00D04140">
        <w:t xml:space="preserve">(Table </w:t>
      </w:r>
      <w:r w:rsidR="00D04140">
        <w:t>I</w:t>
      </w:r>
      <w:r>
        <w:t>).</w:t>
      </w:r>
      <w:r w:rsidR="006567E6">
        <w:t xml:space="preserve"> For the purposes of this paper, the ‘top 10 players’ mentioned later on will refer to this list of players.</w:t>
      </w:r>
    </w:p>
    <w:p w14:paraId="49DB74CF" w14:textId="5B226E53" w:rsidR="00E97B99" w:rsidRDefault="005B7026" w:rsidP="00E97B99">
      <w:pPr>
        <w:pStyle w:val="Text"/>
      </w:pPr>
      <w:r>
        <w:t xml:space="preserve"> </w:t>
      </w:r>
      <w:r w:rsidR="00250BC1">
        <w:rPr>
          <w:noProof/>
        </w:rPr>
        <mc:AlternateContent>
          <mc:Choice Requires="wps">
            <w:drawing>
              <wp:inline distT="0" distB="0" distL="0" distR="0" wp14:anchorId="52EF600F" wp14:editId="0DAB586C">
                <wp:extent cx="3200400" cy="2493010"/>
                <wp:effectExtent l="0" t="0" r="0" b="25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52EF600F"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" stroked="f">
                <v:textbox inset="0,0,0,0">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v:textbox>
                <w10:anchorlock/>
              </v:shape>
            </w:pict>
          </mc:Fallback>
        </mc:AlternateContent>
      </w:r>
    </w:p>
    <w:p w14:paraId="031CF8B4" w14:textId="46BC8C75" w:rsidR="00E97B99" w:rsidRDefault="000C6CA1" w:rsidP="00E97B99">
      <w:pPr>
        <w:pStyle w:val="Heading2"/>
      </w:pPr>
      <w:bookmarkStart w:id="4" w:name="_Hlk67430278"/>
      <w:r>
        <w:t>Categories</w:t>
      </w:r>
    </w:p>
    <w:p w14:paraId="6AEB4581" w14:textId="1B2CBB2F"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r w:rsidR="005E1460" w:rsidRPr="005E1460">
        <w:rPr>
          <w:sz w:val="20"/>
          <w:szCs w:val="20"/>
        </w:rPr>
        <w:fldChar w:fldCharType="begin"/>
      </w:r>
      <w:r w:rsidR="005E1460" w:rsidRPr="005E1460">
        <w:rPr>
          <w:sz w:val="20"/>
          <w:szCs w:val="20"/>
        </w:rPr>
        <w:instrText xml:space="preserve"> REF _Ref67580999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2</w:t>
      </w:r>
      <w:r w:rsidR="005E1460" w:rsidRPr="005E1460">
        <w:rPr>
          <w:sz w:val="20"/>
          <w:szCs w:val="20"/>
        </w:rPr>
        <w:fldChar w:fldCharType="end"/>
      </w:r>
      <w:r w:rsidR="001F6F51">
        <w:rPr>
          <w:sz w:val="20"/>
          <w:szCs w:val="20"/>
        </w:rPr>
        <w:t xml:space="preserve"> shows the 10 most common categories that appear in the database and the number of games that they appear in. Unsurprisingly, the most popular categories tend to be broad, offering the game designers significant flexibility to design clues.</w:t>
      </w:r>
      <w:r w:rsidR="009F1C45">
        <w:rPr>
          <w:sz w:val="20"/>
          <w:szCs w:val="20"/>
        </w:rPr>
        <w:t xml:space="preserve"> However, it also indicates that there are certainly recurring themes within the game, and it would be wise to study key items within these subjects in preparation for the game.</w:t>
      </w:r>
    </w:p>
    <w:p w14:paraId="6F06E34B" w14:textId="77777777" w:rsidR="000D7F90" w:rsidRDefault="000D7F90" w:rsidP="000C6CA1">
      <w:pPr>
        <w:ind w:firstLine="180"/>
        <w:rPr>
          <w:sz w:val="20"/>
          <w:szCs w:val="20"/>
        </w:rPr>
      </w:pPr>
    </w:p>
    <w:p w14:paraId="7E33E958" w14:textId="6070B9C1" w:rsidR="00F00DDA" w:rsidRDefault="009F1C45" w:rsidP="00F00DDA">
      <w:pPr>
        <w:keepNext/>
        <w:ind w:firstLine="180"/>
      </w:pPr>
      <w:r>
        <w:rPr>
          <w:noProof/>
        </w:rPr>
        <w:drawing>
          <wp:inline distT="0" distB="0" distL="0" distR="0" wp14:anchorId="5F931E18" wp14:editId="46F7E3A9">
            <wp:extent cx="2799080" cy="2142074"/>
            <wp:effectExtent l="0" t="0" r="127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1631" cy="2144026"/>
                    </a:xfrm>
                    <a:prstGeom prst="rect">
                      <a:avLst/>
                    </a:prstGeom>
                  </pic:spPr>
                </pic:pic>
              </a:graphicData>
            </a:graphic>
          </wp:inline>
        </w:drawing>
      </w:r>
    </w:p>
    <w:p w14:paraId="02CB5B75" w14:textId="541B7B2D" w:rsidR="000D7F90" w:rsidRPr="000C6CA1" w:rsidRDefault="00F00DDA" w:rsidP="00F00DDA">
      <w:pPr>
        <w:pStyle w:val="Caption"/>
        <w:rPr>
          <w:sz w:val="20"/>
          <w:szCs w:val="20"/>
        </w:rPr>
      </w:pPr>
      <w:bookmarkStart w:id="5" w:name="_Ref67580999"/>
      <w:r>
        <w:t xml:space="preserve">Figure </w:t>
      </w:r>
      <w:fldSimple w:instr=" SEQ Figure \* ARABIC ">
        <w:r w:rsidR="005E1460">
          <w:rPr>
            <w:noProof/>
          </w:rPr>
          <w:t>2</w:t>
        </w:r>
      </w:fldSimple>
      <w:bookmarkEnd w:id="5"/>
      <w:r>
        <w:t>: Most common categories</w:t>
      </w:r>
    </w:p>
    <w:p w14:paraId="510A4E25" w14:textId="7184250C" w:rsidR="000C6CA1" w:rsidRPr="000C6CA1" w:rsidRDefault="000C6CA1" w:rsidP="000C6CA1">
      <w:pPr>
        <w:pStyle w:val="Heading2"/>
      </w:pPr>
      <w:r>
        <w:t>Daily Doubles</w:t>
      </w:r>
    </w:p>
    <w:bookmarkEnd w:id="4"/>
    <w:p w14:paraId="15B56B70" w14:textId="10E9FA26" w:rsidR="00265E86"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the opportunity to wager an amount of money, </w:t>
      </w:r>
      <w:r w:rsidR="00BC7384">
        <w:rPr>
          <w:sz w:val="20"/>
          <w:szCs w:val="20"/>
        </w:rPr>
        <w:t xml:space="preserve">from $5 </w:t>
      </w:r>
      <w:r w:rsidRPr="00724CBE">
        <w:rPr>
          <w:sz w:val="20"/>
          <w:szCs w:val="20"/>
        </w:rPr>
        <w:t>up to their current score, before seeing the answer</w:t>
      </w:r>
      <w:r w:rsidR="00FE4546">
        <w:rPr>
          <w:sz w:val="20"/>
          <w:szCs w:val="20"/>
        </w:rPr>
        <w:t xml:space="preserve"> </w:t>
      </w:r>
      <w:sdt>
        <w:sdtPr>
          <w:rPr>
            <w:sz w:val="20"/>
            <w:szCs w:val="20"/>
          </w:rPr>
          <w:id w:val="-1332134303"/>
          <w:citation/>
        </w:sdtPr>
        <w:sdtEndPr/>
        <w:sdtContent>
          <w:r w:rsidR="00FE4546">
            <w:rPr>
              <w:sz w:val="20"/>
              <w:szCs w:val="20"/>
            </w:rPr>
            <w:fldChar w:fldCharType="begin"/>
          </w:r>
          <w:r w:rsidR="00FE4546">
            <w:rPr>
              <w:sz w:val="20"/>
              <w:szCs w:val="20"/>
            </w:rPr>
            <w:instrText xml:space="preserve"> CITATION Jeo16 \l 1033 </w:instrText>
          </w:r>
          <w:r w:rsidR="00FE4546">
            <w:rPr>
              <w:sz w:val="20"/>
              <w:szCs w:val="20"/>
            </w:rPr>
            <w:fldChar w:fldCharType="separate"/>
          </w:r>
          <w:r w:rsidR="00FE4546" w:rsidRPr="00FE4546">
            <w:rPr>
              <w:noProof/>
              <w:sz w:val="20"/>
              <w:szCs w:val="20"/>
            </w:rPr>
            <w:t>[9]</w:t>
          </w:r>
          <w:r w:rsidR="00FE4546">
            <w:rPr>
              <w:sz w:val="20"/>
              <w:szCs w:val="20"/>
            </w:rPr>
            <w:fldChar w:fldCharType="end"/>
          </w:r>
        </w:sdtContent>
      </w:sdt>
      <w:r w:rsidRPr="00724CBE">
        <w:rPr>
          <w:sz w:val="20"/>
          <w:szCs w:val="20"/>
        </w:rPr>
        <w:t>. If the contestant gets the question correct, their wager is added to their current score. If the contestant gets the question wrong, the wager is subtracted from their current score.</w:t>
      </w:r>
    </w:p>
    <w:p w14:paraId="060D352E" w14:textId="49499F7A" w:rsidR="009B436F" w:rsidRPr="00993F45" w:rsidRDefault="00E92B84" w:rsidP="00780621">
      <w:pPr>
        <w:spacing w:line="252" w:lineRule="auto"/>
        <w:ind w:firstLine="187"/>
        <w:jc w:val="both"/>
        <w:rPr>
          <w:sz w:val="20"/>
          <w:szCs w:val="20"/>
        </w:rPr>
      </w:pPr>
      <w:r>
        <w:rPr>
          <w:sz w:val="20"/>
          <w:szCs w:val="20"/>
        </w:rPr>
        <w:t xml:space="preserve">In each game, a single Daily Double appears in the first round, and two Daily Doubles appear in the second round. </w:t>
      </w:r>
      <w:r w:rsidR="0023256E">
        <w:rPr>
          <w:sz w:val="20"/>
          <w:szCs w:val="20"/>
        </w:rPr>
        <w:t>Historically, Daily Doubles tended to appear as contestants worked their way down a category, but c</w:t>
      </w:r>
      <w:r w:rsidR="00265E86" w:rsidRPr="00724CBE">
        <w:rPr>
          <w:sz w:val="20"/>
          <w:szCs w:val="20"/>
        </w:rPr>
        <w:t xml:space="preserve">ontestants like James </w:t>
      </w:r>
      <w:proofErr w:type="spellStart"/>
      <w:r w:rsidR="00265E86" w:rsidRPr="00724CBE">
        <w:rPr>
          <w:sz w:val="20"/>
          <w:szCs w:val="20"/>
        </w:rPr>
        <w:lastRenderedPageBreak/>
        <w:t>Holzhauer</w:t>
      </w:r>
      <w:proofErr w:type="spellEnd"/>
      <w:r w:rsidR="00265E86" w:rsidRPr="00724CBE">
        <w:rPr>
          <w:sz w:val="20"/>
          <w:szCs w:val="20"/>
        </w:rPr>
        <w:t xml:space="preserve"> have</w:t>
      </w:r>
      <w:r w:rsidR="0023256E">
        <w:rPr>
          <w:sz w:val="20"/>
          <w:szCs w:val="20"/>
        </w:rPr>
        <w:t xml:space="preserve"> bucked that approach and</w:t>
      </w:r>
      <w:r w:rsidR="00265E86" w:rsidRPr="00724CBE">
        <w:rPr>
          <w:sz w:val="20"/>
          <w:szCs w:val="20"/>
        </w:rPr>
        <w:t xml:space="preserve"> </w:t>
      </w:r>
      <w:r w:rsidR="00B12FBD" w:rsidRPr="00724CBE">
        <w:rPr>
          <w:sz w:val="20"/>
          <w:szCs w:val="20"/>
        </w:rPr>
        <w:t>built their appearance strateg</w:t>
      </w:r>
      <w:r w:rsidR="0023256E">
        <w:rPr>
          <w:sz w:val="20"/>
          <w:szCs w:val="20"/>
        </w:rPr>
        <w:t>ies</w:t>
      </w:r>
      <w:r w:rsidR="00B12FBD" w:rsidRPr="00724CBE">
        <w:rPr>
          <w:sz w:val="20"/>
          <w:szCs w:val="20"/>
        </w:rPr>
        <w:t xml:space="preserve">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FE4546" w:rsidRPr="00FE4546">
            <w:rPr>
              <w:noProof/>
              <w:sz w:val="20"/>
              <w:szCs w:val="20"/>
            </w:rPr>
            <w:t>[10]</w:t>
          </w:r>
          <w:r w:rsidR="00CB17BC">
            <w:rPr>
              <w:sz w:val="20"/>
              <w:szCs w:val="20"/>
            </w:rPr>
            <w:fldChar w:fldCharType="end"/>
          </w:r>
        </w:sdtContent>
      </w:sdt>
      <w:r w:rsidR="00724CBE">
        <w:rPr>
          <w:sz w:val="20"/>
          <w:szCs w:val="20"/>
        </w:rPr>
        <w:t>.</w:t>
      </w:r>
    </w:p>
    <w:p w14:paraId="31668294" w14:textId="290F23CF" w:rsidR="00232AA2" w:rsidRDefault="00232AA2" w:rsidP="00993F45">
      <w:pPr>
        <w:spacing w:line="252" w:lineRule="auto"/>
        <w:ind w:firstLine="180"/>
        <w:jc w:val="both"/>
        <w:rPr>
          <w:sz w:val="20"/>
          <w:szCs w:val="20"/>
        </w:rPr>
      </w:pPr>
      <w:bookmarkStart w:id="6" w:name="_Hlk67580611"/>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w:t>
      </w:r>
      <w:r w:rsidR="00E92B84">
        <w:rPr>
          <w:sz w:val="20"/>
          <w:szCs w:val="20"/>
        </w:rPr>
        <w:t>,</w:t>
      </w:r>
      <w:r w:rsidRPr="00993F45">
        <w:rPr>
          <w:sz w:val="20"/>
          <w:szCs w:val="20"/>
        </w:rPr>
        <w:t xml:space="preserve"> that more strategic players may seek out</w:t>
      </w:r>
      <w:r w:rsidR="004B719E">
        <w:rPr>
          <w:sz w:val="20"/>
          <w:szCs w:val="20"/>
        </w:rPr>
        <w:t xml:space="preserve">, in an effort to gain a financial advantage over their opponents. </w:t>
      </w:r>
      <w:r w:rsidR="005E1460">
        <w:rPr>
          <w:sz w:val="20"/>
          <w:szCs w:val="20"/>
        </w:rPr>
        <w:t>(</w:t>
      </w:r>
      <w:r w:rsidR="005E1460" w:rsidRPr="005E1460">
        <w:rPr>
          <w:sz w:val="20"/>
          <w:szCs w:val="20"/>
        </w:rPr>
        <w:fldChar w:fldCharType="begin"/>
      </w:r>
      <w:r w:rsidR="005E1460" w:rsidRPr="005E1460">
        <w:rPr>
          <w:sz w:val="20"/>
          <w:szCs w:val="20"/>
        </w:rPr>
        <w:instrText xml:space="preserve"> REF _Ref67581030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3</w:t>
      </w:r>
      <w:r w:rsidR="005E1460" w:rsidRPr="005E1460">
        <w:rPr>
          <w:sz w:val="20"/>
          <w:szCs w:val="20"/>
        </w:rPr>
        <w:fldChar w:fldCharType="end"/>
      </w:r>
      <w:r w:rsidR="005E1460">
        <w:rPr>
          <w:sz w:val="20"/>
          <w:szCs w:val="20"/>
        </w:rPr>
        <w:t>)</w:t>
      </w:r>
      <w:r w:rsidRPr="00993F45">
        <w:rPr>
          <w:sz w:val="20"/>
          <w:szCs w:val="20"/>
        </w:rPr>
        <w:t xml:space="preserve"> </w:t>
      </w:r>
    </w:p>
    <w:bookmarkEnd w:id="6"/>
    <w:p w14:paraId="67915034" w14:textId="77777777" w:rsidR="00F00DDA" w:rsidRPr="00993F45" w:rsidRDefault="00F00DDA" w:rsidP="00993F45">
      <w:pPr>
        <w:spacing w:line="252" w:lineRule="auto"/>
        <w:ind w:firstLine="180"/>
        <w:jc w:val="both"/>
        <w:rPr>
          <w:sz w:val="20"/>
          <w:szCs w:val="20"/>
        </w:rPr>
      </w:pPr>
    </w:p>
    <w:p w14:paraId="0BA25854" w14:textId="4EEE39CF" w:rsidR="00DD1DC1" w:rsidRDefault="00780621" w:rsidP="00DD1DC1">
      <w:pPr>
        <w:keepNext/>
        <w:ind w:left="202"/>
      </w:pPr>
      <w:r>
        <w:rPr>
          <w:noProof/>
        </w:rPr>
        <w:drawing>
          <wp:inline distT="0" distB="0" distL="0" distR="0" wp14:anchorId="242C885B" wp14:editId="1FA4C17B">
            <wp:extent cx="3200400" cy="2449195"/>
            <wp:effectExtent l="0" t="0" r="0" b="825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05261640" w14:textId="3827D37C" w:rsidR="005E1460" w:rsidRDefault="00DD1DC1" w:rsidP="005E1460">
      <w:pPr>
        <w:pStyle w:val="Caption"/>
      </w:pPr>
      <w:bookmarkStart w:id="7" w:name="_Ref67581030"/>
      <w:r>
        <w:t xml:space="preserve">Figure </w:t>
      </w:r>
      <w:fldSimple w:instr=" SEQ Figure \* ARABIC ">
        <w:r w:rsidR="005E1460">
          <w:rPr>
            <w:noProof/>
          </w:rPr>
          <w:t>3</w:t>
        </w:r>
      </w:fldSimple>
      <w:bookmarkEnd w:id="7"/>
      <w:r>
        <w:t xml:space="preserve">: Plot of </w:t>
      </w:r>
      <w:r w:rsidR="006C40E7">
        <w:t>Daily Double</w:t>
      </w:r>
      <w:r>
        <w:t xml:space="preserve"> locations</w:t>
      </w:r>
    </w:p>
    <w:p w14:paraId="160BCD0C" w14:textId="2E92EB4E" w:rsidR="00116FCD" w:rsidRDefault="006567E6" w:rsidP="005E1460">
      <w:pPr>
        <w:spacing w:line="252" w:lineRule="auto"/>
        <w:ind w:firstLine="180"/>
        <w:jc w:val="both"/>
        <w:rPr>
          <w:sz w:val="20"/>
          <w:szCs w:val="20"/>
        </w:rPr>
      </w:pPr>
      <w:r>
        <w:rPr>
          <w:sz w:val="20"/>
          <w:szCs w:val="20"/>
        </w:rPr>
        <w:t>Among the top ten players, the location in row 4 and column 3 was chosen the most at 39 times, followed closely by the location in row 4 and column 1</w:t>
      </w:r>
      <w:r w:rsidR="00B00EB9">
        <w:rPr>
          <w:sz w:val="20"/>
          <w:szCs w:val="20"/>
        </w:rPr>
        <w:t xml:space="preserve"> at 36 times (both $400 single jeopardy </w:t>
      </w:r>
      <w:proofErr w:type="gramStart"/>
      <w:r w:rsidR="00B00EB9">
        <w:rPr>
          <w:sz w:val="20"/>
          <w:szCs w:val="20"/>
        </w:rPr>
        <w:t>or</w:t>
      </w:r>
      <w:proofErr w:type="gramEnd"/>
      <w:r w:rsidR="00B00EB9">
        <w:rPr>
          <w:sz w:val="20"/>
          <w:szCs w:val="20"/>
        </w:rPr>
        <w:t xml:space="preserve"> $800 double jeopardy clues). This aligns with the two clue locations with the highest frequency of having a daily double clue at 7.02% and 7.51%, respectively.</w:t>
      </w:r>
    </w:p>
    <w:p w14:paraId="0E3003B2" w14:textId="77777777" w:rsidR="00116FCD" w:rsidRDefault="00116FCD" w:rsidP="005E1460">
      <w:pPr>
        <w:spacing w:line="252" w:lineRule="auto"/>
        <w:ind w:firstLine="180"/>
        <w:jc w:val="both"/>
        <w:rPr>
          <w:sz w:val="20"/>
          <w:szCs w:val="20"/>
        </w:rPr>
      </w:pPr>
    </w:p>
    <w:p w14:paraId="24273B54" w14:textId="54983CBA" w:rsidR="005E1460" w:rsidRDefault="005E1460" w:rsidP="005E1460">
      <w:pPr>
        <w:spacing w:line="252" w:lineRule="auto"/>
        <w:ind w:firstLine="180"/>
        <w:jc w:val="both"/>
        <w:rPr>
          <w:sz w:val="20"/>
          <w:szCs w:val="20"/>
        </w:rPr>
      </w:pPr>
      <w:r w:rsidRPr="005E1460">
        <w:rPr>
          <w:sz w:val="20"/>
          <w:szCs w:val="20"/>
        </w:rPr>
        <w:fldChar w:fldCharType="begin"/>
      </w:r>
      <w:r w:rsidRPr="005E1460">
        <w:rPr>
          <w:sz w:val="20"/>
          <w:szCs w:val="20"/>
        </w:rPr>
        <w:instrText xml:space="preserve"> REF _Ref67580976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4</w:t>
      </w:r>
      <w:r w:rsidRPr="005E1460">
        <w:rPr>
          <w:sz w:val="20"/>
          <w:szCs w:val="20"/>
        </w:rPr>
        <w:fldChar w:fldCharType="end"/>
      </w:r>
      <w:r>
        <w:rPr>
          <w:sz w:val="20"/>
          <w:szCs w:val="20"/>
        </w:rPr>
        <w:t xml:space="preserve"> shows a word cloud made from Daily Double clues, the most common being “name”</w:t>
      </w:r>
      <w:r w:rsidR="00975057">
        <w:rPr>
          <w:sz w:val="20"/>
          <w:szCs w:val="20"/>
        </w:rPr>
        <w:t>, “one”, or “named.”</w:t>
      </w:r>
      <w:r>
        <w:rPr>
          <w:sz w:val="20"/>
          <w:szCs w:val="20"/>
        </w:rPr>
        <w:t xml:space="preserve"> Looking at the words, it seems that players who come across a Daily Double are more likely to be asked to identify something or someone, as opposed to pinpointing a date or time in history. </w:t>
      </w:r>
    </w:p>
    <w:p w14:paraId="565422DE" w14:textId="77777777" w:rsidR="005E1460" w:rsidRDefault="005E1460" w:rsidP="00564EE5">
      <w:pPr>
        <w:keepNext/>
        <w:jc w:val="center"/>
      </w:pPr>
    </w:p>
    <w:p w14:paraId="56BFAE26" w14:textId="5EE7FEC8" w:rsidR="00564EE5" w:rsidRDefault="00564EE5" w:rsidP="00564EE5">
      <w:pPr>
        <w:keepNext/>
        <w:jc w:val="center"/>
      </w:pPr>
      <w:r>
        <w:rPr>
          <w:noProof/>
          <w:sz w:val="20"/>
          <w:szCs w:val="20"/>
        </w:rPr>
        <w:drawing>
          <wp:inline distT="0" distB="0" distL="0" distR="0" wp14:anchorId="05FDD8BF" wp14:editId="5C3FCC86">
            <wp:extent cx="1828800" cy="182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3F2E286" w14:textId="65ACD9D6" w:rsidR="0068641D" w:rsidRDefault="00564EE5" w:rsidP="00564EE5">
      <w:pPr>
        <w:pStyle w:val="Caption"/>
        <w:jc w:val="center"/>
      </w:pPr>
      <w:bookmarkStart w:id="8" w:name="_Ref67580976"/>
      <w:r>
        <w:t xml:space="preserve">Figure </w:t>
      </w:r>
      <w:fldSimple w:instr=" SEQ Figure \* ARABIC ">
        <w:r w:rsidR="005E1460">
          <w:rPr>
            <w:noProof/>
          </w:rPr>
          <w:t>4</w:t>
        </w:r>
      </w:fldSimple>
      <w:bookmarkEnd w:id="8"/>
      <w:r>
        <w:t xml:space="preserve">: </w:t>
      </w:r>
      <w:r w:rsidR="00975057">
        <w:t xml:space="preserve">Word frequency in </w:t>
      </w:r>
      <w:r>
        <w:t xml:space="preserve">Daily Double </w:t>
      </w:r>
      <w:r w:rsidR="005E1460">
        <w:t>clues</w:t>
      </w:r>
    </w:p>
    <w:p w14:paraId="404A26DA" w14:textId="28CAEA39" w:rsidR="005E1460" w:rsidRDefault="005E1460" w:rsidP="005E1460">
      <w:pPr>
        <w:spacing w:line="252" w:lineRule="auto"/>
        <w:ind w:firstLine="187"/>
        <w:jc w:val="both"/>
        <w:rPr>
          <w:sz w:val="20"/>
          <w:szCs w:val="20"/>
        </w:rPr>
      </w:pPr>
      <w:r>
        <w:rPr>
          <w:sz w:val="20"/>
          <w:szCs w:val="20"/>
        </w:rPr>
        <w:t xml:space="preserve">A word cloud of Daily Double answers seems to bear that hypothesis out, as seen in </w:t>
      </w:r>
      <w:r w:rsidRPr="005E1460">
        <w:rPr>
          <w:sz w:val="20"/>
          <w:szCs w:val="20"/>
        </w:rPr>
        <w:fldChar w:fldCharType="begin"/>
      </w:r>
      <w:r w:rsidRPr="005E1460">
        <w:rPr>
          <w:sz w:val="20"/>
          <w:szCs w:val="20"/>
        </w:rPr>
        <w:instrText xml:space="preserve"> REF _Ref67580944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5</w:t>
      </w:r>
      <w:r w:rsidRPr="005E1460">
        <w:rPr>
          <w:sz w:val="20"/>
          <w:szCs w:val="20"/>
        </w:rPr>
        <w:fldChar w:fldCharType="end"/>
      </w:r>
      <w:r>
        <w:rPr>
          <w:sz w:val="20"/>
          <w:szCs w:val="20"/>
        </w:rPr>
        <w:t>.</w:t>
      </w:r>
      <w:r w:rsidR="00975057">
        <w:rPr>
          <w:sz w:val="20"/>
          <w:szCs w:val="20"/>
        </w:rPr>
        <w:t xml:space="preserve"> A safe estimate would be that British or American historical figures are a common theme, </w:t>
      </w:r>
      <w:r w:rsidR="00975057">
        <w:rPr>
          <w:sz w:val="20"/>
          <w:szCs w:val="20"/>
        </w:rPr>
        <w:t>as we see “John,” “William”, “George”</w:t>
      </w:r>
      <w:r w:rsidR="00841A94">
        <w:rPr>
          <w:sz w:val="20"/>
          <w:szCs w:val="20"/>
        </w:rPr>
        <w:t>,</w:t>
      </w:r>
      <w:r w:rsidR="00975057">
        <w:rPr>
          <w:sz w:val="20"/>
          <w:szCs w:val="20"/>
        </w:rPr>
        <w:t xml:space="preserve"> and “Thomas” appear very often.</w:t>
      </w:r>
    </w:p>
    <w:p w14:paraId="06E8E3C9" w14:textId="2F7743E1" w:rsidR="005E1460" w:rsidRDefault="005E1460" w:rsidP="005E1460">
      <w:pPr>
        <w:spacing w:line="252" w:lineRule="auto"/>
        <w:ind w:firstLine="187"/>
        <w:jc w:val="both"/>
        <w:rPr>
          <w:sz w:val="20"/>
          <w:szCs w:val="20"/>
        </w:rPr>
      </w:pPr>
    </w:p>
    <w:p w14:paraId="7B0351C4" w14:textId="77777777" w:rsidR="005E1460" w:rsidRDefault="005E1460" w:rsidP="005E1460">
      <w:pPr>
        <w:keepNext/>
        <w:spacing w:line="252" w:lineRule="auto"/>
        <w:ind w:firstLine="187"/>
        <w:jc w:val="center"/>
      </w:pPr>
      <w:r>
        <w:rPr>
          <w:noProof/>
          <w:sz w:val="20"/>
          <w:szCs w:val="20"/>
        </w:rPr>
        <w:drawing>
          <wp:inline distT="0" distB="0" distL="0" distR="0" wp14:anchorId="458A4FB5" wp14:editId="7FB0E976">
            <wp:extent cx="1995777" cy="182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777" cy="1828800"/>
                    </a:xfrm>
                    <a:prstGeom prst="rect">
                      <a:avLst/>
                    </a:prstGeom>
                  </pic:spPr>
                </pic:pic>
              </a:graphicData>
            </a:graphic>
          </wp:inline>
        </w:drawing>
      </w:r>
    </w:p>
    <w:p w14:paraId="0E6BB6F1" w14:textId="0811A04B" w:rsidR="00564EE5" w:rsidRPr="0068641D" w:rsidRDefault="005E1460" w:rsidP="005E1460">
      <w:pPr>
        <w:pStyle w:val="Caption"/>
        <w:jc w:val="center"/>
        <w:rPr>
          <w:sz w:val="20"/>
          <w:szCs w:val="20"/>
        </w:rPr>
      </w:pPr>
      <w:bookmarkStart w:id="9" w:name="_Ref67580944"/>
      <w:r>
        <w:t xml:space="preserve">Figure </w:t>
      </w:r>
      <w:fldSimple w:instr=" SEQ Figure \* ARABIC ">
        <w:r>
          <w:rPr>
            <w:noProof/>
          </w:rPr>
          <w:t>5</w:t>
        </w:r>
      </w:fldSimple>
      <w:bookmarkEnd w:id="9"/>
      <w:r>
        <w:t xml:space="preserve">: </w:t>
      </w:r>
      <w:r w:rsidR="002D1E55">
        <w:t xml:space="preserve">Word frequency in </w:t>
      </w:r>
      <w:r>
        <w:t>Daily Double answers</w:t>
      </w:r>
    </w:p>
    <w:p w14:paraId="55F81F5E" w14:textId="475A26EA" w:rsidR="0056697B" w:rsidRPr="00993F45" w:rsidRDefault="00B93B3A" w:rsidP="00993F45">
      <w:pPr>
        <w:spacing w:line="252" w:lineRule="auto"/>
        <w:ind w:firstLine="187"/>
        <w:jc w:val="both"/>
        <w:rPr>
          <w:sz w:val="20"/>
          <w:szCs w:val="20"/>
        </w:rPr>
      </w:pPr>
      <w:bookmarkStart w:id="10" w:name="_Hlk67580850"/>
      <w:r>
        <w:rPr>
          <w:sz w:val="20"/>
          <w:szCs w:val="20"/>
        </w:rPr>
        <w:t>When examining who got the most daily double clues correct, it is not surprising to find that the players align almost perfectly to our overall top ten players, and Ken Jennings ranks first at 160 daily double clues.</w:t>
      </w:r>
    </w:p>
    <w:bookmarkEnd w:id="10"/>
    <w:p w14:paraId="1CFC77E1" w14:textId="77777777" w:rsidR="00B555BA" w:rsidRDefault="00B555BA" w:rsidP="00232AA2">
      <w:pPr>
        <w:ind w:firstLine="180"/>
      </w:pPr>
    </w:p>
    <w:p w14:paraId="562AE9DC" w14:textId="516975A7" w:rsidR="0056697B" w:rsidRDefault="00296500" w:rsidP="0056697B">
      <w:pPr>
        <w:keepNext/>
        <w:jc w:val="both"/>
      </w:pPr>
      <w:r>
        <w:rPr>
          <w:noProof/>
        </w:rPr>
        <w:drawing>
          <wp:inline distT="0" distB="0" distL="0" distR="0" wp14:anchorId="55D378F5" wp14:editId="7A098A53">
            <wp:extent cx="3200400" cy="2449195"/>
            <wp:effectExtent l="0" t="0" r="0" b="825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2334A1B8" w14:textId="30DFD178" w:rsidR="00E076DF" w:rsidRPr="005B7026" w:rsidRDefault="0056697B" w:rsidP="005C64C6">
      <w:pPr>
        <w:pStyle w:val="Caption"/>
        <w:jc w:val="both"/>
      </w:pPr>
      <w:r>
        <w:t xml:space="preserve">Figure </w:t>
      </w:r>
      <w:fldSimple w:instr=" SEQ Figure \* ARABIC ">
        <w:r w:rsidR="005E1460">
          <w:rPr>
            <w:noProof/>
          </w:rPr>
          <w:t>6</w:t>
        </w:r>
      </w:fldSimple>
      <w:r>
        <w:t xml:space="preserve">: </w:t>
      </w:r>
      <w:r w:rsidR="00496140">
        <w:t xml:space="preserve">Plot of career </w:t>
      </w:r>
      <w:r w:rsidR="006C40E7">
        <w:t>Daily Double</w:t>
      </w:r>
      <w:r w:rsidR="00496140">
        <w:t xml:space="preserve"> counts for the top ten players.</w:t>
      </w:r>
    </w:p>
    <w:p w14:paraId="39E31B6C" w14:textId="51A0B224" w:rsidR="00E97B99" w:rsidRDefault="005B7026" w:rsidP="00E97B99">
      <w:pPr>
        <w:pStyle w:val="Heading1"/>
      </w:pPr>
      <w:proofErr w:type="spellStart"/>
      <w:r>
        <w:t>RShiny</w:t>
      </w:r>
      <w:proofErr w:type="spellEnd"/>
      <w:r>
        <w:t xml:space="preserve"> App</w:t>
      </w:r>
    </w:p>
    <w:p w14:paraId="071AF96F" w14:textId="7943A0C2" w:rsidR="005C64C6" w:rsidRDefault="005C64C6" w:rsidP="005C64C6">
      <w:pPr>
        <w:ind w:firstLine="202"/>
        <w:rPr>
          <w:sz w:val="20"/>
          <w:szCs w:val="20"/>
        </w:rPr>
      </w:pPr>
      <w:r>
        <w:rPr>
          <w:sz w:val="20"/>
          <w:szCs w:val="20"/>
        </w:rPr>
        <w:t xml:space="preserve">The analysis of our data is stored in an R Shiny Application. Two interactive charts allow the user to explore the runs of some of </w:t>
      </w:r>
      <w:proofErr w:type="spellStart"/>
      <w:r>
        <w:rPr>
          <w:sz w:val="20"/>
          <w:szCs w:val="20"/>
        </w:rPr>
        <w:t>Jeopardy!’s</w:t>
      </w:r>
      <w:proofErr w:type="spellEnd"/>
      <w:r>
        <w:rPr>
          <w:sz w:val="20"/>
          <w:szCs w:val="20"/>
        </w:rPr>
        <w:t xml:space="preserve"> most famous and popular players. In addition, the app contains visualizations created to display the results of our MySQL queries.</w:t>
      </w:r>
    </w:p>
    <w:p w14:paraId="24D69B99" w14:textId="130B5E55" w:rsidR="00177C4C" w:rsidRDefault="00480BB9" w:rsidP="00177C4C">
      <w:pPr>
        <w:pStyle w:val="Heading1"/>
      </w:pPr>
      <w:r>
        <w:t xml:space="preserve">Challenges &amp; </w:t>
      </w:r>
      <w:r w:rsidR="00177C4C">
        <w:t>Lessons Learned</w:t>
      </w:r>
    </w:p>
    <w:p w14:paraId="581C08EF" w14:textId="1081CC00" w:rsidR="00177C4C" w:rsidRDefault="00FD0849" w:rsidP="00177C4C">
      <w:pPr>
        <w:pStyle w:val="Text"/>
      </w:pPr>
      <w:r>
        <w:t>Throughout the course of our project, we encountered many challenges in collecting and extracting our data from the J! Archive, manipulating the data into a tidy format, creating our database, and creating our app. We will outline a few of those challenges as well as potential future endeavors below.</w:t>
      </w:r>
    </w:p>
    <w:p w14:paraId="07A83F01" w14:textId="0C84532E" w:rsidR="00841A94" w:rsidRDefault="00A60966" w:rsidP="00841A94">
      <w:pPr>
        <w:pStyle w:val="Heading2"/>
      </w:pPr>
      <w:r>
        <w:t>Data Extraction</w:t>
      </w:r>
    </w:p>
    <w:p w14:paraId="66814E93" w14:textId="6609BDFC" w:rsidR="00841A94" w:rsidRPr="00841A94" w:rsidRDefault="00841A94" w:rsidP="005145CB">
      <w:pPr>
        <w:pStyle w:val="Text"/>
      </w:pPr>
      <w:r w:rsidRPr="00841A94">
        <w:t xml:space="preserve">Upon discovering the package needed to extract the data, our team uncovered the package </w:t>
      </w:r>
      <w:r w:rsidR="00A027C4">
        <w:t xml:space="preserve">to </w:t>
      </w:r>
      <w:r w:rsidRPr="00841A94">
        <w:t xml:space="preserve">output the data in embedded </w:t>
      </w:r>
      <w:r w:rsidRPr="00841A94">
        <w:lastRenderedPageBreak/>
        <w:t>lists. In order to tidy the data, we created a function to add a unique game identifier. This allowed us to begin structuring the database.</w:t>
      </w:r>
    </w:p>
    <w:p w14:paraId="566BFFBE" w14:textId="7564C0A2" w:rsidR="00A60966" w:rsidRDefault="00A60966" w:rsidP="00A60966">
      <w:pPr>
        <w:pStyle w:val="Heading2"/>
      </w:pPr>
      <w:r>
        <w:t>Database Creation</w:t>
      </w:r>
    </w:p>
    <w:p w14:paraId="0C259DB2" w14:textId="1282E9C7" w:rsidR="00793478" w:rsidRPr="0036400E" w:rsidRDefault="00793478" w:rsidP="00A34EFE">
      <w:pPr>
        <w:spacing w:line="252" w:lineRule="auto"/>
        <w:ind w:firstLine="202"/>
        <w:jc w:val="both"/>
        <w:rPr>
          <w:sz w:val="20"/>
          <w:szCs w:val="20"/>
        </w:rPr>
      </w:pPr>
      <w:r w:rsidRPr="0036400E">
        <w:rPr>
          <w:sz w:val="20"/>
          <w:szCs w:val="20"/>
        </w:rPr>
        <w:t>Once</w:t>
      </w:r>
      <w:r w:rsidR="000A6734" w:rsidRPr="0036400E">
        <w:rPr>
          <w:sz w:val="20"/>
          <w:szCs w:val="20"/>
        </w:rPr>
        <w:t xml:space="preserve"> </w:t>
      </w:r>
      <w:r w:rsidRPr="0036400E">
        <w:rPr>
          <w:sz w:val="20"/>
          <w:szCs w:val="20"/>
        </w:rPr>
        <w:t>the database structure started</w:t>
      </w:r>
      <w:r w:rsidR="000A6734" w:rsidRPr="0036400E">
        <w:rPr>
          <w:sz w:val="20"/>
          <w:szCs w:val="20"/>
        </w:rPr>
        <w:t xml:space="preserve"> </w:t>
      </w:r>
      <w:r w:rsidRPr="0036400E">
        <w:rPr>
          <w:sz w:val="20"/>
          <w:szCs w:val="20"/>
        </w:rPr>
        <w:t>develop</w:t>
      </w:r>
      <w:r w:rsidR="000A6734" w:rsidRPr="0036400E">
        <w:rPr>
          <w:sz w:val="20"/>
          <w:szCs w:val="20"/>
        </w:rPr>
        <w:t>ment</w:t>
      </w:r>
      <w:r w:rsidRPr="0036400E">
        <w:rPr>
          <w:sz w:val="20"/>
          <w:szCs w:val="20"/>
        </w:rPr>
        <w:t>, we ran into issues normalizing the design because of the player-related data within the location</w:t>
      </w:r>
      <w:r w:rsidR="00664E32" w:rsidRPr="0036400E">
        <w:rPr>
          <w:sz w:val="20"/>
          <w:szCs w:val="20"/>
        </w:rPr>
        <w:t xml:space="preserve"> </w:t>
      </w:r>
      <w:r w:rsidRPr="0036400E">
        <w:rPr>
          <w:sz w:val="20"/>
          <w:szCs w:val="20"/>
        </w:rPr>
        <w:t xml:space="preserve">variable. The </w:t>
      </w:r>
      <w:r w:rsidR="00A34EFE" w:rsidRPr="0036400E">
        <w:rPr>
          <w:sz w:val="20"/>
          <w:szCs w:val="20"/>
        </w:rPr>
        <w:t>variable</w:t>
      </w:r>
      <w:r w:rsidRPr="0036400E">
        <w:rPr>
          <w:sz w:val="20"/>
          <w:szCs w:val="20"/>
        </w:rPr>
        <w:t xml:space="preserve"> was not reported in a uniform method</w:t>
      </w:r>
      <w:r w:rsidR="00A96963" w:rsidRPr="0036400E">
        <w:rPr>
          <w:sz w:val="20"/>
          <w:szCs w:val="20"/>
        </w:rPr>
        <w:t>, so we could</w:t>
      </w:r>
      <w:r w:rsidR="00664E32" w:rsidRPr="0036400E">
        <w:rPr>
          <w:sz w:val="20"/>
          <w:szCs w:val="20"/>
        </w:rPr>
        <w:t xml:space="preserve"> not</w:t>
      </w:r>
      <w:r w:rsidR="00A96963" w:rsidRPr="0036400E">
        <w:rPr>
          <w:sz w:val="20"/>
          <w:szCs w:val="20"/>
        </w:rPr>
        <w:t xml:space="preserve"> </w:t>
      </w:r>
      <w:r w:rsidR="00664E32" w:rsidRPr="0036400E">
        <w:rPr>
          <w:sz w:val="20"/>
          <w:szCs w:val="20"/>
        </w:rPr>
        <w:t>separate out the player’s location</w:t>
      </w:r>
      <w:r w:rsidR="000A6734" w:rsidRPr="0036400E">
        <w:rPr>
          <w:sz w:val="20"/>
          <w:szCs w:val="20"/>
        </w:rPr>
        <w:t xml:space="preserve"> into city, state, or country</w:t>
      </w:r>
      <w:r w:rsidR="00A34EFE" w:rsidRPr="0036400E">
        <w:rPr>
          <w:sz w:val="20"/>
          <w:szCs w:val="20"/>
        </w:rPr>
        <w:t>. Although that discrepancy occurred with our normalization of the database, we were ready to import all the data.</w:t>
      </w:r>
    </w:p>
    <w:p w14:paraId="7B9EB956" w14:textId="13391A19" w:rsidR="003B1172" w:rsidRPr="0036400E" w:rsidRDefault="00A34EFE" w:rsidP="003B1172">
      <w:pPr>
        <w:spacing w:line="252" w:lineRule="auto"/>
        <w:ind w:firstLine="202"/>
        <w:jc w:val="both"/>
        <w:rPr>
          <w:sz w:val="20"/>
          <w:szCs w:val="20"/>
        </w:rPr>
      </w:pPr>
      <w:r w:rsidRPr="0036400E">
        <w:rPr>
          <w:sz w:val="20"/>
          <w:szCs w:val="20"/>
        </w:rPr>
        <w:t xml:space="preserve">MySQL Workbench’s Import Wizard functionality was our first approach to dumping all the data into the database. </w:t>
      </w:r>
      <w:r w:rsidR="003B1172">
        <w:rPr>
          <w:sz w:val="20"/>
          <w:szCs w:val="20"/>
        </w:rPr>
        <w:t>Some of the challenges we ran into included the definitions of columns and foreign keys, uploading the data in the proper sequence so as fit our foreign key definitions, and processing special characters in the data.</w:t>
      </w:r>
    </w:p>
    <w:p w14:paraId="122AAB6B" w14:textId="43D5384D" w:rsidR="00AC4907" w:rsidRPr="005145CB" w:rsidRDefault="00224BCD" w:rsidP="00224BCD">
      <w:pPr>
        <w:spacing w:line="252" w:lineRule="auto"/>
        <w:jc w:val="both"/>
        <w:rPr>
          <w:sz w:val="20"/>
          <w:szCs w:val="20"/>
        </w:rPr>
      </w:pPr>
      <w:r>
        <w:rPr>
          <w:sz w:val="20"/>
          <w:szCs w:val="20"/>
        </w:rPr>
        <w:tab/>
        <w:t>Our team effectively overcame each obstacle faced. Through the project development and challenges, we were able to apply what was taught in this course</w:t>
      </w:r>
      <w:r w:rsidR="00EE48DA">
        <w:rPr>
          <w:sz w:val="20"/>
          <w:szCs w:val="20"/>
        </w:rPr>
        <w:t xml:space="preserve"> to a</w:t>
      </w:r>
      <w:r w:rsidR="00FA519F">
        <w:rPr>
          <w:sz w:val="20"/>
          <w:szCs w:val="20"/>
        </w:rPr>
        <w:t xml:space="preserve"> </w:t>
      </w:r>
      <w:r w:rsidR="00EE48DA">
        <w:rPr>
          <w:sz w:val="20"/>
          <w:szCs w:val="20"/>
        </w:rPr>
        <w:t>data set</w:t>
      </w:r>
      <w:r w:rsidR="00FA519F">
        <w:rPr>
          <w:sz w:val="20"/>
          <w:szCs w:val="20"/>
        </w:rPr>
        <w:t xml:space="preserve"> and run into real problems associated with database creation.</w:t>
      </w:r>
      <w:r>
        <w:rPr>
          <w:sz w:val="20"/>
          <w:szCs w:val="20"/>
        </w:rPr>
        <w:t xml:space="preserve"> </w:t>
      </w:r>
    </w:p>
    <w:p w14:paraId="4F4F68C9" w14:textId="46425F52" w:rsidR="00A60966" w:rsidRDefault="00A60966" w:rsidP="00A60966">
      <w:pPr>
        <w:pStyle w:val="Heading2"/>
      </w:pPr>
      <w:r>
        <w:t>Shiny App</w:t>
      </w:r>
    </w:p>
    <w:p w14:paraId="475A76A6" w14:textId="369B6E40" w:rsidR="000A6734" w:rsidRPr="00FA519F" w:rsidRDefault="004E2DB8" w:rsidP="00FA519F">
      <w:pPr>
        <w:ind w:firstLine="202"/>
        <w:rPr>
          <w:sz w:val="20"/>
          <w:szCs w:val="20"/>
        </w:rPr>
      </w:pPr>
      <w:r>
        <w:rPr>
          <w:sz w:val="20"/>
          <w:szCs w:val="20"/>
        </w:rPr>
        <w:t xml:space="preserve">The majority of the challenges we ran into with the Shiny app can be put down to lack of familiarity with the tools. Getting the data properly fit into the reactive elements of the Shiny framework proved more challenging than we expected. </w:t>
      </w:r>
    </w:p>
    <w:p w14:paraId="5396B3D1" w14:textId="788C8856" w:rsidR="005145CB" w:rsidRDefault="005145CB" w:rsidP="005145CB">
      <w:pPr>
        <w:pStyle w:val="Heading2"/>
      </w:pPr>
      <w:r>
        <w:t>Future Improvements</w:t>
      </w:r>
    </w:p>
    <w:p w14:paraId="4257436D" w14:textId="16AC7DF9" w:rsidR="008759A9" w:rsidRPr="008759A9" w:rsidRDefault="008759A9" w:rsidP="008759A9">
      <w:pPr>
        <w:ind w:firstLine="180"/>
        <w:rPr>
          <w:sz w:val="20"/>
          <w:szCs w:val="20"/>
        </w:rPr>
      </w:pPr>
      <w:r>
        <w:rPr>
          <w:sz w:val="20"/>
          <w:szCs w:val="20"/>
        </w:rPr>
        <w:t xml:space="preserve">Having finished this project, we identified three possible areas of future expansion. First would be the hosting of this database in a publicly accessible way for others to access themselves via SQL. Second would be to finish capturing the remaining data fields, primarily around scoring, held on </w:t>
      </w:r>
      <w:proofErr w:type="spellStart"/>
      <w:proofErr w:type="gramStart"/>
      <w:r>
        <w:rPr>
          <w:sz w:val="20"/>
          <w:szCs w:val="20"/>
        </w:rPr>
        <w:t>J!Archive</w:t>
      </w:r>
      <w:proofErr w:type="spellEnd"/>
      <w:proofErr w:type="gramEnd"/>
      <w:r>
        <w:rPr>
          <w:sz w:val="20"/>
          <w:szCs w:val="20"/>
        </w:rPr>
        <w:t xml:space="preserve">. Finally, </w:t>
      </w:r>
      <w:r w:rsidR="00B74060">
        <w:rPr>
          <w:sz w:val="20"/>
          <w:szCs w:val="20"/>
        </w:rPr>
        <w:t xml:space="preserve">our methods here were built as static </w:t>
      </w:r>
      <w:proofErr w:type="gramStart"/>
      <w:r w:rsidR="00B74060">
        <w:rPr>
          <w:sz w:val="20"/>
          <w:szCs w:val="20"/>
        </w:rPr>
        <w:t>operations;</w:t>
      </w:r>
      <w:proofErr w:type="gramEnd"/>
      <w:r w:rsidR="00B74060">
        <w:rPr>
          <w:sz w:val="20"/>
          <w:szCs w:val="20"/>
        </w:rPr>
        <w:t xml:space="preserve"> ideally a continuous feed of information between our database and J! Archive could be constructed so the database remains accurate as new games are added.</w:t>
      </w:r>
    </w:p>
    <w:p w14:paraId="225B2854" w14:textId="77777777" w:rsidR="00A60966" w:rsidRPr="00A60966" w:rsidRDefault="00A60966" w:rsidP="00A60966"/>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FE4546" w:rsidRDefault="00724CBE" w:rsidP="00993F45">
          <w:pPr>
            <w:pStyle w:val="Heading1"/>
            <w:spacing w:line="252" w:lineRule="auto"/>
          </w:pPr>
          <w:r w:rsidRPr="00FE4546">
            <w:t>References</w:t>
          </w:r>
        </w:p>
        <w:sdt>
          <w:sdtPr>
            <w:rPr>
              <w:sz w:val="20"/>
              <w:szCs w:val="20"/>
            </w:rPr>
            <w:id w:val="111145805"/>
            <w:bibliography/>
          </w:sdtPr>
          <w:sdtEndPr/>
          <w:sdtContent>
            <w:p w14:paraId="2BCC6724" w14:textId="77777777" w:rsidR="00FE4546" w:rsidRPr="00FE4546" w:rsidRDefault="00724CBE" w:rsidP="00993F45">
              <w:pPr>
                <w:spacing w:line="252" w:lineRule="auto"/>
                <w:rPr>
                  <w:noProof/>
                  <w:sz w:val="20"/>
                  <w:szCs w:val="20"/>
                </w:rPr>
              </w:pPr>
              <w:r w:rsidRPr="00FE4546">
                <w:rPr>
                  <w:sz w:val="20"/>
                  <w:szCs w:val="20"/>
                </w:rPr>
                <w:fldChar w:fldCharType="begin"/>
              </w:r>
              <w:r w:rsidRPr="00FE4546">
                <w:rPr>
                  <w:sz w:val="20"/>
                  <w:szCs w:val="20"/>
                </w:rPr>
                <w:instrText xml:space="preserve"> BIBLIOGRAPHY </w:instrText>
              </w:r>
              <w:r w:rsidRPr="00FE4546">
                <w:rPr>
                  <w:sz w:val="20"/>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590"/>
              </w:tblGrid>
              <w:tr w:rsidR="00FE4546" w:rsidRPr="00FE4546" w14:paraId="38CED249" w14:textId="77777777" w:rsidTr="00D04140">
                <w:trPr>
                  <w:divId w:val="1010763960"/>
                  <w:tblCellSpacing w:w="15" w:type="dxa"/>
                </w:trPr>
                <w:tc>
                  <w:tcPr>
                    <w:tcW w:w="402" w:type="pct"/>
                    <w:hideMark/>
                  </w:tcPr>
                  <w:p w14:paraId="7ED64BB7" w14:textId="15BDC21C" w:rsidR="00FE4546" w:rsidRPr="00FE4546" w:rsidRDefault="00FE4546">
                    <w:pPr>
                      <w:pStyle w:val="Bibliography"/>
                      <w:rPr>
                        <w:noProof/>
                        <w:sz w:val="20"/>
                        <w:szCs w:val="20"/>
                      </w:rPr>
                    </w:pPr>
                    <w:r w:rsidRPr="00FE4546">
                      <w:rPr>
                        <w:noProof/>
                        <w:sz w:val="20"/>
                        <w:szCs w:val="20"/>
                      </w:rPr>
                      <w:t xml:space="preserve">[1] </w:t>
                    </w:r>
                  </w:p>
                </w:tc>
                <w:tc>
                  <w:tcPr>
                    <w:tcW w:w="4509" w:type="pct"/>
                    <w:hideMark/>
                  </w:tcPr>
                  <w:p w14:paraId="7E23A71C" w14:textId="77777777" w:rsidR="00FE4546" w:rsidRPr="00FE4546" w:rsidRDefault="00FE4546">
                    <w:pPr>
                      <w:pStyle w:val="Bibliography"/>
                      <w:rPr>
                        <w:noProof/>
                        <w:sz w:val="20"/>
                        <w:szCs w:val="20"/>
                      </w:rPr>
                    </w:pPr>
                    <w:r w:rsidRPr="00FE4546">
                      <w:rPr>
                        <w:noProof/>
                        <w:sz w:val="20"/>
                        <w:szCs w:val="20"/>
                      </w:rPr>
                      <w:t>"J! Archive," [Online]. Available: https://j-archive.com. [Accessed 22 03 2021].</w:t>
                    </w:r>
                  </w:p>
                </w:tc>
              </w:tr>
              <w:tr w:rsidR="00FE4546" w:rsidRPr="00FE4546" w14:paraId="0B729A83" w14:textId="77777777" w:rsidTr="00D04140">
                <w:trPr>
                  <w:divId w:val="1010763960"/>
                  <w:tblCellSpacing w:w="15" w:type="dxa"/>
                </w:trPr>
                <w:tc>
                  <w:tcPr>
                    <w:tcW w:w="402" w:type="pct"/>
                    <w:hideMark/>
                  </w:tcPr>
                  <w:p w14:paraId="716610C2" w14:textId="77777777" w:rsidR="00FE4546" w:rsidRPr="00FE4546" w:rsidRDefault="00FE4546">
                    <w:pPr>
                      <w:pStyle w:val="Bibliography"/>
                      <w:rPr>
                        <w:noProof/>
                        <w:sz w:val="20"/>
                        <w:szCs w:val="20"/>
                      </w:rPr>
                    </w:pPr>
                    <w:r w:rsidRPr="00FE4546">
                      <w:rPr>
                        <w:noProof/>
                        <w:sz w:val="20"/>
                        <w:szCs w:val="20"/>
                      </w:rPr>
                      <w:t xml:space="preserve">[2] </w:t>
                    </w:r>
                  </w:p>
                </w:tc>
                <w:tc>
                  <w:tcPr>
                    <w:tcW w:w="4509" w:type="pct"/>
                    <w:hideMark/>
                  </w:tcPr>
                  <w:p w14:paraId="739DE54C" w14:textId="77777777" w:rsidR="00FE4546" w:rsidRPr="00FE4546" w:rsidRDefault="00FE4546">
                    <w:pPr>
                      <w:pStyle w:val="Bibliography"/>
                      <w:rPr>
                        <w:noProof/>
                        <w:sz w:val="20"/>
                        <w:szCs w:val="20"/>
                      </w:rPr>
                    </w:pPr>
                    <w:r w:rsidRPr="00FE4546">
                      <w:rPr>
                        <w:noProof/>
                        <w:sz w:val="20"/>
                        <w:szCs w:val="20"/>
                      </w:rPr>
                      <w:t>K. Q. Seelye, "The New York Times," 08 11 2020. [Online]. Available: https://www.nytimes.com/2020/11/08/arts/television/alex-trebek-dead.html. [Accessed 22 03 2021].</w:t>
                    </w:r>
                  </w:p>
                </w:tc>
              </w:tr>
              <w:tr w:rsidR="00FE4546" w:rsidRPr="00FE4546" w14:paraId="640ADCF6" w14:textId="77777777" w:rsidTr="00D04140">
                <w:trPr>
                  <w:divId w:val="1010763960"/>
                  <w:tblCellSpacing w:w="15" w:type="dxa"/>
                </w:trPr>
                <w:tc>
                  <w:tcPr>
                    <w:tcW w:w="402" w:type="pct"/>
                    <w:hideMark/>
                  </w:tcPr>
                  <w:p w14:paraId="469E377B" w14:textId="77777777" w:rsidR="00FE4546" w:rsidRPr="00FE4546" w:rsidRDefault="00FE4546">
                    <w:pPr>
                      <w:pStyle w:val="Bibliography"/>
                      <w:rPr>
                        <w:noProof/>
                        <w:sz w:val="20"/>
                        <w:szCs w:val="20"/>
                      </w:rPr>
                    </w:pPr>
                    <w:r w:rsidRPr="00FE4546">
                      <w:rPr>
                        <w:noProof/>
                        <w:sz w:val="20"/>
                        <w:szCs w:val="20"/>
                      </w:rPr>
                      <w:t xml:space="preserve">[3] </w:t>
                    </w:r>
                  </w:p>
                </w:tc>
                <w:tc>
                  <w:tcPr>
                    <w:tcW w:w="4509" w:type="pct"/>
                    <w:hideMark/>
                  </w:tcPr>
                  <w:p w14:paraId="3EC343BF" w14:textId="77777777" w:rsidR="00FE4546" w:rsidRPr="00FE4546" w:rsidRDefault="00FE4546">
                    <w:pPr>
                      <w:pStyle w:val="Bibliography"/>
                      <w:rPr>
                        <w:noProof/>
                        <w:sz w:val="20"/>
                        <w:szCs w:val="20"/>
                      </w:rPr>
                    </w:pPr>
                    <w:r w:rsidRPr="00FE4546">
                      <w:rPr>
                        <w:noProof/>
                        <w:sz w:val="20"/>
                        <w:szCs w:val="20"/>
                      </w:rPr>
                      <w:t>"The Jeopardy! Fan," [Online]. Available: https://thejeopardyfan.com. [Accessed 22 03 2021].</w:t>
                    </w:r>
                  </w:p>
                </w:tc>
              </w:tr>
              <w:tr w:rsidR="00FE4546" w:rsidRPr="00FE4546" w14:paraId="458BDF34" w14:textId="77777777" w:rsidTr="00D04140">
                <w:trPr>
                  <w:divId w:val="1010763960"/>
                  <w:tblCellSpacing w:w="15" w:type="dxa"/>
                </w:trPr>
                <w:tc>
                  <w:tcPr>
                    <w:tcW w:w="402" w:type="pct"/>
                    <w:hideMark/>
                  </w:tcPr>
                  <w:p w14:paraId="0FCBBCC3" w14:textId="77777777" w:rsidR="00FE4546" w:rsidRPr="00FE4546" w:rsidRDefault="00FE4546">
                    <w:pPr>
                      <w:pStyle w:val="Bibliography"/>
                      <w:rPr>
                        <w:noProof/>
                        <w:sz w:val="20"/>
                        <w:szCs w:val="20"/>
                      </w:rPr>
                    </w:pPr>
                    <w:r w:rsidRPr="00FE4546">
                      <w:rPr>
                        <w:noProof/>
                        <w:sz w:val="20"/>
                        <w:szCs w:val="20"/>
                      </w:rPr>
                      <w:t xml:space="preserve">[4] </w:t>
                    </w:r>
                  </w:p>
                </w:tc>
                <w:tc>
                  <w:tcPr>
                    <w:tcW w:w="4509" w:type="pct"/>
                    <w:hideMark/>
                  </w:tcPr>
                  <w:p w14:paraId="16152DD4" w14:textId="77777777" w:rsidR="00FE4546" w:rsidRPr="00FE4546" w:rsidRDefault="00FE4546">
                    <w:pPr>
                      <w:pStyle w:val="Bibliography"/>
                      <w:rPr>
                        <w:noProof/>
                        <w:sz w:val="20"/>
                        <w:szCs w:val="20"/>
                      </w:rPr>
                    </w:pPr>
                    <w:r w:rsidRPr="00FE4546">
                      <w:rPr>
                        <w:noProof/>
                        <w:sz w:val="20"/>
                        <w:szCs w:val="20"/>
                      </w:rPr>
                      <w:t>"Jeopardy! History Wiki," [Online]. Available: https://jeopardyhistory.fandom.com/wiki/Jeopardy!_Statistics. [Accessed 22 03 2021].</w:t>
                    </w:r>
                  </w:p>
                </w:tc>
              </w:tr>
              <w:tr w:rsidR="00FE4546" w:rsidRPr="00FE4546" w14:paraId="5BFA182A" w14:textId="77777777" w:rsidTr="00D04140">
                <w:trPr>
                  <w:divId w:val="1010763960"/>
                  <w:tblCellSpacing w:w="15" w:type="dxa"/>
                </w:trPr>
                <w:tc>
                  <w:tcPr>
                    <w:tcW w:w="402" w:type="pct"/>
                    <w:hideMark/>
                  </w:tcPr>
                  <w:p w14:paraId="21FEA8C8" w14:textId="77777777" w:rsidR="00FE4546" w:rsidRPr="00FE4546" w:rsidRDefault="00FE4546">
                    <w:pPr>
                      <w:pStyle w:val="Bibliography"/>
                      <w:rPr>
                        <w:noProof/>
                        <w:sz w:val="20"/>
                        <w:szCs w:val="20"/>
                      </w:rPr>
                    </w:pPr>
                    <w:r w:rsidRPr="00FE4546">
                      <w:rPr>
                        <w:noProof/>
                        <w:sz w:val="20"/>
                        <w:szCs w:val="20"/>
                      </w:rPr>
                      <w:t xml:space="preserve">[5] </w:t>
                    </w:r>
                  </w:p>
                </w:tc>
                <w:tc>
                  <w:tcPr>
                    <w:tcW w:w="4509" w:type="pct"/>
                    <w:hideMark/>
                  </w:tcPr>
                  <w:p w14:paraId="419DC0CC" w14:textId="77777777" w:rsidR="00FE4546" w:rsidRPr="00FE4546" w:rsidRDefault="00FE4546">
                    <w:pPr>
                      <w:pStyle w:val="Bibliography"/>
                      <w:rPr>
                        <w:noProof/>
                        <w:sz w:val="20"/>
                        <w:szCs w:val="20"/>
                      </w:rPr>
                    </w:pPr>
                    <w:r w:rsidRPr="00FE4546">
                      <w:rPr>
                        <w:noProof/>
                        <w:sz w:val="20"/>
                        <w:szCs w:val="20"/>
                      </w:rPr>
                      <w:t>O. Roeder, "FiveThirtyEight," 30 04 2019. [Online]. Available: https://fivethirtyeight.com/features/the-battle-for-jeopardy-supremacy/. [Accessed 22 03 2021].</w:t>
                    </w:r>
                  </w:p>
                </w:tc>
              </w:tr>
              <w:tr w:rsidR="00FE4546" w:rsidRPr="00FE4546" w14:paraId="4AFC39D1" w14:textId="77777777" w:rsidTr="00D04140">
                <w:trPr>
                  <w:divId w:val="1010763960"/>
                  <w:tblCellSpacing w:w="15" w:type="dxa"/>
                </w:trPr>
                <w:tc>
                  <w:tcPr>
                    <w:tcW w:w="402" w:type="pct"/>
                    <w:hideMark/>
                  </w:tcPr>
                  <w:p w14:paraId="247DFD18" w14:textId="77777777" w:rsidR="00FE4546" w:rsidRPr="00FE4546" w:rsidRDefault="00FE4546">
                    <w:pPr>
                      <w:pStyle w:val="Bibliography"/>
                      <w:rPr>
                        <w:noProof/>
                        <w:sz w:val="20"/>
                        <w:szCs w:val="20"/>
                      </w:rPr>
                    </w:pPr>
                    <w:r w:rsidRPr="00FE4546">
                      <w:rPr>
                        <w:noProof/>
                        <w:sz w:val="20"/>
                        <w:szCs w:val="20"/>
                      </w:rPr>
                      <w:t xml:space="preserve">[6] </w:t>
                    </w:r>
                  </w:p>
                </w:tc>
                <w:tc>
                  <w:tcPr>
                    <w:tcW w:w="4509" w:type="pct"/>
                    <w:hideMark/>
                  </w:tcPr>
                  <w:p w14:paraId="10634289" w14:textId="77777777" w:rsidR="00FE4546" w:rsidRPr="00FE4546" w:rsidRDefault="00FE4546">
                    <w:pPr>
                      <w:pStyle w:val="Bibliography"/>
                      <w:rPr>
                        <w:noProof/>
                        <w:sz w:val="20"/>
                        <w:szCs w:val="20"/>
                      </w:rPr>
                    </w:pPr>
                    <w:r w:rsidRPr="00FE4546">
                      <w:rPr>
                        <w:noProof/>
                        <w:sz w:val="20"/>
                        <w:szCs w:val="20"/>
                      </w:rPr>
                      <w:t>M. Farrow, "GitHub," [Online]. Available: https://github.com/mattfarrow1/7330-term-project.</w:t>
                    </w:r>
                  </w:p>
                </w:tc>
              </w:tr>
              <w:tr w:rsidR="00FE4546" w:rsidRPr="00FE4546" w14:paraId="76CF9A32" w14:textId="77777777" w:rsidTr="00D04140">
                <w:trPr>
                  <w:divId w:val="1010763960"/>
                  <w:tblCellSpacing w:w="15" w:type="dxa"/>
                </w:trPr>
                <w:tc>
                  <w:tcPr>
                    <w:tcW w:w="402" w:type="pct"/>
                    <w:hideMark/>
                  </w:tcPr>
                  <w:p w14:paraId="4942DBAB" w14:textId="77777777" w:rsidR="00FE4546" w:rsidRPr="00FE4546" w:rsidRDefault="00FE4546">
                    <w:pPr>
                      <w:pStyle w:val="Bibliography"/>
                      <w:rPr>
                        <w:noProof/>
                        <w:sz w:val="20"/>
                        <w:szCs w:val="20"/>
                      </w:rPr>
                    </w:pPr>
                    <w:r w:rsidRPr="00FE4546">
                      <w:rPr>
                        <w:noProof/>
                        <w:sz w:val="20"/>
                        <w:szCs w:val="20"/>
                      </w:rPr>
                      <w:t xml:space="preserve">[7] </w:t>
                    </w:r>
                  </w:p>
                </w:tc>
                <w:tc>
                  <w:tcPr>
                    <w:tcW w:w="4509" w:type="pct"/>
                    <w:hideMark/>
                  </w:tcPr>
                  <w:p w14:paraId="24F219AC" w14:textId="77777777" w:rsidR="00FE4546" w:rsidRPr="00FE4546" w:rsidRDefault="00FE4546">
                    <w:pPr>
                      <w:pStyle w:val="Bibliography"/>
                      <w:rPr>
                        <w:noProof/>
                        <w:sz w:val="20"/>
                        <w:szCs w:val="20"/>
                      </w:rPr>
                    </w:pPr>
                    <w:r w:rsidRPr="00FE4546">
                      <w:rPr>
                        <w:noProof/>
                        <w:sz w:val="20"/>
                        <w:szCs w:val="20"/>
                      </w:rPr>
                      <w:t>K. Nicholls, "whatr," [Online]. Available: https://kiernann.com/whatr/. [Accessed 22 03 2021].</w:t>
                    </w:r>
                  </w:p>
                </w:tc>
              </w:tr>
              <w:tr w:rsidR="00FE4546" w:rsidRPr="00FE4546" w14:paraId="1B6434D3" w14:textId="77777777" w:rsidTr="00D04140">
                <w:trPr>
                  <w:divId w:val="1010763960"/>
                  <w:tblCellSpacing w:w="15" w:type="dxa"/>
                </w:trPr>
                <w:tc>
                  <w:tcPr>
                    <w:tcW w:w="402" w:type="pct"/>
                    <w:hideMark/>
                  </w:tcPr>
                  <w:p w14:paraId="155B71A5" w14:textId="77777777" w:rsidR="00FE4546" w:rsidRPr="00FE4546" w:rsidRDefault="00FE4546">
                    <w:pPr>
                      <w:pStyle w:val="Bibliography"/>
                      <w:rPr>
                        <w:noProof/>
                        <w:sz w:val="20"/>
                        <w:szCs w:val="20"/>
                      </w:rPr>
                    </w:pPr>
                    <w:r w:rsidRPr="00FE4546">
                      <w:rPr>
                        <w:noProof/>
                        <w:sz w:val="20"/>
                        <w:szCs w:val="20"/>
                      </w:rPr>
                      <w:t xml:space="preserve">[8] </w:t>
                    </w:r>
                  </w:p>
                </w:tc>
                <w:tc>
                  <w:tcPr>
                    <w:tcW w:w="4509" w:type="pct"/>
                    <w:hideMark/>
                  </w:tcPr>
                  <w:p w14:paraId="7023759E" w14:textId="77777777" w:rsidR="00FE4546" w:rsidRPr="00FE4546" w:rsidRDefault="00FE4546">
                    <w:pPr>
                      <w:pStyle w:val="Bibliography"/>
                      <w:rPr>
                        <w:noProof/>
                        <w:sz w:val="20"/>
                        <w:szCs w:val="20"/>
                      </w:rPr>
                    </w:pPr>
                    <w:r w:rsidRPr="00FE4546">
                      <w:rPr>
                        <w:noProof/>
                        <w:sz w:val="20"/>
                        <w:szCs w:val="20"/>
                      </w:rPr>
                      <w:t>King World Productions, Inc., "Press Release," King World, 08 09 2003. [Online]. Available: https://web.archive.org/web/20070928190202/http:/www.kingworld.com/PressRelease.aspx?pressReleaseID=126. [Accessed 27 03 2021].</w:t>
                    </w:r>
                  </w:p>
                </w:tc>
              </w:tr>
              <w:tr w:rsidR="00FE4546" w:rsidRPr="00FE4546" w14:paraId="32C3495F" w14:textId="77777777" w:rsidTr="00D04140">
                <w:trPr>
                  <w:divId w:val="1010763960"/>
                  <w:tblCellSpacing w:w="15" w:type="dxa"/>
                </w:trPr>
                <w:tc>
                  <w:tcPr>
                    <w:tcW w:w="402" w:type="pct"/>
                    <w:hideMark/>
                  </w:tcPr>
                  <w:p w14:paraId="6E4B3108" w14:textId="77777777" w:rsidR="00FE4546" w:rsidRPr="00FE4546" w:rsidRDefault="00FE4546">
                    <w:pPr>
                      <w:pStyle w:val="Bibliography"/>
                      <w:rPr>
                        <w:noProof/>
                        <w:sz w:val="20"/>
                        <w:szCs w:val="20"/>
                      </w:rPr>
                    </w:pPr>
                    <w:r w:rsidRPr="00FE4546">
                      <w:rPr>
                        <w:noProof/>
                        <w:sz w:val="20"/>
                        <w:szCs w:val="20"/>
                      </w:rPr>
                      <w:t xml:space="preserve">[9] </w:t>
                    </w:r>
                  </w:p>
                </w:tc>
                <w:tc>
                  <w:tcPr>
                    <w:tcW w:w="4509" w:type="pct"/>
                    <w:hideMark/>
                  </w:tcPr>
                  <w:p w14:paraId="55A4EA74" w14:textId="77777777" w:rsidR="00FE4546" w:rsidRPr="00FE4546" w:rsidRDefault="00FE4546">
                    <w:pPr>
                      <w:pStyle w:val="Bibliography"/>
                      <w:rPr>
                        <w:noProof/>
                        <w:sz w:val="20"/>
                        <w:szCs w:val="20"/>
                      </w:rPr>
                    </w:pPr>
                    <w:r w:rsidRPr="00FE4546">
                      <w:rPr>
                        <w:noProof/>
                        <w:sz w:val="20"/>
                        <w:szCs w:val="20"/>
                      </w:rPr>
                      <w:t>Jeopardy!, "J!Buzz," Jeopardy!, 07 10 2016. [Online]. Available: https://www.jeopardy.com/jbuzz/behind-scenes/5-jeopardy-rules-every-contestant-should-know. [Accessed 29 03 2021].</w:t>
                    </w:r>
                  </w:p>
                </w:tc>
              </w:tr>
              <w:tr w:rsidR="00FE4546" w:rsidRPr="00FE4546" w14:paraId="2B9A2853" w14:textId="77777777" w:rsidTr="00D04140">
                <w:trPr>
                  <w:divId w:val="1010763960"/>
                  <w:tblCellSpacing w:w="15" w:type="dxa"/>
                </w:trPr>
                <w:tc>
                  <w:tcPr>
                    <w:tcW w:w="402" w:type="pct"/>
                    <w:hideMark/>
                  </w:tcPr>
                  <w:p w14:paraId="08E28434" w14:textId="77777777" w:rsidR="00FE4546" w:rsidRPr="00FE4546" w:rsidRDefault="00FE4546">
                    <w:pPr>
                      <w:pStyle w:val="Bibliography"/>
                      <w:rPr>
                        <w:noProof/>
                        <w:sz w:val="20"/>
                        <w:szCs w:val="20"/>
                      </w:rPr>
                    </w:pPr>
                    <w:r w:rsidRPr="00FE4546">
                      <w:rPr>
                        <w:noProof/>
                        <w:sz w:val="20"/>
                        <w:szCs w:val="20"/>
                      </w:rPr>
                      <w:t xml:space="preserve">[10] </w:t>
                    </w:r>
                  </w:p>
                </w:tc>
                <w:tc>
                  <w:tcPr>
                    <w:tcW w:w="4509" w:type="pct"/>
                    <w:hideMark/>
                  </w:tcPr>
                  <w:p w14:paraId="74F66553" w14:textId="77777777" w:rsidR="00FE4546" w:rsidRPr="00FE4546" w:rsidRDefault="00FE4546">
                    <w:pPr>
                      <w:pStyle w:val="Bibliography"/>
                      <w:rPr>
                        <w:noProof/>
                        <w:sz w:val="20"/>
                        <w:szCs w:val="20"/>
                      </w:rPr>
                    </w:pPr>
                    <w:r w:rsidRPr="00FE4546">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FE4546" w:rsidRPr="00FE4546" w14:paraId="0EF91D3D" w14:textId="77777777" w:rsidTr="00D04140">
                <w:trPr>
                  <w:divId w:val="1010763960"/>
                  <w:tblCellSpacing w:w="15" w:type="dxa"/>
                </w:trPr>
                <w:tc>
                  <w:tcPr>
                    <w:tcW w:w="402" w:type="pct"/>
                    <w:hideMark/>
                  </w:tcPr>
                  <w:p w14:paraId="5409C5B4" w14:textId="77777777" w:rsidR="00FE4546" w:rsidRPr="00FE4546" w:rsidRDefault="00FE4546">
                    <w:pPr>
                      <w:pStyle w:val="Bibliography"/>
                      <w:rPr>
                        <w:noProof/>
                        <w:sz w:val="20"/>
                        <w:szCs w:val="20"/>
                      </w:rPr>
                    </w:pPr>
                    <w:r w:rsidRPr="00FE4546">
                      <w:rPr>
                        <w:noProof/>
                        <w:sz w:val="20"/>
                        <w:szCs w:val="20"/>
                      </w:rPr>
                      <w:t xml:space="preserve">[11] </w:t>
                    </w:r>
                  </w:p>
                </w:tc>
                <w:tc>
                  <w:tcPr>
                    <w:tcW w:w="4509" w:type="pct"/>
                    <w:hideMark/>
                  </w:tcPr>
                  <w:p w14:paraId="15F26428" w14:textId="77777777" w:rsidR="00FE4546" w:rsidRPr="00FE4546" w:rsidRDefault="00FE4546">
                    <w:pPr>
                      <w:pStyle w:val="Bibliography"/>
                      <w:rPr>
                        <w:noProof/>
                        <w:sz w:val="20"/>
                        <w:szCs w:val="20"/>
                      </w:rPr>
                    </w:pPr>
                    <w:r w:rsidRPr="00FE4546">
                      <w:rPr>
                        <w:noProof/>
                        <w:sz w:val="20"/>
                        <w:szCs w:val="20"/>
                      </w:rPr>
                      <w:t>C. Jacobs, "The Federalist," 15 08 2020. [Online]. Available: https://thefederalist.com/2020/08/15/how-alex-trebeks-memoir-explains-the-enduring-success-of-jeopardy/ . [Accessed 22 03 2021].</w:t>
                    </w:r>
                  </w:p>
                </w:tc>
              </w:tr>
              <w:tr w:rsidR="00FE4546" w:rsidRPr="00FE4546" w14:paraId="37CB087F" w14:textId="77777777" w:rsidTr="00D04140">
                <w:trPr>
                  <w:divId w:val="1010763960"/>
                  <w:tblCellSpacing w:w="15" w:type="dxa"/>
                </w:trPr>
                <w:tc>
                  <w:tcPr>
                    <w:tcW w:w="402" w:type="pct"/>
                    <w:hideMark/>
                  </w:tcPr>
                  <w:p w14:paraId="05E36450" w14:textId="77777777" w:rsidR="00FE4546" w:rsidRPr="00FE4546" w:rsidRDefault="00FE4546">
                    <w:pPr>
                      <w:pStyle w:val="Bibliography"/>
                      <w:rPr>
                        <w:noProof/>
                        <w:sz w:val="20"/>
                        <w:szCs w:val="20"/>
                      </w:rPr>
                    </w:pPr>
                    <w:r w:rsidRPr="00FE4546">
                      <w:rPr>
                        <w:noProof/>
                        <w:sz w:val="20"/>
                        <w:szCs w:val="20"/>
                      </w:rPr>
                      <w:t xml:space="preserve">[12] </w:t>
                    </w:r>
                  </w:p>
                </w:tc>
                <w:tc>
                  <w:tcPr>
                    <w:tcW w:w="4509" w:type="pct"/>
                    <w:hideMark/>
                  </w:tcPr>
                  <w:p w14:paraId="7F8BF88C" w14:textId="77777777" w:rsidR="00FE4546" w:rsidRPr="00FE4546" w:rsidRDefault="00FE4546">
                    <w:pPr>
                      <w:pStyle w:val="Bibliography"/>
                      <w:rPr>
                        <w:noProof/>
                        <w:sz w:val="20"/>
                        <w:szCs w:val="20"/>
                      </w:rPr>
                    </w:pPr>
                    <w:r w:rsidRPr="00FE4546">
                      <w:rPr>
                        <w:noProof/>
                        <w:sz w:val="20"/>
                        <w:szCs w:val="20"/>
                      </w:rPr>
                      <w:t xml:space="preserve">C. McNear and K. Jennings, Answers in the Form of Questions, New York: Twelve, 2020. </w:t>
                    </w:r>
                  </w:p>
                </w:tc>
              </w:tr>
            </w:tbl>
            <w:p w14:paraId="0311D0E0" w14:textId="77777777" w:rsidR="00FE4546" w:rsidRPr="00FE4546" w:rsidRDefault="00FE4546">
              <w:pPr>
                <w:divId w:val="1010763960"/>
                <w:rPr>
                  <w:noProof/>
                  <w:sz w:val="20"/>
                  <w:szCs w:val="20"/>
                </w:rPr>
              </w:pPr>
            </w:p>
            <w:p w14:paraId="064712B1" w14:textId="69CD843F" w:rsidR="00724CBE" w:rsidRDefault="00724CBE" w:rsidP="00993F45">
              <w:pPr>
                <w:spacing w:line="252" w:lineRule="auto"/>
              </w:pPr>
              <w:r w:rsidRPr="00FE4546">
                <w:rPr>
                  <w:b/>
                  <w:bCs/>
                  <w:noProof/>
                  <w:sz w:val="20"/>
                  <w:szCs w:val="20"/>
                </w:rPr>
                <w:fldChar w:fldCharType="end"/>
              </w:r>
            </w:p>
          </w:sdtContent>
        </w:sdt>
      </w:sdtContent>
    </w:sdt>
    <w:p w14:paraId="286129E0" w14:textId="52983707" w:rsidR="00724CBE" w:rsidRPr="00837E47" w:rsidRDefault="00724CBE" w:rsidP="00FE4546">
      <w:pPr>
        <w:pStyle w:val="References"/>
        <w:numPr>
          <w:ilvl w:val="0"/>
          <w:numId w:val="0"/>
        </w:numPr>
        <w:rPr>
          <w:rFonts w:ascii="Times-Roman" w:hAnsi="Times-Roman" w:cs="Times-Roman"/>
        </w:rPr>
        <w:sectPr w:rsidR="00724CBE" w:rsidRPr="00837E47">
          <w:headerReference w:type="default" r:id="rId14"/>
          <w:type w:val="continuous"/>
          <w:pgSz w:w="12240" w:h="15840" w:code="1"/>
          <w:pgMar w:top="1008" w:right="936" w:bottom="1008" w:left="936" w:header="432" w:footer="432" w:gutter="0"/>
          <w:cols w:num="2" w:space="288"/>
        </w:sectPr>
      </w:pPr>
    </w:p>
    <w:p w14:paraId="38C37660" w14:textId="44896578" w:rsidR="00C73275" w:rsidRPr="00CD684F" w:rsidRDefault="00C73275" w:rsidP="009F40FB">
      <w:pPr>
        <w:pStyle w:val="FigureCaption"/>
        <w:rPr>
          <w:sz w:val="20"/>
          <w:szCs w:val="20"/>
        </w:rPr>
      </w:pPr>
    </w:p>
    <w:sectPr w:rsidR="00C73275"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87901" w14:textId="77777777" w:rsidR="006B7F4B" w:rsidRDefault="006B7F4B">
      <w:r>
        <w:separator/>
      </w:r>
    </w:p>
  </w:endnote>
  <w:endnote w:type="continuationSeparator" w:id="0">
    <w:p w14:paraId="587B7605" w14:textId="77777777" w:rsidR="006B7F4B" w:rsidRDefault="006B7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lle Old Fac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C0B4D" w14:textId="77777777" w:rsidR="006B7F4B" w:rsidRDefault="006B7F4B"/>
  </w:footnote>
  <w:footnote w:type="continuationSeparator" w:id="0">
    <w:p w14:paraId="333BB646" w14:textId="77777777" w:rsidR="006B7F4B" w:rsidRDefault="006B7F4B">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3991DA46" w:rsidR="00DE07FA" w:rsidRDefault="00591182">
      <w:pPr>
        <w:pStyle w:val="FootnoteText"/>
      </w:pPr>
      <w:r>
        <w:t xml:space="preserve">Megan Ball is with </w:t>
      </w:r>
      <w:r w:rsidR="00E916B5">
        <w:t xml:space="preserve">Southern Methodist University, Dallas, TX 75025 USA </w:t>
      </w:r>
      <w:r w:rsidR="00DE07FA">
        <w:t xml:space="preserve">(e-mail: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6B6CB8C4" w:rsidR="00DE07FA" w:rsidRDefault="00591182" w:rsidP="00591182">
      <w:pPr>
        <w:pStyle w:val="FootnoteText"/>
      </w:pPr>
      <w:r>
        <w:t xml:space="preserve">Jake Harrison is with </w:t>
      </w:r>
      <w:r w:rsidR="00E916B5">
        <w:t>Southern Methodist University, Dallas, TX 75025 USA</w:t>
      </w:r>
      <w:r>
        <w:t xml:space="preserve"> (e-mail: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26010"/>
    <w:rsid w:val="00042E13"/>
    <w:rsid w:val="0006377A"/>
    <w:rsid w:val="00084264"/>
    <w:rsid w:val="000A168B"/>
    <w:rsid w:val="000A6734"/>
    <w:rsid w:val="000B4DC5"/>
    <w:rsid w:val="000B6E40"/>
    <w:rsid w:val="000C6CA1"/>
    <w:rsid w:val="000D2BDE"/>
    <w:rsid w:val="000D7F90"/>
    <w:rsid w:val="00104BB0"/>
    <w:rsid w:val="0010794E"/>
    <w:rsid w:val="00116FCD"/>
    <w:rsid w:val="0013354F"/>
    <w:rsid w:val="00143F2E"/>
    <w:rsid w:val="00144E72"/>
    <w:rsid w:val="001768FF"/>
    <w:rsid w:val="00177C4C"/>
    <w:rsid w:val="001A60B1"/>
    <w:rsid w:val="001B36B1"/>
    <w:rsid w:val="001B7B91"/>
    <w:rsid w:val="001E7B7A"/>
    <w:rsid w:val="001F4C5C"/>
    <w:rsid w:val="001F6F51"/>
    <w:rsid w:val="00204478"/>
    <w:rsid w:val="00214824"/>
    <w:rsid w:val="00214E2E"/>
    <w:rsid w:val="00216141"/>
    <w:rsid w:val="00217186"/>
    <w:rsid w:val="00224BCD"/>
    <w:rsid w:val="0023256E"/>
    <w:rsid w:val="00232AA2"/>
    <w:rsid w:val="002434A1"/>
    <w:rsid w:val="00250BC1"/>
    <w:rsid w:val="00261DFD"/>
    <w:rsid w:val="00263943"/>
    <w:rsid w:val="00265E86"/>
    <w:rsid w:val="00267B35"/>
    <w:rsid w:val="00296500"/>
    <w:rsid w:val="002B5D15"/>
    <w:rsid w:val="002D1E55"/>
    <w:rsid w:val="002F7910"/>
    <w:rsid w:val="0033447E"/>
    <w:rsid w:val="003427CE"/>
    <w:rsid w:val="00360269"/>
    <w:rsid w:val="0036400E"/>
    <w:rsid w:val="003666D1"/>
    <w:rsid w:val="0037551B"/>
    <w:rsid w:val="00375B52"/>
    <w:rsid w:val="00392DBA"/>
    <w:rsid w:val="003B1172"/>
    <w:rsid w:val="003C003B"/>
    <w:rsid w:val="003C3322"/>
    <w:rsid w:val="003C68C2"/>
    <w:rsid w:val="003D4CAE"/>
    <w:rsid w:val="003F26BD"/>
    <w:rsid w:val="003F52AD"/>
    <w:rsid w:val="003F5D81"/>
    <w:rsid w:val="0043144F"/>
    <w:rsid w:val="00431BFA"/>
    <w:rsid w:val="004353CF"/>
    <w:rsid w:val="004631BC"/>
    <w:rsid w:val="00466543"/>
    <w:rsid w:val="00480BB9"/>
    <w:rsid w:val="00484761"/>
    <w:rsid w:val="00484DD5"/>
    <w:rsid w:val="00496140"/>
    <w:rsid w:val="004A1FEB"/>
    <w:rsid w:val="004B719E"/>
    <w:rsid w:val="004C1E16"/>
    <w:rsid w:val="004C2543"/>
    <w:rsid w:val="004D15CA"/>
    <w:rsid w:val="004E2DB8"/>
    <w:rsid w:val="004E3E4C"/>
    <w:rsid w:val="004F23A0"/>
    <w:rsid w:val="005003E3"/>
    <w:rsid w:val="005052CD"/>
    <w:rsid w:val="005145CB"/>
    <w:rsid w:val="00550A26"/>
    <w:rsid w:val="00550BF5"/>
    <w:rsid w:val="00564EE5"/>
    <w:rsid w:val="0056697B"/>
    <w:rsid w:val="00567A70"/>
    <w:rsid w:val="00580855"/>
    <w:rsid w:val="0058442F"/>
    <w:rsid w:val="00591182"/>
    <w:rsid w:val="005A2A15"/>
    <w:rsid w:val="005B7026"/>
    <w:rsid w:val="005C2DB7"/>
    <w:rsid w:val="005C64C6"/>
    <w:rsid w:val="005D1B15"/>
    <w:rsid w:val="005D2824"/>
    <w:rsid w:val="005D4F1A"/>
    <w:rsid w:val="005D72BB"/>
    <w:rsid w:val="005E1460"/>
    <w:rsid w:val="005E692F"/>
    <w:rsid w:val="005F74F9"/>
    <w:rsid w:val="0062114B"/>
    <w:rsid w:val="00623698"/>
    <w:rsid w:val="00625BD1"/>
    <w:rsid w:val="00625E96"/>
    <w:rsid w:val="00647C09"/>
    <w:rsid w:val="00651F2C"/>
    <w:rsid w:val="006567E6"/>
    <w:rsid w:val="00664E32"/>
    <w:rsid w:val="0068641D"/>
    <w:rsid w:val="00693D5D"/>
    <w:rsid w:val="006B7F03"/>
    <w:rsid w:val="006B7F4B"/>
    <w:rsid w:val="006C37BD"/>
    <w:rsid w:val="006C40E7"/>
    <w:rsid w:val="00704128"/>
    <w:rsid w:val="00724CBE"/>
    <w:rsid w:val="00725B45"/>
    <w:rsid w:val="007650CB"/>
    <w:rsid w:val="00780621"/>
    <w:rsid w:val="00793478"/>
    <w:rsid w:val="007A3001"/>
    <w:rsid w:val="007A4491"/>
    <w:rsid w:val="007C4336"/>
    <w:rsid w:val="007F7AA6"/>
    <w:rsid w:val="00823624"/>
    <w:rsid w:val="00837E47"/>
    <w:rsid w:val="00841A94"/>
    <w:rsid w:val="008518FE"/>
    <w:rsid w:val="0085659C"/>
    <w:rsid w:val="00872026"/>
    <w:rsid w:val="008759A9"/>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41491"/>
    <w:rsid w:val="00975057"/>
    <w:rsid w:val="00993F45"/>
    <w:rsid w:val="009A1F6E"/>
    <w:rsid w:val="009B2A8E"/>
    <w:rsid w:val="009B436F"/>
    <w:rsid w:val="009C7D17"/>
    <w:rsid w:val="009E484E"/>
    <w:rsid w:val="009F0451"/>
    <w:rsid w:val="009F1C45"/>
    <w:rsid w:val="009F40FB"/>
    <w:rsid w:val="00A027C4"/>
    <w:rsid w:val="00A12F2F"/>
    <w:rsid w:val="00A22FCB"/>
    <w:rsid w:val="00A34EFE"/>
    <w:rsid w:val="00A43BA4"/>
    <w:rsid w:val="00A472F1"/>
    <w:rsid w:val="00A5237D"/>
    <w:rsid w:val="00A554A3"/>
    <w:rsid w:val="00A60966"/>
    <w:rsid w:val="00A758EA"/>
    <w:rsid w:val="00A95C50"/>
    <w:rsid w:val="00A96963"/>
    <w:rsid w:val="00AB79A6"/>
    <w:rsid w:val="00AC4850"/>
    <w:rsid w:val="00AC4907"/>
    <w:rsid w:val="00B00EB9"/>
    <w:rsid w:val="00B12FBD"/>
    <w:rsid w:val="00B13D23"/>
    <w:rsid w:val="00B47B59"/>
    <w:rsid w:val="00B5036C"/>
    <w:rsid w:val="00B53F81"/>
    <w:rsid w:val="00B555BA"/>
    <w:rsid w:val="00B56C2B"/>
    <w:rsid w:val="00B65B36"/>
    <w:rsid w:val="00B65BD3"/>
    <w:rsid w:val="00B70469"/>
    <w:rsid w:val="00B72DD8"/>
    <w:rsid w:val="00B72E09"/>
    <w:rsid w:val="00B74060"/>
    <w:rsid w:val="00B93B3A"/>
    <w:rsid w:val="00BC7384"/>
    <w:rsid w:val="00BF0698"/>
    <w:rsid w:val="00BF0C69"/>
    <w:rsid w:val="00BF538D"/>
    <w:rsid w:val="00BF629B"/>
    <w:rsid w:val="00BF655C"/>
    <w:rsid w:val="00C075EF"/>
    <w:rsid w:val="00C11E83"/>
    <w:rsid w:val="00C2378A"/>
    <w:rsid w:val="00C338EB"/>
    <w:rsid w:val="00C378A1"/>
    <w:rsid w:val="00C621D6"/>
    <w:rsid w:val="00C62C0C"/>
    <w:rsid w:val="00C73275"/>
    <w:rsid w:val="00C82D86"/>
    <w:rsid w:val="00CB0E98"/>
    <w:rsid w:val="00CB17BC"/>
    <w:rsid w:val="00CB4B8D"/>
    <w:rsid w:val="00CC0DDA"/>
    <w:rsid w:val="00CD684F"/>
    <w:rsid w:val="00D04140"/>
    <w:rsid w:val="00D06623"/>
    <w:rsid w:val="00D06661"/>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73186"/>
    <w:rsid w:val="00E916B5"/>
    <w:rsid w:val="00E91E35"/>
    <w:rsid w:val="00E92B84"/>
    <w:rsid w:val="00E965C5"/>
    <w:rsid w:val="00E96A3A"/>
    <w:rsid w:val="00E97402"/>
    <w:rsid w:val="00E97B99"/>
    <w:rsid w:val="00EB259E"/>
    <w:rsid w:val="00EB2E9D"/>
    <w:rsid w:val="00EC368D"/>
    <w:rsid w:val="00EE48DA"/>
    <w:rsid w:val="00EE6FFC"/>
    <w:rsid w:val="00EF10AC"/>
    <w:rsid w:val="00EF4701"/>
    <w:rsid w:val="00EF564E"/>
    <w:rsid w:val="00EF607D"/>
    <w:rsid w:val="00F00DDA"/>
    <w:rsid w:val="00F1727B"/>
    <w:rsid w:val="00F22198"/>
    <w:rsid w:val="00F33D49"/>
    <w:rsid w:val="00F3481E"/>
    <w:rsid w:val="00F3570C"/>
    <w:rsid w:val="00F577F6"/>
    <w:rsid w:val="00F65266"/>
    <w:rsid w:val="00F751E1"/>
    <w:rsid w:val="00F82C9C"/>
    <w:rsid w:val="00F8350A"/>
    <w:rsid w:val="00F94045"/>
    <w:rsid w:val="00FA519F"/>
    <w:rsid w:val="00FD0849"/>
    <w:rsid w:val="00FD347F"/>
    <w:rsid w:val="00FE4546"/>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60"/>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753">
      <w:bodyDiv w:val="1"/>
      <w:marLeft w:val="0"/>
      <w:marRight w:val="0"/>
      <w:marTop w:val="0"/>
      <w:marBottom w:val="0"/>
      <w:divBdr>
        <w:top w:val="none" w:sz="0" w:space="0" w:color="auto"/>
        <w:left w:val="none" w:sz="0" w:space="0" w:color="auto"/>
        <w:bottom w:val="none" w:sz="0" w:space="0" w:color="auto"/>
        <w:right w:val="none" w:sz="0" w:space="0" w:color="auto"/>
      </w:divBdr>
    </w:div>
    <w:div w:id="42601949">
      <w:bodyDiv w:val="1"/>
      <w:marLeft w:val="0"/>
      <w:marRight w:val="0"/>
      <w:marTop w:val="0"/>
      <w:marBottom w:val="0"/>
      <w:divBdr>
        <w:top w:val="none" w:sz="0" w:space="0" w:color="auto"/>
        <w:left w:val="none" w:sz="0" w:space="0" w:color="auto"/>
        <w:bottom w:val="none" w:sz="0" w:space="0" w:color="auto"/>
        <w:right w:val="none" w:sz="0" w:space="0" w:color="auto"/>
      </w:divBdr>
    </w:div>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826">
      <w:bodyDiv w:val="1"/>
      <w:marLeft w:val="0"/>
      <w:marRight w:val="0"/>
      <w:marTop w:val="0"/>
      <w:marBottom w:val="0"/>
      <w:divBdr>
        <w:top w:val="none" w:sz="0" w:space="0" w:color="auto"/>
        <w:left w:val="none" w:sz="0" w:space="0" w:color="auto"/>
        <w:bottom w:val="none" w:sz="0" w:space="0" w:color="auto"/>
        <w:right w:val="none" w:sz="0" w:space="0" w:color="auto"/>
      </w:divBdr>
    </w:div>
    <w:div w:id="118305803">
      <w:bodyDiv w:val="1"/>
      <w:marLeft w:val="0"/>
      <w:marRight w:val="0"/>
      <w:marTop w:val="0"/>
      <w:marBottom w:val="0"/>
      <w:divBdr>
        <w:top w:val="none" w:sz="0" w:space="0" w:color="auto"/>
        <w:left w:val="none" w:sz="0" w:space="0" w:color="auto"/>
        <w:bottom w:val="none" w:sz="0" w:space="0" w:color="auto"/>
        <w:right w:val="none" w:sz="0" w:space="0" w:color="auto"/>
      </w:divBdr>
    </w:div>
    <w:div w:id="203905567">
      <w:bodyDiv w:val="1"/>
      <w:marLeft w:val="0"/>
      <w:marRight w:val="0"/>
      <w:marTop w:val="0"/>
      <w:marBottom w:val="0"/>
      <w:divBdr>
        <w:top w:val="none" w:sz="0" w:space="0" w:color="auto"/>
        <w:left w:val="none" w:sz="0" w:space="0" w:color="auto"/>
        <w:bottom w:val="none" w:sz="0" w:space="0" w:color="auto"/>
        <w:right w:val="none" w:sz="0" w:space="0" w:color="auto"/>
      </w:divBdr>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4922380">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6350875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785732627">
      <w:bodyDiv w:val="1"/>
      <w:marLeft w:val="0"/>
      <w:marRight w:val="0"/>
      <w:marTop w:val="0"/>
      <w:marBottom w:val="0"/>
      <w:divBdr>
        <w:top w:val="none" w:sz="0" w:space="0" w:color="auto"/>
        <w:left w:val="none" w:sz="0" w:space="0" w:color="auto"/>
        <w:bottom w:val="none" w:sz="0" w:space="0" w:color="auto"/>
        <w:right w:val="none" w:sz="0" w:space="0" w:color="auto"/>
      </w:divBdr>
    </w:div>
    <w:div w:id="791174438">
      <w:bodyDiv w:val="1"/>
      <w:marLeft w:val="0"/>
      <w:marRight w:val="0"/>
      <w:marTop w:val="0"/>
      <w:marBottom w:val="0"/>
      <w:divBdr>
        <w:top w:val="none" w:sz="0" w:space="0" w:color="auto"/>
        <w:left w:val="none" w:sz="0" w:space="0" w:color="auto"/>
        <w:bottom w:val="none" w:sz="0" w:space="0" w:color="auto"/>
        <w:right w:val="none" w:sz="0" w:space="0" w:color="auto"/>
      </w:divBdr>
    </w:div>
    <w:div w:id="816339976">
      <w:bodyDiv w:val="1"/>
      <w:marLeft w:val="0"/>
      <w:marRight w:val="0"/>
      <w:marTop w:val="0"/>
      <w:marBottom w:val="0"/>
      <w:divBdr>
        <w:top w:val="none" w:sz="0" w:space="0" w:color="auto"/>
        <w:left w:val="none" w:sz="0" w:space="0" w:color="auto"/>
        <w:bottom w:val="none" w:sz="0" w:space="0" w:color="auto"/>
        <w:right w:val="none" w:sz="0" w:space="0" w:color="auto"/>
      </w:divBdr>
    </w:div>
    <w:div w:id="943224161">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10763960">
      <w:bodyDiv w:val="1"/>
      <w:marLeft w:val="0"/>
      <w:marRight w:val="0"/>
      <w:marTop w:val="0"/>
      <w:marBottom w:val="0"/>
      <w:divBdr>
        <w:top w:val="none" w:sz="0" w:space="0" w:color="auto"/>
        <w:left w:val="none" w:sz="0" w:space="0" w:color="auto"/>
        <w:bottom w:val="none" w:sz="0" w:space="0" w:color="auto"/>
        <w:right w:val="none" w:sz="0" w:space="0" w:color="auto"/>
      </w:divBdr>
    </w:div>
    <w:div w:id="1011639906">
      <w:bodyDiv w:val="1"/>
      <w:marLeft w:val="0"/>
      <w:marRight w:val="0"/>
      <w:marTop w:val="0"/>
      <w:marBottom w:val="0"/>
      <w:divBdr>
        <w:top w:val="none" w:sz="0" w:space="0" w:color="auto"/>
        <w:left w:val="none" w:sz="0" w:space="0" w:color="auto"/>
        <w:bottom w:val="none" w:sz="0" w:space="0" w:color="auto"/>
        <w:right w:val="none" w:sz="0" w:space="0" w:color="auto"/>
      </w:divBdr>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988">
      <w:bodyDiv w:val="1"/>
      <w:marLeft w:val="0"/>
      <w:marRight w:val="0"/>
      <w:marTop w:val="0"/>
      <w:marBottom w:val="0"/>
      <w:divBdr>
        <w:top w:val="none" w:sz="0" w:space="0" w:color="auto"/>
        <w:left w:val="none" w:sz="0" w:space="0" w:color="auto"/>
        <w:bottom w:val="none" w:sz="0" w:space="0" w:color="auto"/>
        <w:right w:val="none" w:sz="0" w:space="0" w:color="auto"/>
      </w:divBdr>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3958318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14201655">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443190973">
      <w:bodyDiv w:val="1"/>
      <w:marLeft w:val="0"/>
      <w:marRight w:val="0"/>
      <w:marTop w:val="0"/>
      <w:marBottom w:val="0"/>
      <w:divBdr>
        <w:top w:val="none" w:sz="0" w:space="0" w:color="auto"/>
        <w:left w:val="none" w:sz="0" w:space="0" w:color="auto"/>
        <w:bottom w:val="none" w:sz="0" w:space="0" w:color="auto"/>
        <w:right w:val="none" w:sz="0" w:space="0" w:color="auto"/>
      </w:divBdr>
    </w:div>
    <w:div w:id="1457522399">
      <w:bodyDiv w:val="1"/>
      <w:marLeft w:val="0"/>
      <w:marRight w:val="0"/>
      <w:marTop w:val="0"/>
      <w:marBottom w:val="0"/>
      <w:divBdr>
        <w:top w:val="none" w:sz="0" w:space="0" w:color="auto"/>
        <w:left w:val="none" w:sz="0" w:space="0" w:color="auto"/>
        <w:bottom w:val="none" w:sz="0" w:space="0" w:color="auto"/>
        <w:right w:val="none" w:sz="0" w:space="0" w:color="auto"/>
      </w:divBdr>
    </w:div>
    <w:div w:id="1561012272">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662390074">
      <w:bodyDiv w:val="1"/>
      <w:marLeft w:val="0"/>
      <w:marRight w:val="0"/>
      <w:marTop w:val="0"/>
      <w:marBottom w:val="0"/>
      <w:divBdr>
        <w:top w:val="none" w:sz="0" w:space="0" w:color="auto"/>
        <w:left w:val="none" w:sz="0" w:space="0" w:color="auto"/>
        <w:bottom w:val="none" w:sz="0" w:space="0" w:color="auto"/>
        <w:right w:val="none" w:sz="0" w:space="0" w:color="auto"/>
      </w:divBdr>
    </w:div>
    <w:div w:id="1676766814">
      <w:bodyDiv w:val="1"/>
      <w:marLeft w:val="0"/>
      <w:marRight w:val="0"/>
      <w:marTop w:val="0"/>
      <w:marBottom w:val="0"/>
      <w:divBdr>
        <w:top w:val="none" w:sz="0" w:space="0" w:color="auto"/>
        <w:left w:val="none" w:sz="0" w:space="0" w:color="auto"/>
        <w:bottom w:val="none" w:sz="0" w:space="0" w:color="auto"/>
        <w:right w:val="none" w:sz="0" w:space="0" w:color="auto"/>
      </w:divBdr>
    </w:div>
    <w:div w:id="1690716911">
      <w:bodyDiv w:val="1"/>
      <w:marLeft w:val="0"/>
      <w:marRight w:val="0"/>
      <w:marTop w:val="0"/>
      <w:marBottom w:val="0"/>
      <w:divBdr>
        <w:top w:val="none" w:sz="0" w:space="0" w:color="auto"/>
        <w:left w:val="none" w:sz="0" w:space="0" w:color="auto"/>
        <w:bottom w:val="none" w:sz="0" w:space="0" w:color="auto"/>
        <w:right w:val="none" w:sz="0" w:space="0" w:color="auto"/>
      </w:divBdr>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759979556">
      <w:bodyDiv w:val="1"/>
      <w:marLeft w:val="0"/>
      <w:marRight w:val="0"/>
      <w:marTop w:val="0"/>
      <w:marBottom w:val="0"/>
      <w:divBdr>
        <w:top w:val="none" w:sz="0" w:space="0" w:color="auto"/>
        <w:left w:val="none" w:sz="0" w:space="0" w:color="auto"/>
        <w:bottom w:val="none" w:sz="0" w:space="0" w:color="auto"/>
        <w:right w:val="none" w:sz="0" w:space="0" w:color="auto"/>
      </w:divBdr>
    </w:div>
    <w:div w:id="1807121738">
      <w:bodyDiv w:val="1"/>
      <w:marLeft w:val="0"/>
      <w:marRight w:val="0"/>
      <w:marTop w:val="0"/>
      <w:marBottom w:val="0"/>
      <w:divBdr>
        <w:top w:val="none" w:sz="0" w:space="0" w:color="auto"/>
        <w:left w:val="none" w:sz="0" w:space="0" w:color="auto"/>
        <w:bottom w:val="none" w:sz="0" w:space="0" w:color="auto"/>
        <w:right w:val="none" w:sz="0" w:space="0" w:color="auto"/>
      </w:divBdr>
    </w:div>
    <w:div w:id="1877425033">
      <w:bodyDiv w:val="1"/>
      <w:marLeft w:val="0"/>
      <w:marRight w:val="0"/>
      <w:marTop w:val="0"/>
      <w:marBottom w:val="0"/>
      <w:divBdr>
        <w:top w:val="none" w:sz="0" w:space="0" w:color="auto"/>
        <w:left w:val="none" w:sz="0" w:space="0" w:color="auto"/>
        <w:bottom w:val="none" w:sz="0" w:space="0" w:color="auto"/>
        <w:right w:val="none" w:sz="0" w:space="0" w:color="auto"/>
      </w:divBdr>
    </w:div>
    <w:div w:id="1888685529">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1966080873">
      <w:bodyDiv w:val="1"/>
      <w:marLeft w:val="0"/>
      <w:marRight w:val="0"/>
      <w:marTop w:val="0"/>
      <w:marBottom w:val="0"/>
      <w:divBdr>
        <w:top w:val="none" w:sz="0" w:space="0" w:color="auto"/>
        <w:left w:val="none" w:sz="0" w:space="0" w:color="auto"/>
        <w:bottom w:val="none" w:sz="0" w:space="0" w:color="auto"/>
        <w:right w:val="none" w:sz="0" w:space="0" w:color="auto"/>
      </w:divBdr>
    </w:div>
    <w:div w:id="1969236705">
      <w:bodyDiv w:val="1"/>
      <w:marLeft w:val="0"/>
      <w:marRight w:val="0"/>
      <w:marTop w:val="0"/>
      <w:marBottom w:val="0"/>
      <w:divBdr>
        <w:top w:val="none" w:sz="0" w:space="0" w:color="auto"/>
        <w:left w:val="none" w:sz="0" w:space="0" w:color="auto"/>
        <w:bottom w:val="none" w:sz="0" w:space="0" w:color="auto"/>
        <w:right w:val="none" w:sz="0" w:space="0" w:color="auto"/>
      </w:divBdr>
    </w:div>
    <w:div w:id="1999766384">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867">
      <w:bodyDiv w:val="1"/>
      <w:marLeft w:val="0"/>
      <w:marRight w:val="0"/>
      <w:marTop w:val="0"/>
      <w:marBottom w:val="0"/>
      <w:divBdr>
        <w:top w:val="none" w:sz="0" w:space="0" w:color="auto"/>
        <w:left w:val="none" w:sz="0" w:space="0" w:color="auto"/>
        <w:bottom w:val="none" w:sz="0" w:space="0" w:color="auto"/>
        <w:right w:val="none" w:sz="0" w:space="0" w:color="auto"/>
      </w:divBdr>
    </w:div>
    <w:div w:id="2118216331">
      <w:bodyDiv w:val="1"/>
      <w:marLeft w:val="0"/>
      <w:marRight w:val="0"/>
      <w:marTop w:val="0"/>
      <w:marBottom w:val="0"/>
      <w:divBdr>
        <w:top w:val="none" w:sz="0" w:space="0" w:color="auto"/>
        <w:left w:val="none" w:sz="0" w:space="0" w:color="auto"/>
        <w:bottom w:val="none" w:sz="0" w:space="0" w:color="auto"/>
        <w:right w:val="none" w:sz="0" w:space="0" w:color="auto"/>
      </w:divBdr>
    </w:div>
    <w:div w:id="2130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11</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12</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10</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
    <b:Tag>See20</b:Tag>
    <b:SourceType>InternetSite</b:SourceType>
    <b:Guid>{2ADD8E55-DEA7-F549-8F16-D6DB3FB85571}</b:Guid>
    <b:Title>The New York Times</b:Title>
    <b:Year>2020</b:Year>
    <b:Author>
      <b:Author>
        <b:NameList>
          <b:Person>
            <b:Last>Seelye</b:Last>
            <b:First>Katharine</b:First>
            <b:Middle>Q.</b:Middle>
          </b:Person>
        </b:NameList>
      </b:Author>
    </b:Author>
    <b:URL>https://www.nytimes.com/2020/11/08/arts/television/alex-trebek-dead.html</b:URL>
    <b:Month>11</b:Month>
    <b:Day>08</b:Day>
    <b:YearAccessed>2021</b:YearAccessed>
    <b:MonthAccessed>03</b:MonthAccessed>
    <b:DayAccessed>22</b:DayAccessed>
    <b:RefOrder>2</b:RefOrder>
  </b:Source>
  <b:Source>
    <b:Tag>Jeo16</b:Tag>
    <b:SourceType>InternetSite</b:SourceType>
    <b:Guid>{C1C6C888-5860-254E-98B7-382361F127EB}</b:Guid>
    <b:Author>
      <b:Author>
        <b:Corporate>Jeopardy!</b:Corporate>
      </b:Author>
    </b:Author>
    <b:Title>J!Buzz</b:Title>
    <b:URL>https://www.jeopardy.com/jbuzz/behind-scenes/5-jeopardy-rules-every-contestant-should-know</b:URL>
    <b:ProductionCompany>Jeopardy!</b:ProductionCompany>
    <b:Year>2016</b:Year>
    <b:Month>10</b:Month>
    <b:Day>07</b:Day>
    <b:YearAccessed>2021</b:YearAccessed>
    <b:MonthAccessed>03</b:MonthAccessed>
    <b:DayAccessed>29</b:DayAccessed>
    <b:RefOrder>9</b:RefOrder>
  </b:Source>
  <b:Source>
    <b:Tag>Kin03</b:Tag>
    <b:SourceType>InternetSite</b:SourceType>
    <b:Guid>{0712435D-8C77-C542-A6FE-736996A05058}</b:Guid>
    <b:Author>
      <b:Author>
        <b:Corporate>King World Productions, Inc.</b:Corporate>
      </b:Author>
    </b:Author>
    <b:Title>Press Release</b:Title>
    <b:URL>https://web.archive.org/web/20070928190202/http:/www.kingworld.com/PressRelease.aspx?pressReleaseID=126</b:URL>
    <b:ProductionCompany>King World</b:ProductionCompany>
    <b:Year>2003</b:Year>
    <b:Month>09</b:Month>
    <b:Day>08</b:Day>
    <b:YearAccessed>2021</b:YearAccessed>
    <b:MonthAccessed>03</b:MonthAccessed>
    <b:DayAccessed>27</b:DayAccessed>
    <b:RefOrder>8</b:RefOrder>
  </b:Source>
</b:Sources>
</file>

<file path=customXml/itemProps1.xml><?xml version="1.0" encoding="utf-8"?>
<ds:datastoreItem xmlns:ds="http://schemas.openxmlformats.org/officeDocument/2006/customXml" ds:itemID="{520662F8-124A-E540-B3A1-EDD2147E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13485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Farrow, Matt</cp:lastModifiedBy>
  <cp:revision>10</cp:revision>
  <cp:lastPrinted>2021-03-22T19:22:00Z</cp:lastPrinted>
  <dcterms:created xsi:type="dcterms:W3CDTF">2021-03-29T02:01:00Z</dcterms:created>
  <dcterms:modified xsi:type="dcterms:W3CDTF">2021-04-02T17:19:00Z</dcterms:modified>
</cp:coreProperties>
</file>