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76C88" w14:textId="5091539E" w:rsidR="002355C3" w:rsidRPr="00D87E71" w:rsidRDefault="00D87E71">
      <w:pPr>
        <w:rPr>
          <w:u w:val="single"/>
        </w:rPr>
      </w:pPr>
      <w:r>
        <w:rPr>
          <w:u w:val="single"/>
        </w:rPr>
        <w:t>Baseline Architecture Decision</w:t>
      </w:r>
    </w:p>
    <w:sectPr w:rsidR="002355C3" w:rsidRPr="00D87E71" w:rsidSect="00B2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47"/>
    <w:rsid w:val="00202B47"/>
    <w:rsid w:val="002355C3"/>
    <w:rsid w:val="00B2140A"/>
    <w:rsid w:val="00D8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A2063"/>
  <w15:chartTrackingRefBased/>
  <w15:docId w15:val="{7B09EAE9-E5F2-0742-89B8-CA830F6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Samant</dc:creator>
  <cp:keywords/>
  <dc:description/>
  <cp:lastModifiedBy>Akash Samant</cp:lastModifiedBy>
  <cp:revision>3</cp:revision>
  <dcterms:created xsi:type="dcterms:W3CDTF">2020-10-26T05:10:00Z</dcterms:created>
  <dcterms:modified xsi:type="dcterms:W3CDTF">2020-10-26T05:15:00Z</dcterms:modified>
</cp:coreProperties>
</file>