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0A3ACF">
      <w:pPr>
        <w:pStyle w:val="BodyText"/>
        <w:spacing w:after="0" w:line="240" w:lineRule="auto"/>
        <w:ind w:firstLine="720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  <w:bookmarkStart w:id="0" w:name="_GoBack"/>
      <w:bookmarkEnd w:id="0"/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Created and debugged </w:t>
      </w:r>
      <w:proofErr w:type="spellStart"/>
      <w:r>
        <w:rPr>
          <w:szCs w:val="20"/>
        </w:rPr>
        <w:t>LabVI</w:t>
      </w:r>
      <w:r w:rsidR="00030F45">
        <w:rPr>
          <w:szCs w:val="20"/>
        </w:rPr>
        <w:t>EW</w:t>
      </w:r>
      <w:proofErr w:type="spellEnd"/>
      <w:r w:rsidR="00030F45">
        <w:rPr>
          <w:szCs w:val="20"/>
        </w:rPr>
        <w:t xml:space="preserve">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3BDC913D" w14:textId="77777777" w:rsidR="00443753" w:rsidRDefault="0045561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17BCA54F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lastRenderedPageBreak/>
        <w:t>Gainesville, FL</w:t>
      </w:r>
    </w:p>
    <w:p w14:paraId="7A8D231F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77777777" w:rsidR="003D4CE3" w:rsidRPr="00CF5981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  <w:r w:rsidR="00CF5981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22B004EF" w14:textId="5A40C13D" w:rsidR="000A3ACF" w:rsidRDefault="00033C8D" w:rsidP="00373AD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88</TotalTime>
  <Pages>2</Pages>
  <Words>1083</Words>
  <Characters>6178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7247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3</cp:revision>
  <cp:lastPrinted>2012-05-01T19:12:00Z</cp:lastPrinted>
  <dcterms:created xsi:type="dcterms:W3CDTF">2012-09-15T20:02:00Z</dcterms:created>
  <dcterms:modified xsi:type="dcterms:W3CDTF">2014-09-09T03:26:00Z</dcterms:modified>
  <cp:category/>
</cp:coreProperties>
</file>