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 didn</w:t>
      </w:r>
      <w:r>
        <w:rPr>
          <w:rtl w:val="0"/>
        </w:rPr>
        <w:t>’</w:t>
      </w:r>
      <w:r>
        <w:rPr>
          <w:rtl w:val="0"/>
        </w:rPr>
        <w:t>t really run into any difficulties other than not seeing the file to open initially as I</w:t>
      </w:r>
      <w:r>
        <w:rPr>
          <w:rtl w:val="0"/>
        </w:rPr>
        <w:t>’</w:t>
      </w:r>
      <w:r>
        <w:rPr>
          <w:rtl w:val="0"/>
        </w:rPr>
        <w:t>m not used to Windows anymore. I did expect to be able to right click on a table and see all of the data in the interface, but that might not be how SQL Studio actually works.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1066799</wp:posOffset>
            </wp:positionV>
            <wp:extent cx="5943600" cy="32290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3-10 at 9.24.5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Matt James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