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1434522</wp:posOffset>
            </wp:positionH>
            <wp:positionV relativeFrom="page">
              <wp:posOffset>406400</wp:posOffset>
            </wp:positionV>
            <wp:extent cx="3061855" cy="396240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s-software Development-7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55" cy="3962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1377949</wp:posOffset>
                </wp:positionH>
                <wp:positionV relativeFrom="line">
                  <wp:posOffset>3632199</wp:posOffset>
                </wp:positionV>
                <wp:extent cx="3175000" cy="1625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 this diagram, the user has a one to many relationship with the download table and the product table has a one to many relationship with the download table as well. This would mean that there is a many to many relationship with the user and the product tables. The download table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 download date and download time could form a piece of composite data, potentially.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8.5pt;margin-top:286.0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In this diagram, the user has a one to many relationship with the download table and the product table has a one to many relationship with the download table as well. This would mean that there is a many to many relationship with the user and the product tables. The download table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s download date and download time could form a piece of composite data, potentially.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