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9917F" w14:textId="77777777" w:rsidR="006B48F0" w:rsidRDefault="006B48F0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Fish Program Briefing Paper</w:t>
      </w:r>
    </w:p>
    <w:p w14:paraId="2BEF951F" w14:textId="77777777" w:rsidR="006B48F0" w:rsidRDefault="0006401C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Razor Clam </w:t>
      </w:r>
      <w:r w:rsidR="006E018B">
        <w:rPr>
          <w:rFonts w:ascii="Arial" w:hAnsi="Arial" w:cs="Arial"/>
          <w:b/>
          <w:bCs/>
        </w:rPr>
        <w:t>Harvest Estimation Methodology</w:t>
      </w:r>
      <w:r w:rsidR="00A530D2">
        <w:rPr>
          <w:rFonts w:ascii="Arial" w:hAnsi="Arial" w:cs="Arial"/>
          <w:b/>
          <w:bCs/>
        </w:rPr>
        <w:t xml:space="preserve"> </w:t>
      </w:r>
    </w:p>
    <w:p w14:paraId="213893F7" w14:textId="77777777" w:rsidR="00A530D2" w:rsidRDefault="00A530D2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Error in Expansion of Effort Estimates</w:t>
      </w:r>
    </w:p>
    <w:p w14:paraId="12912C12" w14:textId="77777777" w:rsidR="006B48F0" w:rsidRDefault="006B48F0">
      <w:pPr>
        <w:jc w:val="center"/>
        <w:rPr>
          <w:rFonts w:ascii="Arial" w:hAnsi="Arial" w:cs="Arial"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66547100" w14:textId="77777777" w:rsidR="006B48F0" w:rsidRPr="00481AC7" w:rsidRDefault="006B48F0">
      <w:r>
        <w:rPr>
          <w:rFonts w:ascii="Arial" w:hAnsi="Arial" w:cs="Arial"/>
          <w:b/>
          <w:bCs/>
        </w:rPr>
        <w:t>Prepared by:</w:t>
      </w:r>
      <w:r>
        <w:rPr>
          <w:rFonts w:ascii="Arial" w:hAnsi="Arial" w:cs="Arial"/>
        </w:rPr>
        <w:t xml:space="preserve"> </w:t>
      </w:r>
      <w:r w:rsidR="00BB6AC3">
        <w:t>Dan Ayres</w:t>
      </w:r>
    </w:p>
    <w:p w14:paraId="507FEB42" w14:textId="77777777" w:rsidR="006B48F0" w:rsidRDefault="006B48F0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</w:t>
      </w:r>
    </w:p>
    <w:p w14:paraId="56713025" w14:textId="77777777" w:rsidR="006B48F0" w:rsidRDefault="006B48F0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Date, Time, Location: </w:t>
      </w:r>
      <w:r w:rsidR="00870461">
        <w:rPr>
          <w:rFonts w:ascii="Arial" w:hAnsi="Arial" w:cs="Arial"/>
        </w:rPr>
        <w:t>TBA</w:t>
      </w:r>
    </w:p>
    <w:p w14:paraId="4F50EE3B" w14:textId="77777777" w:rsidR="006B48F0" w:rsidRDefault="006B48F0">
      <w:pPr>
        <w:rPr>
          <w:rFonts w:ascii="Arial" w:hAnsi="Arial" w:cs="Arial"/>
          <w:b/>
          <w:bCs/>
        </w:rPr>
      </w:pPr>
    </w:p>
    <w:p w14:paraId="6ED031C3" w14:textId="77777777" w:rsidR="006B48F0" w:rsidRDefault="006B48F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Action Needed: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bookmarkStart w:id="0" w:name="Check1"/>
      <w:r w:rsidR="00FF0A88">
        <w:rPr>
          <w:rFonts w:ascii="Arial" w:hAnsi="Arial" w:cs="Arial"/>
          <w:b/>
          <w:bCs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Arial" w:hAnsi="Arial" w:cs="Arial"/>
          <w:b/>
          <w:bCs/>
        </w:rPr>
        <w:instrText xml:space="preserve"> FORMCHECKBOX </w:instrText>
      </w:r>
      <w:r w:rsidR="00FF0A88">
        <w:rPr>
          <w:rFonts w:ascii="Arial" w:hAnsi="Arial" w:cs="Arial"/>
          <w:b/>
          <w:bCs/>
        </w:rPr>
      </w:r>
      <w:r w:rsidR="00FF0A88">
        <w:rPr>
          <w:rFonts w:ascii="Arial" w:hAnsi="Arial" w:cs="Arial"/>
          <w:b/>
          <w:bCs/>
        </w:rPr>
        <w:fldChar w:fldCharType="end"/>
      </w:r>
      <w:bookmarkEnd w:id="0"/>
      <w:r>
        <w:rPr>
          <w:rFonts w:ascii="Arial" w:hAnsi="Arial" w:cs="Arial"/>
          <w:b/>
          <w:bCs/>
        </w:rPr>
        <w:t xml:space="preserve"> Policy Decision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bookmarkStart w:id="1" w:name="Check2"/>
      <w:r w:rsidR="00FF0A88">
        <w:rPr>
          <w:rFonts w:ascii="Arial" w:hAnsi="Arial" w:cs="Arial"/>
          <w:b/>
          <w:bCs/>
        </w:rPr>
        <w:fldChar w:fldCharType="begin">
          <w:ffData>
            <w:name w:val="Check2"/>
            <w:enabled/>
            <w:calcOnExit w:val="0"/>
            <w:checkBox>
              <w:sizeAuto/>
              <w:default w:val="1"/>
            </w:checkBox>
          </w:ffData>
        </w:fldChar>
      </w:r>
      <w:r>
        <w:rPr>
          <w:rFonts w:ascii="Arial" w:hAnsi="Arial" w:cs="Arial"/>
          <w:b/>
          <w:bCs/>
        </w:rPr>
        <w:instrText xml:space="preserve"> FORMCHECKBOX </w:instrText>
      </w:r>
      <w:r w:rsidR="00FF0A88">
        <w:rPr>
          <w:rFonts w:ascii="Arial" w:hAnsi="Arial" w:cs="Arial"/>
          <w:b/>
          <w:bCs/>
        </w:rPr>
      </w:r>
      <w:r w:rsidR="00FF0A88">
        <w:rPr>
          <w:rFonts w:ascii="Arial" w:hAnsi="Arial" w:cs="Arial"/>
          <w:b/>
          <w:bCs/>
        </w:rPr>
        <w:fldChar w:fldCharType="end"/>
      </w:r>
      <w:bookmarkEnd w:id="1"/>
      <w:r>
        <w:rPr>
          <w:rFonts w:ascii="Arial" w:hAnsi="Arial" w:cs="Arial"/>
          <w:b/>
          <w:bCs/>
        </w:rPr>
        <w:t xml:space="preserve"> Briefing Only</w:t>
      </w:r>
    </w:p>
    <w:p w14:paraId="4411E7FF" w14:textId="77777777" w:rsidR="006B48F0" w:rsidRDefault="006B48F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</w:t>
      </w:r>
    </w:p>
    <w:p w14:paraId="7DFDF9AD" w14:textId="77777777" w:rsidR="00064D86" w:rsidRPr="00064D86" w:rsidRDefault="006E7BA5" w:rsidP="00064D86">
      <w:pPr>
        <w:rPr>
          <w:rFonts w:ascii="Arial" w:hAnsi="Arial" w:cs="Arial"/>
          <w:bCs/>
          <w:color w:val="000000"/>
          <w:sz w:val="22"/>
          <w:szCs w:val="22"/>
        </w:rPr>
      </w:pPr>
      <w:r>
        <w:rPr>
          <w:rFonts w:ascii="Arial" w:hAnsi="Arial" w:cs="Arial"/>
          <w:bCs/>
          <w:color w:val="000000"/>
          <w:sz w:val="22"/>
          <w:szCs w:val="22"/>
        </w:rPr>
        <w:t>I</w:t>
      </w:r>
      <w:r w:rsidR="00064D86" w:rsidRPr="00064D86">
        <w:rPr>
          <w:rFonts w:ascii="Arial" w:hAnsi="Arial" w:cs="Arial"/>
          <w:bCs/>
          <w:color w:val="000000"/>
          <w:sz w:val="22"/>
          <w:szCs w:val="22"/>
        </w:rPr>
        <w:t>n May 2013</w:t>
      </w:r>
      <w:r>
        <w:rPr>
          <w:rFonts w:ascii="Arial" w:hAnsi="Arial" w:cs="Arial"/>
          <w:bCs/>
          <w:color w:val="000000"/>
          <w:sz w:val="22"/>
          <w:szCs w:val="22"/>
        </w:rPr>
        <w:t>,</w:t>
      </w:r>
      <w:r w:rsidR="00064D86" w:rsidRPr="00064D86">
        <w:rPr>
          <w:rFonts w:ascii="Arial" w:hAnsi="Arial" w:cs="Arial"/>
          <w:bCs/>
          <w:color w:val="000000"/>
          <w:sz w:val="22"/>
          <w:szCs w:val="22"/>
        </w:rPr>
        <w:t xml:space="preserve"> through a series</w:t>
      </w:r>
      <w:r>
        <w:rPr>
          <w:rFonts w:ascii="Arial" w:hAnsi="Arial" w:cs="Arial"/>
          <w:bCs/>
          <w:color w:val="000000"/>
          <w:sz w:val="22"/>
          <w:szCs w:val="22"/>
        </w:rPr>
        <w:t xml:space="preserve"> of communications with staff at the Quinault Indian Nation</w:t>
      </w:r>
      <w:r w:rsidR="00064D86" w:rsidRPr="00064D86">
        <w:rPr>
          <w:rFonts w:ascii="Arial" w:hAnsi="Arial" w:cs="Arial"/>
          <w:bCs/>
          <w:color w:val="000000"/>
          <w:sz w:val="22"/>
          <w:szCs w:val="22"/>
        </w:rPr>
        <w:t xml:space="preserve">, an error was discovered in the longtime methodology WDFW has used to expand the State’s recreational razor clam effort estimates. </w:t>
      </w:r>
    </w:p>
    <w:p w14:paraId="13604C19" w14:textId="77777777" w:rsidR="00064D86" w:rsidRPr="00064D86" w:rsidRDefault="00064D86" w:rsidP="00064D86">
      <w:pPr>
        <w:rPr>
          <w:rFonts w:ascii="Arial" w:hAnsi="Arial" w:cs="Arial"/>
          <w:bCs/>
          <w:color w:val="000000"/>
          <w:sz w:val="22"/>
          <w:szCs w:val="22"/>
        </w:rPr>
      </w:pPr>
    </w:p>
    <w:p w14:paraId="7054246F" w14:textId="77777777" w:rsidR="00064D86" w:rsidRPr="00064D86" w:rsidRDefault="00064D86" w:rsidP="00064D86">
      <w:pPr>
        <w:rPr>
          <w:rFonts w:ascii="Arial" w:hAnsi="Arial" w:cs="Arial"/>
          <w:bCs/>
          <w:color w:val="000000"/>
          <w:sz w:val="22"/>
          <w:szCs w:val="22"/>
        </w:rPr>
      </w:pPr>
      <w:r w:rsidRPr="00064D86">
        <w:rPr>
          <w:rFonts w:ascii="Arial" w:hAnsi="Arial" w:cs="Arial"/>
          <w:bCs/>
          <w:color w:val="000000"/>
          <w:sz w:val="22"/>
          <w:szCs w:val="22"/>
        </w:rPr>
        <w:t>We have now completed the process of going through the historical data and re-estimating our harvest estimates, day by day for both Copalis and Mocrocks – back to the 1997-98 season (a total of 16 seasons.)</w:t>
      </w:r>
    </w:p>
    <w:p w14:paraId="6706AFDB" w14:textId="77777777" w:rsidR="00064D86" w:rsidRPr="00064D86" w:rsidRDefault="00064D86" w:rsidP="00064D86">
      <w:pPr>
        <w:widowControl w:val="0"/>
        <w:numPr>
          <w:ilvl w:val="0"/>
          <w:numId w:val="22"/>
        </w:num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064D86">
        <w:rPr>
          <w:rFonts w:ascii="Arial" w:hAnsi="Arial" w:cs="Arial"/>
          <w:color w:val="000000"/>
          <w:sz w:val="22"/>
          <w:szCs w:val="22"/>
        </w:rPr>
        <w:t>This period represents all the seasons for which we have a solid record of tribal harvest and the entire period we have population values (used to determine TAC shares) that were collected using the current method (the pumped area method.)</w:t>
      </w:r>
    </w:p>
    <w:p w14:paraId="06955661" w14:textId="77777777" w:rsidR="00546A53" w:rsidRPr="00546A53" w:rsidRDefault="00064D86" w:rsidP="00546A53">
      <w:pPr>
        <w:widowControl w:val="0"/>
        <w:numPr>
          <w:ilvl w:val="0"/>
          <w:numId w:val="22"/>
        </w:numPr>
        <w:autoSpaceDE w:val="0"/>
        <w:autoSpaceDN w:val="0"/>
        <w:adjustRightInd w:val="0"/>
        <w:rPr>
          <w:rFonts w:ascii="Arial" w:hAnsi="Arial" w:cs="Arial"/>
          <w:bCs/>
          <w:color w:val="000000"/>
          <w:sz w:val="22"/>
          <w:szCs w:val="22"/>
        </w:rPr>
      </w:pPr>
      <w:r w:rsidRPr="00064D86">
        <w:rPr>
          <w:rFonts w:ascii="Arial" w:hAnsi="Arial" w:cs="Arial"/>
          <w:bCs/>
          <w:color w:val="000000"/>
          <w:sz w:val="22"/>
          <w:szCs w:val="22"/>
        </w:rPr>
        <w:t xml:space="preserve">We have found that in most cases, this error results in an inadvertent underestimate of the </w:t>
      </w:r>
      <w:r w:rsidR="00546A53">
        <w:rPr>
          <w:rFonts w:ascii="Arial" w:hAnsi="Arial" w:cs="Arial"/>
          <w:bCs/>
          <w:color w:val="000000"/>
          <w:sz w:val="22"/>
          <w:szCs w:val="22"/>
        </w:rPr>
        <w:t xml:space="preserve">harvest of razor clams by </w:t>
      </w:r>
      <w:r w:rsidRPr="00064D86">
        <w:rPr>
          <w:rFonts w:ascii="Arial" w:hAnsi="Arial" w:cs="Arial"/>
          <w:bCs/>
          <w:color w:val="000000"/>
          <w:sz w:val="22"/>
          <w:szCs w:val="22"/>
        </w:rPr>
        <w:t xml:space="preserve">state </w:t>
      </w:r>
      <w:r w:rsidR="00546A53">
        <w:rPr>
          <w:rFonts w:ascii="Arial" w:hAnsi="Arial" w:cs="Arial"/>
          <w:bCs/>
          <w:color w:val="000000"/>
          <w:sz w:val="22"/>
          <w:szCs w:val="22"/>
        </w:rPr>
        <w:t>recreational fisheries</w:t>
      </w:r>
      <w:r w:rsidRPr="00064D86">
        <w:rPr>
          <w:rFonts w:ascii="Arial" w:hAnsi="Arial" w:cs="Arial"/>
          <w:bCs/>
          <w:color w:val="000000"/>
          <w:sz w:val="22"/>
          <w:szCs w:val="22"/>
        </w:rPr>
        <w:t>.</w:t>
      </w:r>
    </w:p>
    <w:p w14:paraId="2A1F7758" w14:textId="77777777" w:rsidR="00FC4DFA" w:rsidRPr="00064D86" w:rsidRDefault="00FC4DFA" w:rsidP="00064D86">
      <w:pPr>
        <w:rPr>
          <w:rFonts w:ascii="Arial" w:hAnsi="Arial" w:cs="Arial"/>
          <w:color w:val="000000"/>
          <w:sz w:val="22"/>
          <w:szCs w:val="22"/>
        </w:rPr>
      </w:pPr>
    </w:p>
    <w:p w14:paraId="143235FA" w14:textId="77777777" w:rsidR="00064D86" w:rsidRPr="00064D86" w:rsidRDefault="006A7F71" w:rsidP="00064D86">
      <w:pPr>
        <w:rPr>
          <w:rFonts w:ascii="Arial" w:hAnsi="Arial" w:cs="Arial"/>
          <w:bCs/>
          <w:color w:val="000000"/>
          <w:sz w:val="22"/>
          <w:szCs w:val="22"/>
        </w:rPr>
      </w:pPr>
      <w:r w:rsidRPr="006A7F71">
        <w:rPr>
          <w:rFonts w:ascii="Arial" w:hAnsi="Arial" w:cs="Arial"/>
          <w:bCs/>
          <w:color w:val="000000"/>
          <w:sz w:val="22"/>
          <w:szCs w:val="22"/>
        </w:rPr>
        <w:t xml:space="preserve">The </w:t>
      </w:r>
      <w:r w:rsidR="00240E8E">
        <w:rPr>
          <w:rFonts w:ascii="Arial" w:hAnsi="Arial" w:cs="Arial"/>
          <w:bCs/>
          <w:color w:val="000000"/>
          <w:sz w:val="22"/>
          <w:szCs w:val="22"/>
        </w:rPr>
        <w:t>table at the end</w:t>
      </w:r>
      <w:r w:rsidR="00064D86" w:rsidRPr="00064D86">
        <w:rPr>
          <w:rFonts w:ascii="Arial" w:hAnsi="Arial" w:cs="Arial"/>
          <w:bCs/>
          <w:color w:val="000000"/>
          <w:sz w:val="22"/>
          <w:szCs w:val="22"/>
        </w:rPr>
        <w:t xml:space="preserve"> summarizes the results of this work.  </w:t>
      </w:r>
      <w:r w:rsidR="0059412F">
        <w:rPr>
          <w:rFonts w:ascii="Arial" w:hAnsi="Arial" w:cs="Arial"/>
          <w:bCs/>
          <w:color w:val="000000"/>
          <w:sz w:val="22"/>
          <w:szCs w:val="22"/>
        </w:rPr>
        <w:t xml:space="preserve">  </w:t>
      </w:r>
    </w:p>
    <w:p w14:paraId="654D647A" w14:textId="77777777" w:rsidR="00064D86" w:rsidRPr="00064D86" w:rsidRDefault="00064D86" w:rsidP="00064D86">
      <w:pPr>
        <w:ind w:left="1500"/>
        <w:rPr>
          <w:rFonts w:ascii="Arial" w:hAnsi="Arial" w:cs="Arial"/>
          <w:color w:val="000000"/>
          <w:sz w:val="22"/>
          <w:szCs w:val="22"/>
        </w:rPr>
      </w:pPr>
    </w:p>
    <w:p w14:paraId="6514800C" w14:textId="77777777" w:rsidR="00064D86" w:rsidRPr="00064D86" w:rsidRDefault="00064D86" w:rsidP="00064D86">
      <w:pPr>
        <w:widowControl w:val="0"/>
        <w:numPr>
          <w:ilvl w:val="0"/>
          <w:numId w:val="21"/>
        </w:num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064D86">
        <w:rPr>
          <w:rFonts w:ascii="Arial" w:hAnsi="Arial" w:cs="Arial"/>
          <w:color w:val="000000"/>
          <w:sz w:val="22"/>
          <w:szCs w:val="22"/>
        </w:rPr>
        <w:t xml:space="preserve">The bottom line, during the 16-year period, using the corrected harvest estimates: </w:t>
      </w:r>
    </w:p>
    <w:p w14:paraId="5E81437E" w14:textId="77777777" w:rsidR="00064D86" w:rsidRDefault="00064D86" w:rsidP="00064D86">
      <w:pPr>
        <w:widowControl w:val="0"/>
        <w:numPr>
          <w:ilvl w:val="1"/>
          <w:numId w:val="21"/>
        </w:num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064D86">
        <w:rPr>
          <w:rFonts w:ascii="Arial" w:hAnsi="Arial" w:cs="Arial"/>
          <w:color w:val="000000"/>
          <w:sz w:val="22"/>
          <w:szCs w:val="22"/>
        </w:rPr>
        <w:t xml:space="preserve">The average the state exceeded its share of the TAC </w:t>
      </w:r>
      <w:r w:rsidR="00FC4DFA">
        <w:rPr>
          <w:rFonts w:ascii="Arial" w:hAnsi="Arial" w:cs="Arial"/>
          <w:color w:val="000000"/>
          <w:sz w:val="22"/>
          <w:szCs w:val="22"/>
        </w:rPr>
        <w:t xml:space="preserve">seasonally </w:t>
      </w:r>
      <w:r w:rsidR="00821EEC">
        <w:rPr>
          <w:rFonts w:ascii="Arial" w:hAnsi="Arial" w:cs="Arial"/>
          <w:color w:val="000000"/>
          <w:sz w:val="22"/>
          <w:szCs w:val="22"/>
        </w:rPr>
        <w:t>is: 23.3% at Copalis and 17.9</w:t>
      </w:r>
      <w:r w:rsidRPr="00064D86">
        <w:rPr>
          <w:rFonts w:ascii="Arial" w:hAnsi="Arial" w:cs="Arial"/>
          <w:color w:val="000000"/>
          <w:sz w:val="22"/>
          <w:szCs w:val="22"/>
        </w:rPr>
        <w:t>% at Mocrocks.</w:t>
      </w:r>
    </w:p>
    <w:p w14:paraId="200731A3" w14:textId="77777777" w:rsidR="00546A53" w:rsidRDefault="00546A53" w:rsidP="00546A53">
      <w:pPr>
        <w:numPr>
          <w:ilvl w:val="1"/>
          <w:numId w:val="24"/>
        </w:numPr>
        <w:rPr>
          <w:rFonts w:ascii="Arial" w:hAnsi="Arial" w:cs="Arial"/>
          <w:bCs/>
          <w:color w:val="000000"/>
          <w:sz w:val="22"/>
          <w:szCs w:val="22"/>
        </w:rPr>
      </w:pPr>
      <w:r>
        <w:rPr>
          <w:rFonts w:ascii="Arial" w:hAnsi="Arial" w:cs="Arial"/>
          <w:bCs/>
          <w:color w:val="000000"/>
          <w:sz w:val="22"/>
          <w:szCs w:val="22"/>
        </w:rPr>
        <w:t xml:space="preserve">It is important to note, with the exception of the 2012/13 season, at no time did the WDFW’s inadvertent harvest of more than it’s agreed to share of the TAC at Copalis and Mocrocks prevent tribal fisheries from taking their share. </w:t>
      </w:r>
    </w:p>
    <w:p w14:paraId="4F07ED2A" w14:textId="77777777" w:rsidR="00546A53" w:rsidRDefault="00546A53" w:rsidP="00546A53">
      <w:pPr>
        <w:numPr>
          <w:ilvl w:val="2"/>
          <w:numId w:val="24"/>
        </w:numPr>
        <w:rPr>
          <w:rFonts w:ascii="Arial" w:hAnsi="Arial" w:cs="Arial"/>
          <w:bCs/>
          <w:color w:val="000000"/>
          <w:sz w:val="22"/>
          <w:szCs w:val="22"/>
        </w:rPr>
      </w:pPr>
      <w:r>
        <w:rPr>
          <w:rFonts w:ascii="Arial" w:hAnsi="Arial" w:cs="Arial"/>
          <w:bCs/>
          <w:color w:val="000000"/>
          <w:sz w:val="22"/>
          <w:szCs w:val="22"/>
        </w:rPr>
        <w:t xml:space="preserve">When the error was discovered late in the 2012/13 season QIN choose to end their Copalis fishery before they had taken their share of the TAC. </w:t>
      </w:r>
    </w:p>
    <w:p w14:paraId="7E2251E0" w14:textId="77777777" w:rsidR="00546A53" w:rsidRDefault="00546A53" w:rsidP="00546A53">
      <w:pPr>
        <w:numPr>
          <w:ilvl w:val="3"/>
          <w:numId w:val="24"/>
        </w:numPr>
        <w:rPr>
          <w:rFonts w:ascii="Arial" w:hAnsi="Arial" w:cs="Arial"/>
          <w:bCs/>
          <w:color w:val="000000"/>
          <w:sz w:val="22"/>
          <w:szCs w:val="22"/>
        </w:rPr>
      </w:pPr>
      <w:r>
        <w:rPr>
          <w:rFonts w:ascii="Arial" w:hAnsi="Arial" w:cs="Arial"/>
          <w:bCs/>
          <w:color w:val="000000"/>
          <w:sz w:val="22"/>
          <w:szCs w:val="22"/>
        </w:rPr>
        <w:t>WDFW also ended its Copalis fishery (when the revised harvest totals showed the state fishery had exceeded the TAC share by 320,997 clams.)</w:t>
      </w:r>
    </w:p>
    <w:p w14:paraId="05ABF49E" w14:textId="77777777" w:rsidR="00546A53" w:rsidRDefault="00546A53" w:rsidP="00546A53">
      <w:pPr>
        <w:numPr>
          <w:ilvl w:val="4"/>
          <w:numId w:val="24"/>
        </w:numPr>
        <w:rPr>
          <w:rFonts w:ascii="Arial" w:hAnsi="Arial" w:cs="Arial"/>
          <w:bCs/>
          <w:color w:val="000000"/>
          <w:sz w:val="22"/>
          <w:szCs w:val="22"/>
        </w:rPr>
      </w:pPr>
      <w:r>
        <w:rPr>
          <w:rFonts w:ascii="Arial" w:hAnsi="Arial" w:cs="Arial"/>
          <w:bCs/>
          <w:color w:val="000000"/>
          <w:sz w:val="22"/>
          <w:szCs w:val="22"/>
        </w:rPr>
        <w:t>WDFW also ended its Mocrocks fishery even though the revised harvest totals showed the state still had 144,941 clams remaining.</w:t>
      </w:r>
    </w:p>
    <w:p w14:paraId="30D3F6CA" w14:textId="77777777" w:rsidR="00546A53" w:rsidRDefault="00546A53" w:rsidP="00546A53">
      <w:pPr>
        <w:numPr>
          <w:ilvl w:val="5"/>
          <w:numId w:val="24"/>
        </w:numPr>
        <w:rPr>
          <w:rFonts w:ascii="Arial" w:hAnsi="Arial" w:cs="Arial"/>
          <w:bCs/>
          <w:color w:val="000000"/>
          <w:sz w:val="22"/>
          <w:szCs w:val="22"/>
        </w:rPr>
      </w:pPr>
      <w:r>
        <w:rPr>
          <w:rFonts w:ascii="Arial" w:hAnsi="Arial" w:cs="Arial"/>
          <w:bCs/>
          <w:color w:val="000000"/>
          <w:sz w:val="22"/>
          <w:szCs w:val="22"/>
        </w:rPr>
        <w:t>The remaining Mocrocks clams were transferred to the QIN Mocrocks share.</w:t>
      </w:r>
    </w:p>
    <w:p w14:paraId="4EAF6F5C" w14:textId="77777777" w:rsidR="00546A53" w:rsidRDefault="00546A53" w:rsidP="00546A53">
      <w:pPr>
        <w:rPr>
          <w:rFonts w:ascii="Arial" w:hAnsi="Arial" w:cs="Arial"/>
          <w:bCs/>
          <w:color w:val="000000"/>
          <w:sz w:val="22"/>
          <w:szCs w:val="22"/>
        </w:rPr>
      </w:pPr>
    </w:p>
    <w:p w14:paraId="3B4FFD4E" w14:textId="77777777" w:rsidR="00546A53" w:rsidRDefault="00546A53" w:rsidP="00546A53">
      <w:pPr>
        <w:pStyle w:val="ListParagraph"/>
        <w:numPr>
          <w:ilvl w:val="0"/>
          <w:numId w:val="25"/>
        </w:numPr>
        <w:spacing w:after="0" w:line="240" w:lineRule="auto"/>
        <w:rPr>
          <w:rFonts w:ascii="Arial" w:hAnsi="Arial" w:cs="Arial"/>
        </w:rPr>
      </w:pPr>
      <w:r w:rsidRPr="00FD5E3C">
        <w:rPr>
          <w:rFonts w:ascii="Arial" w:hAnsi="Arial" w:cs="Arial"/>
        </w:rPr>
        <w:t>Management Implications including Potential Payback</w:t>
      </w:r>
      <w:r>
        <w:rPr>
          <w:rFonts w:ascii="Arial" w:hAnsi="Arial" w:cs="Arial"/>
        </w:rPr>
        <w:t>.</w:t>
      </w:r>
    </w:p>
    <w:p w14:paraId="06B56DDC" w14:textId="77777777" w:rsidR="00546A53" w:rsidRDefault="00546A53" w:rsidP="00546A53">
      <w:pPr>
        <w:pStyle w:val="ListParagraph"/>
        <w:numPr>
          <w:ilvl w:val="1"/>
          <w:numId w:val="25"/>
        </w:numPr>
        <w:spacing w:after="0" w:line="240" w:lineRule="auto"/>
        <w:rPr>
          <w:rFonts w:ascii="Arial" w:hAnsi="Arial" w:cs="Arial"/>
        </w:rPr>
      </w:pPr>
      <w:r w:rsidRPr="004261CF">
        <w:rPr>
          <w:rFonts w:ascii="Arial" w:hAnsi="Arial" w:cs="Arial"/>
          <w:highlight w:val="yellow"/>
        </w:rPr>
        <w:t>An opinion from the AG is needed to determine WDFW’s legal standing</w:t>
      </w:r>
      <w:r>
        <w:rPr>
          <w:rFonts w:ascii="Arial" w:hAnsi="Arial" w:cs="Arial"/>
        </w:rPr>
        <w:t xml:space="preserve"> </w:t>
      </w:r>
      <w:r w:rsidR="004261CF">
        <w:rPr>
          <w:rFonts w:ascii="Arial" w:hAnsi="Arial" w:cs="Arial"/>
        </w:rPr>
        <w:t>as a result of this</w:t>
      </w:r>
      <w:r>
        <w:rPr>
          <w:rFonts w:ascii="Arial" w:hAnsi="Arial" w:cs="Arial"/>
        </w:rPr>
        <w:t xml:space="preserve"> unintended</w:t>
      </w:r>
      <w:r w:rsidR="004261CF">
        <w:rPr>
          <w:rFonts w:ascii="Arial" w:hAnsi="Arial" w:cs="Arial"/>
        </w:rPr>
        <w:t xml:space="preserve">, but long term </w:t>
      </w:r>
      <w:r>
        <w:rPr>
          <w:rFonts w:ascii="Arial" w:hAnsi="Arial" w:cs="Arial"/>
        </w:rPr>
        <w:t>overharvest of agreed to TAC share at Copalis and Mocrocks.</w:t>
      </w:r>
    </w:p>
    <w:p w14:paraId="79444033" w14:textId="77777777" w:rsidR="00546A53" w:rsidRDefault="00546A53" w:rsidP="00546A53">
      <w:pPr>
        <w:pStyle w:val="ListParagraph"/>
        <w:numPr>
          <w:ilvl w:val="2"/>
          <w:numId w:val="25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Our Puget Sound counterparts have shared that in similar situations when tribal fishery managers have mistakenly allowed overharvest of Dungeness crab shares, WDFW has not sought any payback agreements – since state fisheries were not impeded as a result.  </w:t>
      </w:r>
    </w:p>
    <w:p w14:paraId="4A5FD5F8" w14:textId="77777777" w:rsidR="00546A53" w:rsidRDefault="00546A53" w:rsidP="00546A53">
      <w:pPr>
        <w:pStyle w:val="ListParagraph"/>
        <w:numPr>
          <w:ilvl w:val="1"/>
          <w:numId w:val="25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In the case of the 2012/13 fishery where QIN did close its fishery, WDFW could consider a payback of the 320,997 extra clams harvested (minus the 144,951 Mocrocks clams transferred from the state Mocrocks share to the QIN Mocrocks share). </w:t>
      </w:r>
    </w:p>
    <w:p w14:paraId="59A0653B" w14:textId="77777777" w:rsidR="00546A53" w:rsidRDefault="00546A53" w:rsidP="00546A53">
      <w:pPr>
        <w:pStyle w:val="ListParagraph"/>
        <w:numPr>
          <w:ilvl w:val="2"/>
          <w:numId w:val="25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This would total 176,046 clams and removing them from the 2013/14 state TAC share could mean a loss of approximately 3.6 days of state harvest at Copalis.</w:t>
      </w:r>
    </w:p>
    <w:p w14:paraId="795875FA" w14:textId="77777777" w:rsidR="00240E8E" w:rsidRDefault="00240E8E" w:rsidP="00240E8E">
      <w:pPr>
        <w:pStyle w:val="ListParagraph"/>
        <w:spacing w:after="0" w:line="240" w:lineRule="auto"/>
        <w:ind w:left="2160"/>
        <w:rPr>
          <w:rFonts w:ascii="Arial" w:hAnsi="Arial" w:cs="Arial"/>
        </w:rPr>
      </w:pPr>
    </w:p>
    <w:p w14:paraId="51B2E717" w14:textId="77777777" w:rsidR="00240E8E" w:rsidRDefault="00240E8E" w:rsidP="00240E8E">
      <w:pPr>
        <w:pStyle w:val="ListParagraph"/>
        <w:spacing w:after="0" w:line="240" w:lineRule="auto"/>
        <w:ind w:left="2160"/>
        <w:rPr>
          <w:rFonts w:ascii="Arial" w:hAnsi="Arial" w:cs="Arial"/>
        </w:rPr>
      </w:pPr>
    </w:p>
    <w:p w14:paraId="57582D27" w14:textId="77777777" w:rsidR="00240E8E" w:rsidRDefault="00240E8E" w:rsidP="00240E8E">
      <w:pPr>
        <w:pStyle w:val="ListParagraph"/>
        <w:spacing w:after="0" w:line="240" w:lineRule="auto"/>
        <w:ind w:left="2160"/>
        <w:rPr>
          <w:rFonts w:ascii="Arial" w:hAnsi="Arial" w:cs="Arial"/>
        </w:rPr>
      </w:pPr>
    </w:p>
    <w:p w14:paraId="6CC91C2A" w14:textId="77777777" w:rsidR="00240E8E" w:rsidRDefault="00240E8E" w:rsidP="00240E8E">
      <w:pPr>
        <w:pStyle w:val="ListParagraph"/>
        <w:spacing w:after="0" w:line="240" w:lineRule="auto"/>
        <w:ind w:left="2160"/>
        <w:rPr>
          <w:rFonts w:ascii="Arial" w:hAnsi="Arial" w:cs="Arial"/>
        </w:rPr>
      </w:pPr>
    </w:p>
    <w:p w14:paraId="7A4A5FC8" w14:textId="77777777" w:rsidR="00240E8E" w:rsidRPr="006533CA" w:rsidRDefault="00240E8E" w:rsidP="00240E8E">
      <w:pPr>
        <w:pStyle w:val="ListParagraph"/>
        <w:spacing w:after="0" w:line="240" w:lineRule="auto"/>
        <w:ind w:left="2160"/>
        <w:rPr>
          <w:rFonts w:ascii="Arial" w:hAnsi="Arial" w:cs="Arial"/>
        </w:rPr>
      </w:pPr>
    </w:p>
    <w:p w14:paraId="1249647C" w14:textId="77777777" w:rsidR="00240E8E" w:rsidRDefault="00240E8E" w:rsidP="006A7F71">
      <w:pPr>
        <w:widowControl w:val="0"/>
        <w:autoSpaceDE w:val="0"/>
        <w:autoSpaceDN w:val="0"/>
        <w:adjustRightInd w:val="0"/>
        <w:ind w:left="1500"/>
        <w:rPr>
          <w:rFonts w:ascii="Arial" w:hAnsi="Arial" w:cs="Arial"/>
          <w:color w:val="000000"/>
          <w:sz w:val="22"/>
          <w:szCs w:val="22"/>
        </w:rPr>
      </w:pPr>
    </w:p>
    <w:p w14:paraId="24A0A105" w14:textId="04EB8834" w:rsidR="006A7F71" w:rsidRPr="00240E8E" w:rsidRDefault="00240E8E" w:rsidP="006A7F71">
      <w:pPr>
        <w:widowControl w:val="0"/>
        <w:autoSpaceDE w:val="0"/>
        <w:autoSpaceDN w:val="0"/>
        <w:adjustRightInd w:val="0"/>
        <w:ind w:left="1500"/>
        <w:rPr>
          <w:rFonts w:ascii="Arial" w:hAnsi="Arial" w:cs="Arial"/>
          <w:b/>
          <w:color w:val="000000"/>
          <w:sz w:val="22"/>
          <w:szCs w:val="22"/>
        </w:rPr>
      </w:pPr>
      <w:r w:rsidRPr="00240E8E">
        <w:rPr>
          <w:rFonts w:ascii="Arial" w:hAnsi="Arial" w:cs="Arial"/>
          <w:b/>
          <w:color w:val="000000"/>
          <w:sz w:val="22"/>
          <w:szCs w:val="22"/>
        </w:rPr>
        <w:t xml:space="preserve">Summary of </w:t>
      </w:r>
      <w:r w:rsidR="005A59DA" w:rsidRPr="00240E8E">
        <w:rPr>
          <w:b/>
          <w:noProof/>
        </w:rPr>
        <w:drawing>
          <wp:anchor distT="0" distB="0" distL="114300" distR="114300" simplePos="0" relativeHeight="251657728" behindDoc="1" locked="0" layoutInCell="1" allowOverlap="1" wp14:anchorId="17E07C3D" wp14:editId="2462FF5E">
            <wp:simplePos x="0" y="0"/>
            <wp:positionH relativeFrom="column">
              <wp:posOffset>-685800</wp:posOffset>
            </wp:positionH>
            <wp:positionV relativeFrom="paragraph">
              <wp:posOffset>182245</wp:posOffset>
            </wp:positionV>
            <wp:extent cx="7315200" cy="3267710"/>
            <wp:effectExtent l="19050" t="19050" r="0" b="8890"/>
            <wp:wrapTight wrapText="bothSides">
              <wp:wrapPolygon edited="0">
                <wp:start x="-56" y="-126"/>
                <wp:lineTo x="-56" y="21659"/>
                <wp:lineTo x="21600" y="21659"/>
                <wp:lineTo x="21600" y="-126"/>
                <wp:lineTo x="-56" y="-126"/>
              </wp:wrapPolygon>
            </wp:wrapTight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326771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40E8E">
        <w:rPr>
          <w:rFonts w:ascii="Arial" w:hAnsi="Arial" w:cs="Arial"/>
          <w:b/>
          <w:color w:val="000000"/>
          <w:sz w:val="22"/>
          <w:szCs w:val="22"/>
        </w:rPr>
        <w:t>Re-estimation of State Recreational Razor Clam Harvest</w:t>
      </w:r>
    </w:p>
    <w:p w14:paraId="414E0A98" w14:textId="77777777" w:rsidR="00064D86" w:rsidRPr="00064D86" w:rsidRDefault="00064D86" w:rsidP="00064D86">
      <w:pPr>
        <w:ind w:left="1500"/>
        <w:rPr>
          <w:rFonts w:ascii="Arial" w:hAnsi="Arial" w:cs="Arial"/>
          <w:color w:val="000000"/>
          <w:sz w:val="22"/>
          <w:szCs w:val="22"/>
        </w:rPr>
      </w:pPr>
    </w:p>
    <w:p w14:paraId="69F93186" w14:textId="77777777" w:rsidR="00413615" w:rsidRDefault="00413615">
      <w:pPr>
        <w:rPr>
          <w:rFonts w:ascii="Arial" w:hAnsi="Arial" w:cs="Arial"/>
          <w:b/>
          <w:bCs/>
        </w:rPr>
      </w:pPr>
    </w:p>
    <w:p w14:paraId="17EDC663" w14:textId="77777777" w:rsidR="00A530D2" w:rsidRPr="00931DD9" w:rsidRDefault="00A530D2" w:rsidP="00413615">
      <w:pPr>
        <w:rPr>
          <w:rFonts w:ascii="Arial" w:hAnsi="Arial" w:cs="Arial"/>
          <w:b/>
          <w:bCs/>
        </w:rPr>
      </w:pPr>
    </w:p>
    <w:sectPr w:rsidR="00A530D2" w:rsidRPr="00931DD9" w:rsidSect="00FF0A88">
      <w:headerReference w:type="default" r:id="rId9"/>
      <w:footerReference w:type="default" r:id="rId10"/>
      <w:pgSz w:w="12240" w:h="15840" w:code="1"/>
      <w:pgMar w:top="720" w:right="1440" w:bottom="720" w:left="1440" w:header="720" w:footer="720" w:gutter="0"/>
      <w:paperSrc w:first="7" w:other="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AA4CB" w14:textId="77777777" w:rsidR="00136A59" w:rsidRDefault="00136A59">
      <w:r>
        <w:separator/>
      </w:r>
    </w:p>
  </w:endnote>
  <w:endnote w:type="continuationSeparator" w:id="0">
    <w:p w14:paraId="75013823" w14:textId="77777777" w:rsidR="00136A59" w:rsidRDefault="00136A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2C40A" w14:textId="77777777" w:rsidR="0059412F" w:rsidRDefault="0059412F">
    <w:pPr>
      <w:pStyle w:val="Footer"/>
      <w:tabs>
        <w:tab w:val="clear" w:pos="8640"/>
        <w:tab w:val="right" w:pos="9360"/>
      </w:tabs>
      <w:jc w:val="center"/>
      <w:rPr>
        <w:rFonts w:ascii="Arial" w:hAnsi="Arial" w:cs="Arial"/>
        <w:sz w:val="20"/>
      </w:rPr>
    </w:pPr>
    <w:r>
      <w:rPr>
        <w:rStyle w:val="PageNumber"/>
        <w:rFonts w:ascii="Arial" w:hAnsi="Arial" w:cs="Arial"/>
        <w:sz w:val="20"/>
      </w:rPr>
      <w:t xml:space="preserve">Page </w:t>
    </w:r>
    <w:r>
      <w:rPr>
        <w:rStyle w:val="PageNumber"/>
        <w:rFonts w:ascii="Arial" w:hAnsi="Arial" w:cs="Arial"/>
        <w:sz w:val="20"/>
      </w:rPr>
      <w:fldChar w:fldCharType="begin"/>
    </w:r>
    <w:r>
      <w:rPr>
        <w:rStyle w:val="PageNumber"/>
        <w:rFonts w:ascii="Arial" w:hAnsi="Arial" w:cs="Arial"/>
        <w:sz w:val="20"/>
      </w:rPr>
      <w:instrText xml:space="preserve"> PAGE </w:instrText>
    </w:r>
    <w:r>
      <w:rPr>
        <w:rStyle w:val="PageNumber"/>
        <w:rFonts w:ascii="Arial" w:hAnsi="Arial" w:cs="Arial"/>
        <w:sz w:val="20"/>
      </w:rPr>
      <w:fldChar w:fldCharType="separate"/>
    </w:r>
    <w:r w:rsidR="004550CF">
      <w:rPr>
        <w:rStyle w:val="PageNumber"/>
        <w:rFonts w:ascii="Arial" w:hAnsi="Arial" w:cs="Arial"/>
        <w:noProof/>
        <w:sz w:val="20"/>
      </w:rPr>
      <w:t>2</w:t>
    </w:r>
    <w:r>
      <w:rPr>
        <w:rStyle w:val="PageNumber"/>
        <w:rFonts w:ascii="Arial" w:hAnsi="Arial" w:cs="Arial"/>
        <w:sz w:val="20"/>
      </w:rPr>
      <w:fldChar w:fldCharType="end"/>
    </w:r>
  </w:p>
  <w:p w14:paraId="06877D84" w14:textId="77777777" w:rsidR="0059412F" w:rsidRDefault="0059412F">
    <w:pPr>
      <w:pStyle w:val="Footer"/>
      <w:tabs>
        <w:tab w:val="clear" w:pos="8640"/>
        <w:tab w:val="right" w:pos="9360"/>
      </w:tabs>
      <w:rPr>
        <w:rFonts w:ascii="Arial" w:hAnsi="Arial" w:cs="Arial"/>
        <w:i/>
        <w:sz w:val="20"/>
      </w:rPr>
    </w:pPr>
  </w:p>
  <w:p w14:paraId="16E6E82E" w14:textId="77777777" w:rsidR="0059412F" w:rsidRDefault="0059412F">
    <w:pPr>
      <w:pStyle w:val="Footer"/>
      <w:tabs>
        <w:tab w:val="clear" w:pos="8640"/>
        <w:tab w:val="right" w:pos="9360"/>
      </w:tabs>
      <w:rPr>
        <w:rFonts w:ascii="Arial" w:hAnsi="Arial" w:cs="Arial"/>
        <w:sz w:val="20"/>
      </w:rPr>
    </w:pPr>
    <w:r>
      <w:rPr>
        <w:rFonts w:ascii="Arial" w:hAnsi="Arial" w:cs="Arial"/>
        <w:i/>
        <w:sz w:val="20"/>
      </w:rPr>
      <w:fldChar w:fldCharType="begin"/>
    </w:r>
    <w:r>
      <w:rPr>
        <w:rFonts w:ascii="Arial" w:hAnsi="Arial" w:cs="Arial"/>
        <w:i/>
        <w:sz w:val="20"/>
      </w:rPr>
      <w:instrText xml:space="preserve"> FILENAME </w:instrText>
    </w:r>
    <w:r>
      <w:rPr>
        <w:rFonts w:ascii="Arial" w:hAnsi="Arial" w:cs="Arial"/>
        <w:i/>
        <w:sz w:val="20"/>
      </w:rPr>
      <w:fldChar w:fldCharType="separate"/>
    </w:r>
    <w:r w:rsidR="004550CF">
      <w:rPr>
        <w:rFonts w:ascii="Arial" w:hAnsi="Arial" w:cs="Arial"/>
        <w:i/>
        <w:noProof/>
        <w:sz w:val="20"/>
      </w:rPr>
      <w:t>Briefing Paper.Razor Clam Harvest Estimates.AG.version.doc</w:t>
    </w:r>
    <w:r>
      <w:rPr>
        <w:rFonts w:ascii="Arial" w:hAnsi="Arial" w:cs="Arial"/>
        <w:i/>
        <w:sz w:val="20"/>
      </w:rPr>
      <w:fldChar w:fldCharType="end"/>
    </w:r>
    <w:r>
      <w:rPr>
        <w:rFonts w:ascii="Arial" w:hAnsi="Arial" w:cs="Arial"/>
        <w:sz w:val="20"/>
      </w:rPr>
      <w:tab/>
    </w:r>
    <w:r>
      <w:rPr>
        <w:rFonts w:ascii="Arial" w:hAnsi="Arial" w:cs="Arial"/>
        <w:sz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A4D25" w14:textId="77777777" w:rsidR="00136A59" w:rsidRDefault="00136A59">
      <w:r>
        <w:separator/>
      </w:r>
    </w:p>
  </w:footnote>
  <w:footnote w:type="continuationSeparator" w:id="0">
    <w:p w14:paraId="65477518" w14:textId="77777777" w:rsidR="00136A59" w:rsidRDefault="00136A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2CB94" w14:textId="77777777" w:rsidR="0059412F" w:rsidRDefault="0059412F">
    <w:pPr>
      <w:pStyle w:val="Header"/>
      <w:rPr>
        <w:rFonts w:ascii="Calibri" w:hAnsi="Calibri" w:cs="Arial"/>
        <w:i/>
      </w:rPr>
    </w:pPr>
    <w:r>
      <w:rPr>
        <w:rFonts w:ascii="Calibri" w:hAnsi="Calibri" w:cs="Arial"/>
        <w:i/>
      </w:rPr>
      <w:t>Draft, for internal use only, not for distribution</w:t>
    </w:r>
  </w:p>
  <w:p w14:paraId="5E48BE10" w14:textId="77777777" w:rsidR="0059412F" w:rsidRDefault="005941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57A73"/>
    <w:multiLevelType w:val="hybridMultilevel"/>
    <w:tmpl w:val="E1900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4C223B"/>
    <w:multiLevelType w:val="hybridMultilevel"/>
    <w:tmpl w:val="4634A694"/>
    <w:lvl w:ilvl="0" w:tplc="FFB0BB9E">
      <w:start w:val="1"/>
      <w:numFmt w:val="upperLetter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40F464F"/>
    <w:multiLevelType w:val="hybridMultilevel"/>
    <w:tmpl w:val="C10450A0"/>
    <w:lvl w:ilvl="0" w:tplc="572469DE">
      <w:start w:val="2"/>
      <w:numFmt w:val="decimal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" w15:restartNumberingAfterBreak="0">
    <w:nsid w:val="154B17E8"/>
    <w:multiLevelType w:val="hybridMultilevel"/>
    <w:tmpl w:val="1C8A211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ED55E6"/>
    <w:multiLevelType w:val="hybridMultilevel"/>
    <w:tmpl w:val="27BE2C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A967BA"/>
    <w:multiLevelType w:val="hybridMultilevel"/>
    <w:tmpl w:val="49522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400209"/>
    <w:multiLevelType w:val="hybridMultilevel"/>
    <w:tmpl w:val="A654511E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2386141E"/>
    <w:multiLevelType w:val="hybridMultilevel"/>
    <w:tmpl w:val="C1D22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8F250A"/>
    <w:multiLevelType w:val="hybridMultilevel"/>
    <w:tmpl w:val="98125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FC14B6"/>
    <w:multiLevelType w:val="hybridMultilevel"/>
    <w:tmpl w:val="7D521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D15962"/>
    <w:multiLevelType w:val="hybridMultilevel"/>
    <w:tmpl w:val="66FEAEAA"/>
    <w:lvl w:ilvl="0" w:tplc="84C87350">
      <w:start w:val="1"/>
      <w:numFmt w:val="decimal"/>
      <w:lvlText w:val="%1."/>
      <w:lvlJc w:val="left"/>
      <w:pPr>
        <w:ind w:left="1755" w:hanging="10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C056422"/>
    <w:multiLevelType w:val="hybridMultilevel"/>
    <w:tmpl w:val="8F900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710D5B"/>
    <w:multiLevelType w:val="hybridMultilevel"/>
    <w:tmpl w:val="27D8F95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5BC1ECB"/>
    <w:multiLevelType w:val="hybridMultilevel"/>
    <w:tmpl w:val="58E22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5A5635"/>
    <w:multiLevelType w:val="hybridMultilevel"/>
    <w:tmpl w:val="CBC49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2D66AE"/>
    <w:multiLevelType w:val="hybridMultilevel"/>
    <w:tmpl w:val="E8A47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683DB1"/>
    <w:multiLevelType w:val="hybridMultilevel"/>
    <w:tmpl w:val="F40E7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7E5A80"/>
    <w:multiLevelType w:val="hybridMultilevel"/>
    <w:tmpl w:val="34C86D2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3F65347A"/>
    <w:multiLevelType w:val="hybridMultilevel"/>
    <w:tmpl w:val="AE522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B42905"/>
    <w:multiLevelType w:val="hybridMultilevel"/>
    <w:tmpl w:val="C00886D2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0D68B30">
      <w:start w:val="1"/>
      <w:numFmt w:val="lowerLetter"/>
      <w:lvlText w:val="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D1E4D50"/>
    <w:multiLevelType w:val="hybridMultilevel"/>
    <w:tmpl w:val="23805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AC3DAE"/>
    <w:multiLevelType w:val="hybridMultilevel"/>
    <w:tmpl w:val="02B88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100FD8"/>
    <w:multiLevelType w:val="hybridMultilevel"/>
    <w:tmpl w:val="0FE8B77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3" w15:restartNumberingAfterBreak="0">
    <w:nsid w:val="71046685"/>
    <w:multiLevelType w:val="hybridMultilevel"/>
    <w:tmpl w:val="AEB4B8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460F31"/>
    <w:multiLevelType w:val="hybridMultilevel"/>
    <w:tmpl w:val="C240C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4184341">
    <w:abstractNumId w:val="2"/>
  </w:num>
  <w:num w:numId="2" w16cid:durableId="1780444178">
    <w:abstractNumId w:val="19"/>
  </w:num>
  <w:num w:numId="3" w16cid:durableId="729768379">
    <w:abstractNumId w:val="17"/>
  </w:num>
  <w:num w:numId="4" w16cid:durableId="268926779">
    <w:abstractNumId w:val="6"/>
  </w:num>
  <w:num w:numId="5" w16cid:durableId="1273125003">
    <w:abstractNumId w:val="12"/>
  </w:num>
  <w:num w:numId="6" w16cid:durableId="600333300">
    <w:abstractNumId w:val="1"/>
  </w:num>
  <w:num w:numId="7" w16cid:durableId="1701591905">
    <w:abstractNumId w:val="10"/>
  </w:num>
  <w:num w:numId="8" w16cid:durableId="929464314">
    <w:abstractNumId w:val="24"/>
  </w:num>
  <w:num w:numId="9" w16cid:durableId="1954091260">
    <w:abstractNumId w:val="4"/>
  </w:num>
  <w:num w:numId="10" w16cid:durableId="893470044">
    <w:abstractNumId w:val="3"/>
  </w:num>
  <w:num w:numId="11" w16cid:durableId="177931008">
    <w:abstractNumId w:val="23"/>
  </w:num>
  <w:num w:numId="12" w16cid:durableId="971253688">
    <w:abstractNumId w:val="7"/>
  </w:num>
  <w:num w:numId="13" w16cid:durableId="2169583">
    <w:abstractNumId w:val="13"/>
  </w:num>
  <w:num w:numId="14" w16cid:durableId="48964276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1771585">
    <w:abstractNumId w:val="14"/>
  </w:num>
  <w:num w:numId="16" w16cid:durableId="1573003559">
    <w:abstractNumId w:val="21"/>
  </w:num>
  <w:num w:numId="17" w16cid:durableId="507713798">
    <w:abstractNumId w:val="5"/>
  </w:num>
  <w:num w:numId="18" w16cid:durableId="818696127">
    <w:abstractNumId w:val="0"/>
  </w:num>
  <w:num w:numId="19" w16cid:durableId="713577846">
    <w:abstractNumId w:val="11"/>
  </w:num>
  <w:num w:numId="20" w16cid:durableId="1692418896">
    <w:abstractNumId w:val="15"/>
  </w:num>
  <w:num w:numId="21" w16cid:durableId="528185009">
    <w:abstractNumId w:val="22"/>
  </w:num>
  <w:num w:numId="22" w16cid:durableId="922953859">
    <w:abstractNumId w:val="18"/>
  </w:num>
  <w:num w:numId="23" w16cid:durableId="1952394085">
    <w:abstractNumId w:val="16"/>
  </w:num>
  <w:num w:numId="24" w16cid:durableId="1812745743">
    <w:abstractNumId w:val="20"/>
  </w:num>
  <w:num w:numId="25" w16cid:durableId="12927095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51B"/>
    <w:rsid w:val="000222D9"/>
    <w:rsid w:val="00035286"/>
    <w:rsid w:val="00036C2E"/>
    <w:rsid w:val="0006401C"/>
    <w:rsid w:val="00064D86"/>
    <w:rsid w:val="000A0FDB"/>
    <w:rsid w:val="000A213B"/>
    <w:rsid w:val="000B3EAF"/>
    <w:rsid w:val="000C0C86"/>
    <w:rsid w:val="000C222F"/>
    <w:rsid w:val="000E29F9"/>
    <w:rsid w:val="000F2D49"/>
    <w:rsid w:val="00111351"/>
    <w:rsid w:val="001167FF"/>
    <w:rsid w:val="00136A59"/>
    <w:rsid w:val="0014197C"/>
    <w:rsid w:val="00160F2E"/>
    <w:rsid w:val="001B15E3"/>
    <w:rsid w:val="001C326C"/>
    <w:rsid w:val="00212B96"/>
    <w:rsid w:val="00233CDE"/>
    <w:rsid w:val="002366BA"/>
    <w:rsid w:val="00240E8E"/>
    <w:rsid w:val="00270B9B"/>
    <w:rsid w:val="00281186"/>
    <w:rsid w:val="00294BD0"/>
    <w:rsid w:val="00314BCE"/>
    <w:rsid w:val="003408AA"/>
    <w:rsid w:val="00342C98"/>
    <w:rsid w:val="00346CFE"/>
    <w:rsid w:val="00370DE0"/>
    <w:rsid w:val="00394A01"/>
    <w:rsid w:val="003A4903"/>
    <w:rsid w:val="003E3C12"/>
    <w:rsid w:val="004026C9"/>
    <w:rsid w:val="0040400D"/>
    <w:rsid w:val="00413615"/>
    <w:rsid w:val="004261CF"/>
    <w:rsid w:val="00427140"/>
    <w:rsid w:val="0043451A"/>
    <w:rsid w:val="00440536"/>
    <w:rsid w:val="00450CD7"/>
    <w:rsid w:val="004550CF"/>
    <w:rsid w:val="00481AC7"/>
    <w:rsid w:val="00481D31"/>
    <w:rsid w:val="0049551B"/>
    <w:rsid w:val="004C33F8"/>
    <w:rsid w:val="004C46F8"/>
    <w:rsid w:val="004E0B00"/>
    <w:rsid w:val="004E78BD"/>
    <w:rsid w:val="00503137"/>
    <w:rsid w:val="00545EF6"/>
    <w:rsid w:val="00546A53"/>
    <w:rsid w:val="0059412F"/>
    <w:rsid w:val="005A4262"/>
    <w:rsid w:val="005A50E5"/>
    <w:rsid w:val="005A59DA"/>
    <w:rsid w:val="005B0646"/>
    <w:rsid w:val="005D0323"/>
    <w:rsid w:val="005D22E5"/>
    <w:rsid w:val="005F002C"/>
    <w:rsid w:val="00601DD6"/>
    <w:rsid w:val="00603E54"/>
    <w:rsid w:val="006445FF"/>
    <w:rsid w:val="006A7F71"/>
    <w:rsid w:val="006B48F0"/>
    <w:rsid w:val="006E00A9"/>
    <w:rsid w:val="006E018B"/>
    <w:rsid w:val="006E4681"/>
    <w:rsid w:val="006E6A9E"/>
    <w:rsid w:val="006E7BA5"/>
    <w:rsid w:val="0077261A"/>
    <w:rsid w:val="007958C5"/>
    <w:rsid w:val="007C49CD"/>
    <w:rsid w:val="0082087B"/>
    <w:rsid w:val="00821EEC"/>
    <w:rsid w:val="00834D99"/>
    <w:rsid w:val="00847A9D"/>
    <w:rsid w:val="00853117"/>
    <w:rsid w:val="008609B9"/>
    <w:rsid w:val="008640B3"/>
    <w:rsid w:val="00870461"/>
    <w:rsid w:val="008974F0"/>
    <w:rsid w:val="008A3E38"/>
    <w:rsid w:val="008A5093"/>
    <w:rsid w:val="008E20C0"/>
    <w:rsid w:val="00915E45"/>
    <w:rsid w:val="00923B49"/>
    <w:rsid w:val="00931DD9"/>
    <w:rsid w:val="00936F86"/>
    <w:rsid w:val="009426EC"/>
    <w:rsid w:val="00951BD5"/>
    <w:rsid w:val="0097040D"/>
    <w:rsid w:val="0099131E"/>
    <w:rsid w:val="009E51E4"/>
    <w:rsid w:val="00A530D2"/>
    <w:rsid w:val="00A86582"/>
    <w:rsid w:val="00AA39C0"/>
    <w:rsid w:val="00AE3F40"/>
    <w:rsid w:val="00AF40E4"/>
    <w:rsid w:val="00B716DA"/>
    <w:rsid w:val="00B77090"/>
    <w:rsid w:val="00BB6AC3"/>
    <w:rsid w:val="00BD647A"/>
    <w:rsid w:val="00BE1F2C"/>
    <w:rsid w:val="00BE5C2A"/>
    <w:rsid w:val="00C04490"/>
    <w:rsid w:val="00C1106C"/>
    <w:rsid w:val="00C806E7"/>
    <w:rsid w:val="00CA054B"/>
    <w:rsid w:val="00CA3CC5"/>
    <w:rsid w:val="00CB1247"/>
    <w:rsid w:val="00CB1985"/>
    <w:rsid w:val="00CC35F6"/>
    <w:rsid w:val="00D4018B"/>
    <w:rsid w:val="00D43C22"/>
    <w:rsid w:val="00DA440B"/>
    <w:rsid w:val="00DB4355"/>
    <w:rsid w:val="00DC61D3"/>
    <w:rsid w:val="00E4662C"/>
    <w:rsid w:val="00E51DBA"/>
    <w:rsid w:val="00E967B6"/>
    <w:rsid w:val="00EA0594"/>
    <w:rsid w:val="00EB28FC"/>
    <w:rsid w:val="00EB54C8"/>
    <w:rsid w:val="00EB6576"/>
    <w:rsid w:val="00ED4D54"/>
    <w:rsid w:val="00EF608B"/>
    <w:rsid w:val="00F06802"/>
    <w:rsid w:val="00F113FE"/>
    <w:rsid w:val="00F26FF0"/>
    <w:rsid w:val="00F54117"/>
    <w:rsid w:val="00F955E9"/>
    <w:rsid w:val="00F9783A"/>
    <w:rsid w:val="00FA5EA6"/>
    <w:rsid w:val="00FC4DFA"/>
    <w:rsid w:val="00FE34DF"/>
    <w:rsid w:val="00FF0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E71EF4"/>
  <w15:chartTrackingRefBased/>
  <w15:docId w15:val="{8EB58733-9FE0-478F-BC65-EE08B01E7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61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rsid w:val="00FF0A8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FF0A8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FF0A88"/>
  </w:style>
  <w:style w:type="paragraph" w:styleId="BodyTextIndent">
    <w:name w:val="Body Text Indent"/>
    <w:basedOn w:val="Normal"/>
    <w:semiHidden/>
    <w:rsid w:val="00FF0A88"/>
    <w:pPr>
      <w:ind w:left="720"/>
    </w:pPr>
  </w:style>
  <w:style w:type="paragraph" w:styleId="BalloonText">
    <w:name w:val="Balloon Text"/>
    <w:basedOn w:val="Normal"/>
    <w:semiHidden/>
    <w:unhideWhenUsed/>
    <w:rsid w:val="00FF0A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semiHidden/>
    <w:rsid w:val="00FF0A8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F0A88"/>
    <w:pPr>
      <w:spacing w:after="200" w:line="276" w:lineRule="auto"/>
      <w:ind w:left="720"/>
    </w:pPr>
    <w:rPr>
      <w:rFonts w:ascii="Calibri" w:eastAsia="Calibri" w:hAnsi="Calibri"/>
      <w:sz w:val="22"/>
      <w:szCs w:val="22"/>
    </w:rPr>
  </w:style>
  <w:style w:type="character" w:styleId="CommentReference">
    <w:name w:val="annotation reference"/>
    <w:semiHidden/>
    <w:rsid w:val="00FF0A8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FF0A88"/>
    <w:rPr>
      <w:sz w:val="20"/>
      <w:szCs w:val="20"/>
    </w:rPr>
  </w:style>
  <w:style w:type="paragraph" w:styleId="CommentSubject">
    <w:name w:val="annotation subject"/>
    <w:basedOn w:val="CommentText"/>
    <w:next w:val="CommentText"/>
    <w:uiPriority w:val="99"/>
    <w:semiHidden/>
    <w:unhideWhenUsed/>
    <w:rsid w:val="008609B9"/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8609B9"/>
  </w:style>
  <w:style w:type="character" w:customStyle="1" w:styleId="CommentSubjectChar">
    <w:name w:val="Comment Subject Char"/>
    <w:basedOn w:val="CommentTextChar"/>
    <w:link w:val="CommentSubject"/>
    <w:rsid w:val="008609B9"/>
  </w:style>
  <w:style w:type="paragraph" w:styleId="NoSpacing">
    <w:name w:val="No Spacing"/>
    <w:uiPriority w:val="1"/>
    <w:qFormat/>
    <w:rsid w:val="00870461"/>
    <w:rPr>
      <w:rFonts w:ascii="Calibri" w:eastAsia="Calibri" w:hAnsi="Calibri"/>
      <w:sz w:val="22"/>
      <w:szCs w:val="22"/>
    </w:rPr>
  </w:style>
  <w:style w:type="table" w:styleId="TableGrid">
    <w:name w:val="Table Grid"/>
    <w:basedOn w:val="TableNormal"/>
    <w:uiPriority w:val="59"/>
    <w:rsid w:val="00EA05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73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F4EE13-1FBA-4D08-A67D-73341F5556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448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DRAFT                      FISH PROGRAM BRIEFING PAPER                        DRAFT</vt:lpstr>
    </vt:vector>
  </TitlesOfParts>
  <Company>Dept of Fish &amp; Wildlife</Company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                     FISH PROGRAM BRIEFING PAPER                        DRAFT</dc:title>
  <dc:subject/>
  <dc:creator>Sue Cochran</dc:creator>
  <cp:keywords/>
  <cp:lastModifiedBy>George, Matthew (DFW)</cp:lastModifiedBy>
  <cp:revision>2</cp:revision>
  <cp:lastPrinted>2013-09-16T21:33:00Z</cp:lastPrinted>
  <dcterms:created xsi:type="dcterms:W3CDTF">2026-06-28T01:24:00Z</dcterms:created>
  <dcterms:modified xsi:type="dcterms:W3CDTF">2026-06-28T01:24:00Z</dcterms:modified>
</cp:coreProperties>
</file>