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AA130" w14:textId="77777777" w:rsidR="001C3673" w:rsidRDefault="001C3673">
      <w:pPr>
        <w:rPr>
          <w:b/>
          <w:bCs/>
          <w:sz w:val="28"/>
        </w:rPr>
      </w:pPr>
      <w:r>
        <w:rPr>
          <w:b/>
          <w:bCs/>
          <w:sz w:val="28"/>
        </w:rPr>
        <w:t>Biologically based razor clam (</w:t>
      </w:r>
      <w:r>
        <w:rPr>
          <w:b/>
          <w:bCs/>
          <w:i/>
          <w:iCs/>
          <w:sz w:val="28"/>
        </w:rPr>
        <w:t>Siliqua patula</w:t>
      </w:r>
      <w:r>
        <w:rPr>
          <w:b/>
          <w:bCs/>
          <w:sz w:val="28"/>
        </w:rPr>
        <w:t>) exploitation rates in Washington</w:t>
      </w:r>
    </w:p>
    <w:p w14:paraId="53769577" w14:textId="77777777" w:rsidR="001C3673" w:rsidRDefault="001C3673"/>
    <w:p w14:paraId="0750C6B5" w14:textId="77777777" w:rsidR="001C3673" w:rsidRDefault="001C3673">
      <w:pPr>
        <w:pStyle w:val="Heading1"/>
      </w:pPr>
      <w:r>
        <w:t>Executive Summary</w:t>
      </w:r>
    </w:p>
    <w:p w14:paraId="40E3C460" w14:textId="77777777" w:rsidR="001C3673" w:rsidRDefault="001C3673"/>
    <w:p w14:paraId="7CF180AC" w14:textId="77777777" w:rsidR="001C3673" w:rsidRDefault="001C3673">
      <w:r>
        <w:t>This memo describes the basic information that WDFW has collected to date on its razor clam resource.  WDFW razor clam managers have used a 25% exploitation rate since 1993 to set harvest quotas and fishing seasons.  The 25% exploitation rate was based on an assumed natural mortality rate of 40% (</w:t>
      </w:r>
      <w:r>
        <w:rPr>
          <w:i/>
          <w:iCs/>
        </w:rPr>
        <w:t>M</w:t>
      </w:r>
      <w:r>
        <w:t xml:space="preserve">=0.5) and an </w:t>
      </w:r>
      <w:r>
        <w:rPr>
          <w:i/>
          <w:iCs/>
        </w:rPr>
        <w:t>F</w:t>
      </w:r>
      <w:r>
        <w:t xml:space="preserve"> = ¾ </w:t>
      </w:r>
      <w:r>
        <w:rPr>
          <w:i/>
          <w:iCs/>
        </w:rPr>
        <w:t>M</w:t>
      </w:r>
      <w:r>
        <w:t xml:space="preserve"> (</w:t>
      </w:r>
      <w:r>
        <w:rPr>
          <w:i/>
          <w:iCs/>
        </w:rPr>
        <w:t>F</w:t>
      </w:r>
      <w:r>
        <w:t xml:space="preserve"> = 0.75*0.5 = 0.375) harvest model:</w:t>
      </w:r>
    </w:p>
    <w:p w14:paraId="57E2329B" w14:textId="77777777" w:rsidR="001C3673" w:rsidRDefault="001C3673">
      <w:pPr>
        <w:pStyle w:val="NormalWeb"/>
        <w:ind w:left="720"/>
      </w:pPr>
      <w:r>
        <w:rPr>
          <w:position w:val="-24"/>
        </w:rPr>
        <w:object w:dxaOrig="6660" w:dyaOrig="620" w14:anchorId="74771E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2.85pt;height:31.25pt" o:ole="">
            <v:imagedata r:id="rId7" o:title=""/>
          </v:shape>
          <o:OLEObject Type="Embed" ProgID="Equation.3" ShapeID="_x0000_i1025" DrawAspect="Content" ObjectID="_1844090259" r:id="rId8"/>
        </w:object>
      </w:r>
      <w:r>
        <w:t>.</w:t>
      </w:r>
    </w:p>
    <w:p w14:paraId="1BBC4259" w14:textId="77777777" w:rsidR="001C3673" w:rsidRDefault="001C3673">
      <w:pPr>
        <w:pStyle w:val="NormalWeb"/>
        <w:rPr>
          <w:rFonts w:ascii="Times New Roman" w:hAnsi="Times New Roman" w:cs="Times New Roman"/>
        </w:rPr>
      </w:pPr>
      <w:r>
        <w:rPr>
          <w:rFonts w:ascii="Times New Roman" w:hAnsi="Times New Roman" w:cs="Times New Roman"/>
        </w:rPr>
        <w:t xml:space="preserve">In a study conducted by Schlechte (1996: 51) in year 1991-1993 the natural mortality rate of Washington razor clams was estimated to be 0.35 which implies an </w:t>
      </w:r>
      <w:r>
        <w:rPr>
          <w:rFonts w:ascii="Times New Roman" w:hAnsi="Times New Roman" w:cs="Times New Roman"/>
          <w:i/>
          <w:iCs/>
        </w:rPr>
        <w:t>M</w:t>
      </w:r>
      <w:r>
        <w:rPr>
          <w:rFonts w:ascii="Times New Roman" w:hAnsi="Times New Roman" w:cs="Times New Roman"/>
        </w:rPr>
        <w:t xml:space="preserve">=1.05.  This value is likely to be biased high due to extra predation on marked clams.  With available data, an alternative estimate of </w:t>
      </w:r>
      <w:r>
        <w:rPr>
          <w:rFonts w:ascii="Times New Roman" w:hAnsi="Times New Roman" w:cs="Times New Roman"/>
          <w:i/>
          <w:iCs/>
        </w:rPr>
        <w:t>M</w:t>
      </w:r>
      <w:r>
        <w:rPr>
          <w:rFonts w:ascii="Times New Roman" w:hAnsi="Times New Roman" w:cs="Times New Roman"/>
        </w:rPr>
        <w:t xml:space="preserve">=1.0, was derived but it is also biased high.  Because increases in </w:t>
      </w:r>
      <w:r>
        <w:rPr>
          <w:rFonts w:ascii="Times New Roman" w:hAnsi="Times New Roman" w:cs="Times New Roman"/>
          <w:i/>
          <w:iCs/>
        </w:rPr>
        <w:t>M</w:t>
      </w:r>
      <w:r>
        <w:rPr>
          <w:rFonts w:ascii="Times New Roman" w:hAnsi="Times New Roman" w:cs="Times New Roman"/>
        </w:rPr>
        <w:t xml:space="preserve"> result in an increased allowable exploitation rate, a positive bias in </w:t>
      </w:r>
      <w:r>
        <w:rPr>
          <w:rFonts w:ascii="Times New Roman" w:hAnsi="Times New Roman" w:cs="Times New Roman"/>
          <w:i/>
          <w:iCs/>
        </w:rPr>
        <w:t>M</w:t>
      </w:r>
      <w:r>
        <w:rPr>
          <w:rFonts w:ascii="Times New Roman" w:hAnsi="Times New Roman" w:cs="Times New Roman"/>
        </w:rPr>
        <w:t xml:space="preserve"> results in an overestimation of the allowable exploitation rate.  The overestimated exploitation rates for </w:t>
      </w:r>
      <w:r>
        <w:rPr>
          <w:rFonts w:ascii="Times New Roman" w:hAnsi="Times New Roman" w:cs="Times New Roman"/>
          <w:i/>
          <w:iCs/>
        </w:rPr>
        <w:t>M</w:t>
      </w:r>
      <w:r>
        <w:rPr>
          <w:rFonts w:ascii="Times New Roman" w:hAnsi="Times New Roman" w:cs="Times New Roman"/>
        </w:rPr>
        <w:t xml:space="preserve">=1.0 should be considered an upper bounds, i.e. allowable exploitation rate of 35% under an </w:t>
      </w:r>
      <w:r>
        <w:rPr>
          <w:rFonts w:ascii="Times New Roman" w:hAnsi="Times New Roman" w:cs="Times New Roman"/>
          <w:i/>
          <w:iCs/>
        </w:rPr>
        <w:t>F</w:t>
      </w:r>
      <w:r>
        <w:rPr>
          <w:rFonts w:ascii="Times New Roman" w:hAnsi="Times New Roman" w:cs="Times New Roman"/>
        </w:rPr>
        <w:t xml:space="preserve"> = ¾ </w:t>
      </w:r>
      <w:r>
        <w:rPr>
          <w:rFonts w:ascii="Times New Roman" w:hAnsi="Times New Roman" w:cs="Times New Roman"/>
          <w:i/>
          <w:iCs/>
        </w:rPr>
        <w:t>M</w:t>
      </w:r>
      <w:r>
        <w:rPr>
          <w:rFonts w:ascii="Times New Roman" w:hAnsi="Times New Roman" w:cs="Times New Roman"/>
        </w:rPr>
        <w:t xml:space="preserve"> strategy and one of 43%</w:t>
      </w:r>
      <w:r>
        <w:rPr>
          <w:rFonts w:ascii="Times New Roman" w:hAnsi="Times New Roman" w:cs="Times New Roman"/>
        </w:rPr>
        <w:t xml:space="preserve"> under an </w:t>
      </w:r>
      <w:r>
        <w:rPr>
          <w:rFonts w:ascii="Times New Roman" w:hAnsi="Times New Roman" w:cs="Times New Roman"/>
          <w:i/>
          <w:iCs/>
        </w:rPr>
        <w:t>F</w:t>
      </w:r>
      <w:r>
        <w:rPr>
          <w:rFonts w:ascii="Times New Roman" w:hAnsi="Times New Roman" w:cs="Times New Roman"/>
        </w:rPr>
        <w:t xml:space="preserve"> = </w:t>
      </w:r>
      <w:r>
        <w:rPr>
          <w:rFonts w:ascii="Times New Roman" w:hAnsi="Times New Roman" w:cs="Times New Roman"/>
          <w:i/>
          <w:iCs/>
        </w:rPr>
        <w:t>M</w:t>
      </w:r>
      <w:r>
        <w:rPr>
          <w:rFonts w:ascii="Times New Roman" w:hAnsi="Times New Roman" w:cs="Times New Roman"/>
        </w:rPr>
        <w:t xml:space="preserve"> strategy.  </w:t>
      </w:r>
    </w:p>
    <w:tbl>
      <w:tblPr>
        <w:tblW w:w="0" w:type="auto"/>
        <w:tblBorders>
          <w:top w:val="single" w:sz="12" w:space="0" w:color="008000"/>
          <w:left w:val="nil"/>
          <w:bottom w:val="single" w:sz="12" w:space="0" w:color="008000"/>
          <w:right w:val="nil"/>
          <w:insideH w:val="nil"/>
          <w:insideV w:val="nil"/>
        </w:tblBorders>
        <w:tblLook w:val="00BF" w:firstRow="1" w:lastRow="0" w:firstColumn="1" w:lastColumn="0" w:noHBand="0" w:noVBand="0"/>
      </w:tblPr>
      <w:tblGrid>
        <w:gridCol w:w="2606"/>
        <w:gridCol w:w="1386"/>
        <w:gridCol w:w="1762"/>
        <w:gridCol w:w="1457"/>
        <w:gridCol w:w="1429"/>
      </w:tblGrid>
      <w:tr w:rsidR="00000000" w14:paraId="17987027" w14:textId="77777777">
        <w:tblPrEx>
          <w:tblCellMar>
            <w:top w:w="0" w:type="dxa"/>
            <w:bottom w:w="0" w:type="dxa"/>
          </w:tblCellMar>
        </w:tblPrEx>
        <w:tc>
          <w:tcPr>
            <w:tcW w:w="2628" w:type="dxa"/>
            <w:tcBorders>
              <w:bottom w:val="single" w:sz="6" w:space="0" w:color="008000"/>
            </w:tcBorders>
          </w:tcPr>
          <w:p w14:paraId="204A023D" w14:textId="77777777" w:rsidR="001C3673" w:rsidRDefault="001C3673">
            <w:pPr>
              <w:pStyle w:val="Footer"/>
              <w:tabs>
                <w:tab w:val="clear" w:pos="4320"/>
                <w:tab w:val="clear" w:pos="8640"/>
              </w:tabs>
            </w:pPr>
          </w:p>
        </w:tc>
        <w:tc>
          <w:tcPr>
            <w:tcW w:w="1397" w:type="dxa"/>
            <w:tcBorders>
              <w:bottom w:val="single" w:sz="6" w:space="0" w:color="008000"/>
            </w:tcBorders>
          </w:tcPr>
          <w:p w14:paraId="52449096" w14:textId="77777777" w:rsidR="001C3673" w:rsidRDefault="001C3673">
            <w:pPr>
              <w:pStyle w:val="Footer"/>
              <w:tabs>
                <w:tab w:val="clear" w:pos="4320"/>
                <w:tab w:val="clear" w:pos="8640"/>
              </w:tabs>
              <w:jc w:val="center"/>
            </w:pPr>
          </w:p>
          <w:p w14:paraId="2B6BADB3" w14:textId="77777777" w:rsidR="001C3673" w:rsidRDefault="001C3673">
            <w:pPr>
              <w:pStyle w:val="Footer"/>
              <w:tabs>
                <w:tab w:val="clear" w:pos="4320"/>
                <w:tab w:val="clear" w:pos="8640"/>
              </w:tabs>
              <w:jc w:val="center"/>
              <w:rPr>
                <w:i/>
                <w:iCs/>
              </w:rPr>
            </w:pPr>
            <w:r>
              <w:rPr>
                <w:i/>
                <w:iCs/>
              </w:rPr>
              <w:t>M</w:t>
            </w:r>
          </w:p>
        </w:tc>
        <w:tc>
          <w:tcPr>
            <w:tcW w:w="1771" w:type="dxa"/>
            <w:tcBorders>
              <w:bottom w:val="single" w:sz="6" w:space="0" w:color="008000"/>
            </w:tcBorders>
          </w:tcPr>
          <w:p w14:paraId="5CF37262" w14:textId="77777777" w:rsidR="001C3673" w:rsidRDefault="001C3673">
            <w:pPr>
              <w:pStyle w:val="Footer"/>
              <w:tabs>
                <w:tab w:val="clear" w:pos="4320"/>
                <w:tab w:val="clear" w:pos="8640"/>
              </w:tabs>
              <w:jc w:val="center"/>
            </w:pPr>
            <w:r>
              <w:t>Natural Mortality Rate</w:t>
            </w:r>
          </w:p>
        </w:tc>
        <w:tc>
          <w:tcPr>
            <w:tcW w:w="1469" w:type="dxa"/>
            <w:tcBorders>
              <w:bottom w:val="single" w:sz="6" w:space="0" w:color="008000"/>
            </w:tcBorders>
          </w:tcPr>
          <w:p w14:paraId="027808F3" w14:textId="77777777" w:rsidR="001C3673" w:rsidRDefault="001C3673">
            <w:pPr>
              <w:pStyle w:val="Footer"/>
              <w:tabs>
                <w:tab w:val="clear" w:pos="4320"/>
                <w:tab w:val="clear" w:pos="8640"/>
              </w:tabs>
              <w:jc w:val="center"/>
            </w:pPr>
            <w:r>
              <w:t>ER for</w:t>
            </w:r>
          </w:p>
          <w:p w14:paraId="51FC029B" w14:textId="77777777" w:rsidR="001C3673" w:rsidRDefault="001C3673">
            <w:pPr>
              <w:pStyle w:val="Footer"/>
              <w:tabs>
                <w:tab w:val="clear" w:pos="4320"/>
                <w:tab w:val="clear" w:pos="8640"/>
              </w:tabs>
              <w:jc w:val="center"/>
            </w:pPr>
            <w:r>
              <w:rPr>
                <w:i/>
                <w:iCs/>
              </w:rPr>
              <w:t>F</w:t>
            </w:r>
            <w:r>
              <w:t xml:space="preserve"> = ¾ </w:t>
            </w:r>
            <w:r>
              <w:rPr>
                <w:i/>
                <w:iCs/>
              </w:rPr>
              <w:t>M</w:t>
            </w:r>
          </w:p>
        </w:tc>
        <w:tc>
          <w:tcPr>
            <w:tcW w:w="1440" w:type="dxa"/>
            <w:tcBorders>
              <w:bottom w:val="single" w:sz="6" w:space="0" w:color="008000"/>
            </w:tcBorders>
          </w:tcPr>
          <w:p w14:paraId="4BFCD438" w14:textId="77777777" w:rsidR="001C3673" w:rsidRDefault="001C3673">
            <w:pPr>
              <w:pStyle w:val="Footer"/>
              <w:tabs>
                <w:tab w:val="clear" w:pos="4320"/>
                <w:tab w:val="clear" w:pos="8640"/>
              </w:tabs>
              <w:jc w:val="center"/>
            </w:pPr>
            <w:r>
              <w:t>ER for</w:t>
            </w:r>
          </w:p>
          <w:p w14:paraId="3D664601" w14:textId="77777777" w:rsidR="001C3673" w:rsidRDefault="001C3673">
            <w:pPr>
              <w:pStyle w:val="Footer"/>
              <w:tabs>
                <w:tab w:val="clear" w:pos="4320"/>
                <w:tab w:val="clear" w:pos="8640"/>
              </w:tabs>
              <w:jc w:val="center"/>
            </w:pPr>
            <w:r>
              <w:rPr>
                <w:i/>
                <w:iCs/>
              </w:rPr>
              <w:t>F</w:t>
            </w:r>
            <w:r>
              <w:t xml:space="preserve"> = </w:t>
            </w:r>
            <w:r>
              <w:rPr>
                <w:i/>
                <w:iCs/>
              </w:rPr>
              <w:t>M</w:t>
            </w:r>
          </w:p>
        </w:tc>
      </w:tr>
      <w:tr w:rsidR="00000000" w14:paraId="04626F37" w14:textId="77777777">
        <w:tblPrEx>
          <w:tblCellMar>
            <w:top w:w="0" w:type="dxa"/>
            <w:bottom w:w="0" w:type="dxa"/>
          </w:tblCellMar>
        </w:tblPrEx>
        <w:tc>
          <w:tcPr>
            <w:tcW w:w="2628" w:type="dxa"/>
            <w:tcBorders>
              <w:top w:val="single" w:sz="6" w:space="0" w:color="008000"/>
            </w:tcBorders>
          </w:tcPr>
          <w:p w14:paraId="4E134F33" w14:textId="77777777" w:rsidR="001C3673" w:rsidRDefault="001C3673">
            <w:pPr>
              <w:pStyle w:val="Footer"/>
              <w:tabs>
                <w:tab w:val="clear" w:pos="4320"/>
                <w:tab w:val="clear" w:pos="8640"/>
              </w:tabs>
            </w:pPr>
            <w:r>
              <w:t xml:space="preserve">Current </w:t>
            </w:r>
          </w:p>
        </w:tc>
        <w:tc>
          <w:tcPr>
            <w:tcW w:w="1397" w:type="dxa"/>
            <w:tcBorders>
              <w:top w:val="single" w:sz="6" w:space="0" w:color="008000"/>
            </w:tcBorders>
            <w:vAlign w:val="bottom"/>
          </w:tcPr>
          <w:p w14:paraId="55D238DC" w14:textId="77777777" w:rsidR="001C3673" w:rsidRDefault="001C3673">
            <w:pPr>
              <w:jc w:val="center"/>
              <w:rPr>
                <w:rFonts w:eastAsia="Arial Unicode MS"/>
                <w:szCs w:val="20"/>
              </w:rPr>
            </w:pPr>
            <w:r>
              <w:rPr>
                <w:szCs w:val="20"/>
              </w:rPr>
              <w:t>0.50</w:t>
            </w:r>
          </w:p>
        </w:tc>
        <w:tc>
          <w:tcPr>
            <w:tcW w:w="1771" w:type="dxa"/>
            <w:tcBorders>
              <w:top w:val="single" w:sz="6" w:space="0" w:color="008000"/>
            </w:tcBorders>
            <w:vAlign w:val="bottom"/>
          </w:tcPr>
          <w:p w14:paraId="7CDC27E2" w14:textId="77777777" w:rsidR="001C3673" w:rsidRDefault="001C3673">
            <w:pPr>
              <w:jc w:val="center"/>
              <w:rPr>
                <w:rFonts w:eastAsia="Arial Unicode MS"/>
                <w:szCs w:val="20"/>
              </w:rPr>
            </w:pPr>
            <w:r>
              <w:rPr>
                <w:szCs w:val="20"/>
              </w:rPr>
              <w:t>39%</w:t>
            </w:r>
          </w:p>
        </w:tc>
        <w:tc>
          <w:tcPr>
            <w:tcW w:w="1469" w:type="dxa"/>
            <w:tcBorders>
              <w:top w:val="single" w:sz="6" w:space="0" w:color="008000"/>
            </w:tcBorders>
            <w:vAlign w:val="bottom"/>
          </w:tcPr>
          <w:p w14:paraId="24F312BF" w14:textId="77777777" w:rsidR="001C3673" w:rsidRDefault="001C3673">
            <w:pPr>
              <w:jc w:val="center"/>
              <w:rPr>
                <w:rFonts w:eastAsia="Arial Unicode MS"/>
                <w:szCs w:val="20"/>
              </w:rPr>
            </w:pPr>
            <w:r>
              <w:rPr>
                <w:szCs w:val="20"/>
              </w:rPr>
              <w:t>25%</w:t>
            </w:r>
          </w:p>
        </w:tc>
        <w:tc>
          <w:tcPr>
            <w:tcW w:w="1440" w:type="dxa"/>
            <w:tcBorders>
              <w:top w:val="single" w:sz="6" w:space="0" w:color="008000"/>
            </w:tcBorders>
            <w:vAlign w:val="bottom"/>
          </w:tcPr>
          <w:p w14:paraId="1C22F6CA" w14:textId="77777777" w:rsidR="001C3673" w:rsidRDefault="001C3673">
            <w:pPr>
              <w:jc w:val="center"/>
              <w:rPr>
                <w:rFonts w:eastAsia="Arial Unicode MS"/>
                <w:szCs w:val="20"/>
              </w:rPr>
            </w:pPr>
            <w:r>
              <w:rPr>
                <w:szCs w:val="20"/>
              </w:rPr>
              <w:t>32%</w:t>
            </w:r>
          </w:p>
        </w:tc>
      </w:tr>
      <w:tr w:rsidR="00000000" w14:paraId="1FEA9FD2" w14:textId="77777777">
        <w:tblPrEx>
          <w:tblCellMar>
            <w:top w:w="0" w:type="dxa"/>
            <w:bottom w:w="0" w:type="dxa"/>
          </w:tblCellMar>
        </w:tblPrEx>
        <w:tc>
          <w:tcPr>
            <w:tcW w:w="2628" w:type="dxa"/>
          </w:tcPr>
          <w:p w14:paraId="4F513D90" w14:textId="77777777" w:rsidR="001C3673" w:rsidRDefault="001C3673">
            <w:pPr>
              <w:pStyle w:val="Footer"/>
              <w:tabs>
                <w:tab w:val="clear" w:pos="4320"/>
                <w:tab w:val="clear" w:pos="8640"/>
              </w:tabs>
            </w:pPr>
            <w:r>
              <w:t xml:space="preserve">Estimated Biased </w:t>
            </w:r>
            <w:r>
              <w:rPr>
                <w:i/>
                <w:iCs/>
              </w:rPr>
              <w:t>M</w:t>
            </w:r>
          </w:p>
        </w:tc>
        <w:tc>
          <w:tcPr>
            <w:tcW w:w="1397" w:type="dxa"/>
            <w:vAlign w:val="bottom"/>
          </w:tcPr>
          <w:p w14:paraId="7AB39A12" w14:textId="77777777" w:rsidR="001C3673" w:rsidRDefault="001C3673">
            <w:pPr>
              <w:jc w:val="center"/>
              <w:rPr>
                <w:rFonts w:eastAsia="Arial Unicode MS"/>
                <w:szCs w:val="20"/>
              </w:rPr>
            </w:pPr>
            <w:r>
              <w:rPr>
                <w:szCs w:val="20"/>
              </w:rPr>
              <w:t>1.00</w:t>
            </w:r>
          </w:p>
        </w:tc>
        <w:tc>
          <w:tcPr>
            <w:tcW w:w="1771" w:type="dxa"/>
            <w:vAlign w:val="bottom"/>
          </w:tcPr>
          <w:p w14:paraId="572A9FCC" w14:textId="77777777" w:rsidR="001C3673" w:rsidRDefault="001C3673">
            <w:pPr>
              <w:jc w:val="center"/>
              <w:rPr>
                <w:rFonts w:eastAsia="Arial Unicode MS"/>
                <w:szCs w:val="20"/>
              </w:rPr>
            </w:pPr>
            <w:r>
              <w:rPr>
                <w:szCs w:val="20"/>
              </w:rPr>
              <w:t>63%</w:t>
            </w:r>
          </w:p>
        </w:tc>
        <w:tc>
          <w:tcPr>
            <w:tcW w:w="1469" w:type="dxa"/>
            <w:vAlign w:val="bottom"/>
          </w:tcPr>
          <w:p w14:paraId="1941274F" w14:textId="77777777" w:rsidR="001C3673" w:rsidRDefault="001C3673">
            <w:pPr>
              <w:jc w:val="center"/>
              <w:rPr>
                <w:rFonts w:eastAsia="Arial Unicode MS"/>
                <w:szCs w:val="20"/>
              </w:rPr>
            </w:pPr>
            <w:r>
              <w:rPr>
                <w:szCs w:val="20"/>
              </w:rPr>
              <w:t>35%</w:t>
            </w:r>
          </w:p>
        </w:tc>
        <w:tc>
          <w:tcPr>
            <w:tcW w:w="1440" w:type="dxa"/>
            <w:vAlign w:val="bottom"/>
          </w:tcPr>
          <w:p w14:paraId="738DBF23" w14:textId="77777777" w:rsidR="001C3673" w:rsidRDefault="001C3673">
            <w:pPr>
              <w:jc w:val="center"/>
              <w:rPr>
                <w:rFonts w:eastAsia="Arial Unicode MS"/>
                <w:szCs w:val="20"/>
              </w:rPr>
            </w:pPr>
            <w:r>
              <w:rPr>
                <w:szCs w:val="20"/>
              </w:rPr>
              <w:t>43%</w:t>
            </w:r>
          </w:p>
        </w:tc>
      </w:tr>
    </w:tbl>
    <w:p w14:paraId="070209BE" w14:textId="77777777" w:rsidR="001C3673" w:rsidRDefault="001C3673">
      <w:pPr>
        <w:pStyle w:val="Footer"/>
        <w:tabs>
          <w:tab w:val="clear" w:pos="4320"/>
          <w:tab w:val="clear" w:pos="8640"/>
        </w:tabs>
      </w:pPr>
    </w:p>
    <w:p w14:paraId="743C7851" w14:textId="77777777" w:rsidR="001C3673" w:rsidRDefault="001C3673">
      <w:pPr>
        <w:pStyle w:val="Footer"/>
        <w:tabs>
          <w:tab w:val="clear" w:pos="4320"/>
          <w:tab w:val="clear" w:pos="8640"/>
        </w:tabs>
      </w:pPr>
      <w:r>
        <w:t>Future studies could be conducted to help reduce the bias in the estimated natural mortality parameter.</w:t>
      </w:r>
    </w:p>
    <w:p w14:paraId="4EE0A167" w14:textId="77777777" w:rsidR="001C3673" w:rsidRDefault="001C3673">
      <w:pPr>
        <w:pStyle w:val="Footer"/>
        <w:tabs>
          <w:tab w:val="clear" w:pos="4320"/>
          <w:tab w:val="clear" w:pos="8640"/>
        </w:tabs>
      </w:pPr>
    </w:p>
    <w:p w14:paraId="1A9CCE80" w14:textId="77777777" w:rsidR="001C3673" w:rsidRDefault="001C3673">
      <w:pPr>
        <w:pStyle w:val="Footer"/>
        <w:tabs>
          <w:tab w:val="clear" w:pos="4320"/>
          <w:tab w:val="clear" w:pos="8640"/>
        </w:tabs>
      </w:pPr>
    </w:p>
    <w:p w14:paraId="0CAAD56D" w14:textId="77777777" w:rsidR="001C3673" w:rsidRDefault="001C3673">
      <w:pPr>
        <w:pStyle w:val="Heading1"/>
      </w:pPr>
      <w:r>
        <w:t>Introduction</w:t>
      </w:r>
    </w:p>
    <w:p w14:paraId="10CA70AC" w14:textId="77777777" w:rsidR="001C3673" w:rsidRDefault="001C3673">
      <w:pPr>
        <w:pStyle w:val="NormalWeb"/>
        <w:rPr>
          <w:rFonts w:ascii="Times New Roman" w:hAnsi="Times New Roman" w:cs="Times New Roman"/>
        </w:rPr>
      </w:pPr>
      <w:r>
        <w:rPr>
          <w:rFonts w:ascii="Times New Roman" w:hAnsi="Times New Roman" w:cs="Times New Roman"/>
        </w:rPr>
        <w:t xml:space="preserve">Razor clams are found primarily on the intertidal coastal beaches (those that are exposed at low tide) from a +3 foot level to a -2 foot tide level. The Washington Department of Fish and Wildlife (WDFW) divides the harvest areas (60 miles) into five major management zones (see Figure 1): </w:t>
      </w:r>
    </w:p>
    <w:p w14:paraId="41512132" w14:textId="77777777" w:rsidR="001C3673" w:rsidRDefault="001C3673">
      <w:pPr>
        <w:numPr>
          <w:ilvl w:val="0"/>
          <w:numId w:val="1"/>
        </w:numPr>
        <w:spacing w:before="100" w:beforeAutospacing="1" w:after="100" w:afterAutospacing="1"/>
      </w:pPr>
      <w:r>
        <w:rPr>
          <w:rStyle w:val="Strong"/>
        </w:rPr>
        <w:t>Long Beach</w:t>
      </w:r>
      <w:r>
        <w:t xml:space="preserve"> (LB) from the Columbia River north to the mouth of the Willapa Bay </w:t>
      </w:r>
    </w:p>
    <w:p w14:paraId="6073432B" w14:textId="77777777" w:rsidR="001C3673" w:rsidRDefault="001C3673">
      <w:pPr>
        <w:numPr>
          <w:ilvl w:val="0"/>
          <w:numId w:val="1"/>
        </w:numPr>
        <w:spacing w:before="100" w:beforeAutospacing="1" w:after="100" w:afterAutospacing="1"/>
      </w:pPr>
      <w:r>
        <w:rPr>
          <w:rStyle w:val="Strong"/>
        </w:rPr>
        <w:t>Twin Harbors</w:t>
      </w:r>
      <w:r>
        <w:t xml:space="preserve"> (TH) from Willapa Bay north to the south jetty at the mouth of Grays Harbor </w:t>
      </w:r>
    </w:p>
    <w:p w14:paraId="40E4B7D1" w14:textId="77777777" w:rsidR="001C3673" w:rsidRDefault="001C3673">
      <w:pPr>
        <w:numPr>
          <w:ilvl w:val="0"/>
          <w:numId w:val="1"/>
        </w:numPr>
        <w:spacing w:before="100" w:beforeAutospacing="1" w:after="100" w:afterAutospacing="1"/>
      </w:pPr>
      <w:r>
        <w:rPr>
          <w:rStyle w:val="Strong"/>
        </w:rPr>
        <w:t>Copalis Beach</w:t>
      </w:r>
      <w:r>
        <w:t xml:space="preserve"> (COP) from the north jetty at the mouth of Grays Harbor to the Copalis River </w:t>
      </w:r>
    </w:p>
    <w:p w14:paraId="216C95AF" w14:textId="77777777" w:rsidR="001C3673" w:rsidRDefault="001C3673">
      <w:pPr>
        <w:numPr>
          <w:ilvl w:val="0"/>
          <w:numId w:val="1"/>
        </w:numPr>
        <w:spacing w:before="100" w:beforeAutospacing="1" w:after="100" w:afterAutospacing="1"/>
      </w:pPr>
      <w:r>
        <w:rPr>
          <w:rStyle w:val="Strong"/>
        </w:rPr>
        <w:lastRenderedPageBreak/>
        <w:t>Mocrocks</w:t>
      </w:r>
      <w:r>
        <w:t xml:space="preserve"> (MOC) from the Copalis River to the south boundary of the Quinault Indian Reservation and </w:t>
      </w:r>
    </w:p>
    <w:p w14:paraId="5DB71C5C" w14:textId="77777777" w:rsidR="001C3673" w:rsidRDefault="001C3673">
      <w:pPr>
        <w:numPr>
          <w:ilvl w:val="0"/>
          <w:numId w:val="1"/>
        </w:numPr>
        <w:spacing w:before="100" w:beforeAutospacing="1" w:after="100" w:afterAutospacing="1"/>
      </w:pPr>
      <w:r>
        <w:rPr>
          <w:rStyle w:val="Strong"/>
        </w:rPr>
        <w:t>Kalaloch</w:t>
      </w:r>
      <w:r>
        <w:t xml:space="preserve"> (KAL) from the South Beach campground north to ONP Beach Trail 3. </w:t>
      </w:r>
    </w:p>
    <w:p w14:paraId="54C7E1B1" w14:textId="77777777" w:rsidR="001C3673" w:rsidRDefault="001C3673">
      <w:pPr>
        <w:pStyle w:val="NormalWeb"/>
        <w:spacing w:before="0" w:beforeAutospacing="0" w:after="0" w:afterAutospacing="0"/>
        <w:rPr>
          <w:rFonts w:ascii="Times New Roman" w:hAnsi="Times New Roman" w:cs="Times New Roman"/>
        </w:rPr>
      </w:pPr>
      <w:r>
        <w:rPr>
          <w:rFonts w:ascii="Times New Roman" w:hAnsi="Times New Roman" w:cs="Times New Roman"/>
        </w:rPr>
        <w:t xml:space="preserve">The total area in each zone is listed in Table 1. Other areas where razor clams exist are: a series of sand spits in the mouth of Willapa Bay, the Quinault Indian Reservation and numerous small beaches north of Olympic National Park (ONP) Trail 3 at Kalaloch. The sand spits in Willapa Bay are referred to as the Willapa Spits and are used for commercial harvest. </w:t>
      </w:r>
    </w:p>
    <w:p w14:paraId="132A2F33" w14:textId="6B96F7B1" w:rsidR="001C3673" w:rsidRDefault="001C7104">
      <w:pPr>
        <w:jc w:val="center"/>
      </w:pPr>
      <w:r>
        <w:rPr>
          <w:noProof/>
        </w:rPr>
        <w:drawing>
          <wp:inline distT="0" distB="0" distL="0" distR="0" wp14:anchorId="18DE4813" wp14:editId="3323483C">
            <wp:extent cx="2622550" cy="335597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2550" cy="3355975"/>
                    </a:xfrm>
                    <a:prstGeom prst="rect">
                      <a:avLst/>
                    </a:prstGeom>
                    <a:noFill/>
                    <a:ln>
                      <a:noFill/>
                    </a:ln>
                  </pic:spPr>
                </pic:pic>
              </a:graphicData>
            </a:graphic>
          </wp:inline>
        </w:drawing>
      </w:r>
    </w:p>
    <w:p w14:paraId="54618095" w14:textId="77777777" w:rsidR="001C3673" w:rsidRDefault="001C3673"/>
    <w:p w14:paraId="3B8EB1CA" w14:textId="77777777" w:rsidR="001C3673" w:rsidRDefault="001C3673">
      <w:r>
        <w:t>Figure 1: Plot of the five management zones in Washington coastal line.</w:t>
      </w:r>
    </w:p>
    <w:p w14:paraId="6C476E2B" w14:textId="77777777" w:rsidR="001C3673" w:rsidRDefault="001C3673"/>
    <w:p w14:paraId="0B5A5505" w14:textId="77777777" w:rsidR="001C3673" w:rsidRDefault="001C3673"/>
    <w:p w14:paraId="237C5BC9" w14:textId="77777777" w:rsidR="001C3673" w:rsidRDefault="001C3673"/>
    <w:p w14:paraId="74DA05FC" w14:textId="77777777" w:rsidR="001C3673" w:rsidRDefault="001C3673">
      <w:r>
        <w:t>Table 1: Summary of the total harvested area of razor clam in the five management zones.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4"/>
        <w:gridCol w:w="2151"/>
        <w:gridCol w:w="2154"/>
        <w:gridCol w:w="2151"/>
      </w:tblGrid>
      <w:tr w:rsidR="00000000" w14:paraId="4E51A7BE" w14:textId="77777777">
        <w:tblPrEx>
          <w:tblCellMar>
            <w:top w:w="0" w:type="dxa"/>
            <w:bottom w:w="0" w:type="dxa"/>
          </w:tblCellMar>
        </w:tblPrEx>
        <w:tc>
          <w:tcPr>
            <w:tcW w:w="2214" w:type="dxa"/>
          </w:tcPr>
          <w:p w14:paraId="6B2477D3" w14:textId="77777777" w:rsidR="001C3673" w:rsidRDefault="001C3673">
            <w:r>
              <w:t>Management zone</w:t>
            </w:r>
          </w:p>
        </w:tc>
        <w:tc>
          <w:tcPr>
            <w:tcW w:w="2214" w:type="dxa"/>
          </w:tcPr>
          <w:p w14:paraId="7115CD6A" w14:textId="77777777" w:rsidR="001C3673" w:rsidRDefault="001C3673">
            <w:r>
              <w:t>Non-reserved area (sq. m)</w:t>
            </w:r>
          </w:p>
        </w:tc>
        <w:tc>
          <w:tcPr>
            <w:tcW w:w="2214" w:type="dxa"/>
          </w:tcPr>
          <w:p w14:paraId="6C764DC5" w14:textId="77777777" w:rsidR="001C3673" w:rsidRDefault="001C3673">
            <w:r>
              <w:t>Reserved area</w:t>
            </w:r>
          </w:p>
          <w:p w14:paraId="11927EEC" w14:textId="77777777" w:rsidR="001C3673" w:rsidRDefault="001C3673">
            <w:r>
              <w:t>(sq.m)</w:t>
            </w:r>
          </w:p>
        </w:tc>
        <w:tc>
          <w:tcPr>
            <w:tcW w:w="2214" w:type="dxa"/>
          </w:tcPr>
          <w:p w14:paraId="3C1BDD0E" w14:textId="77777777" w:rsidR="001C3673" w:rsidRDefault="001C3673">
            <w:r>
              <w:t>Total area</w:t>
            </w:r>
          </w:p>
          <w:p w14:paraId="13FC3A34" w14:textId="77777777" w:rsidR="001C3673" w:rsidRDefault="001C3673">
            <w:r>
              <w:t>(sq.m)</w:t>
            </w:r>
          </w:p>
        </w:tc>
      </w:tr>
      <w:tr w:rsidR="00000000" w14:paraId="7F692ED6" w14:textId="77777777">
        <w:tblPrEx>
          <w:tblCellMar>
            <w:top w:w="0" w:type="dxa"/>
            <w:bottom w:w="0" w:type="dxa"/>
          </w:tblCellMar>
        </w:tblPrEx>
        <w:tc>
          <w:tcPr>
            <w:tcW w:w="2214" w:type="dxa"/>
          </w:tcPr>
          <w:p w14:paraId="2D9D0F79" w14:textId="77777777" w:rsidR="001C3673" w:rsidRDefault="001C3673">
            <w:r>
              <w:t>LB</w:t>
            </w:r>
          </w:p>
        </w:tc>
        <w:tc>
          <w:tcPr>
            <w:tcW w:w="2214" w:type="dxa"/>
          </w:tcPr>
          <w:p w14:paraId="7D675A90" w14:textId="77777777" w:rsidR="001C3673" w:rsidRDefault="001C3673">
            <w:r>
              <w:t>6945987</w:t>
            </w:r>
          </w:p>
        </w:tc>
        <w:tc>
          <w:tcPr>
            <w:tcW w:w="2214" w:type="dxa"/>
          </w:tcPr>
          <w:p w14:paraId="010A3CB4" w14:textId="77777777" w:rsidR="001C3673" w:rsidRDefault="001C3673">
            <w:r>
              <w:t>73581</w:t>
            </w:r>
          </w:p>
        </w:tc>
        <w:tc>
          <w:tcPr>
            <w:tcW w:w="2214" w:type="dxa"/>
          </w:tcPr>
          <w:p w14:paraId="00C77892" w14:textId="77777777" w:rsidR="001C3673" w:rsidRDefault="001C3673">
            <w:r>
              <w:t>7019568</w:t>
            </w:r>
          </w:p>
        </w:tc>
      </w:tr>
      <w:tr w:rsidR="00000000" w14:paraId="60D18E7C" w14:textId="77777777">
        <w:tblPrEx>
          <w:tblCellMar>
            <w:top w:w="0" w:type="dxa"/>
            <w:bottom w:w="0" w:type="dxa"/>
          </w:tblCellMar>
        </w:tblPrEx>
        <w:tc>
          <w:tcPr>
            <w:tcW w:w="2214" w:type="dxa"/>
          </w:tcPr>
          <w:p w14:paraId="0136BD1F" w14:textId="77777777" w:rsidR="001C3673" w:rsidRDefault="001C3673">
            <w:r>
              <w:t>TH</w:t>
            </w:r>
          </w:p>
        </w:tc>
        <w:tc>
          <w:tcPr>
            <w:tcW w:w="2214" w:type="dxa"/>
          </w:tcPr>
          <w:p w14:paraId="2C01EC4F" w14:textId="77777777" w:rsidR="001C3673" w:rsidRDefault="001C3673">
            <w:r>
              <w:t>2351629</w:t>
            </w:r>
          </w:p>
        </w:tc>
        <w:tc>
          <w:tcPr>
            <w:tcW w:w="2214" w:type="dxa"/>
          </w:tcPr>
          <w:p w14:paraId="60D36652" w14:textId="77777777" w:rsidR="001C3673" w:rsidRDefault="001C3673">
            <w:r>
              <w:t>73581</w:t>
            </w:r>
          </w:p>
        </w:tc>
        <w:tc>
          <w:tcPr>
            <w:tcW w:w="2214" w:type="dxa"/>
          </w:tcPr>
          <w:p w14:paraId="2909320B" w14:textId="77777777" w:rsidR="001C3673" w:rsidRDefault="001C3673">
            <w:r>
              <w:t>2425210</w:t>
            </w:r>
          </w:p>
        </w:tc>
      </w:tr>
      <w:tr w:rsidR="00000000" w14:paraId="03D5F346" w14:textId="77777777">
        <w:tblPrEx>
          <w:tblCellMar>
            <w:top w:w="0" w:type="dxa"/>
            <w:bottom w:w="0" w:type="dxa"/>
          </w:tblCellMar>
        </w:tblPrEx>
        <w:tc>
          <w:tcPr>
            <w:tcW w:w="2214" w:type="dxa"/>
          </w:tcPr>
          <w:p w14:paraId="6254179E" w14:textId="77777777" w:rsidR="001C3673" w:rsidRDefault="001C3673">
            <w:r>
              <w:t>COP</w:t>
            </w:r>
          </w:p>
        </w:tc>
        <w:tc>
          <w:tcPr>
            <w:tcW w:w="2214" w:type="dxa"/>
          </w:tcPr>
          <w:p w14:paraId="4F1AE9CE" w14:textId="77777777" w:rsidR="001C3673" w:rsidRDefault="001C3673">
            <w:r>
              <w:t>3434732</w:t>
            </w:r>
          </w:p>
        </w:tc>
        <w:tc>
          <w:tcPr>
            <w:tcW w:w="2214" w:type="dxa"/>
          </w:tcPr>
          <w:p w14:paraId="568862C5" w14:textId="77777777" w:rsidR="001C3673" w:rsidRDefault="001C3673">
            <w:r>
              <w:t>73581</w:t>
            </w:r>
          </w:p>
        </w:tc>
        <w:tc>
          <w:tcPr>
            <w:tcW w:w="2214" w:type="dxa"/>
          </w:tcPr>
          <w:p w14:paraId="4941FEBA" w14:textId="77777777" w:rsidR="001C3673" w:rsidRDefault="001C3673">
            <w:r>
              <w:t>3508313</w:t>
            </w:r>
          </w:p>
        </w:tc>
      </w:tr>
      <w:tr w:rsidR="00000000" w14:paraId="03B22E72" w14:textId="77777777">
        <w:tblPrEx>
          <w:tblCellMar>
            <w:top w:w="0" w:type="dxa"/>
            <w:bottom w:w="0" w:type="dxa"/>
          </w:tblCellMar>
        </w:tblPrEx>
        <w:tc>
          <w:tcPr>
            <w:tcW w:w="2214" w:type="dxa"/>
          </w:tcPr>
          <w:p w14:paraId="41E285C4" w14:textId="77777777" w:rsidR="001C3673" w:rsidRDefault="001C3673">
            <w:r>
              <w:t>MOC</w:t>
            </w:r>
          </w:p>
        </w:tc>
        <w:tc>
          <w:tcPr>
            <w:tcW w:w="2214" w:type="dxa"/>
          </w:tcPr>
          <w:p w14:paraId="2A329908" w14:textId="77777777" w:rsidR="001C3673" w:rsidRDefault="001C3673">
            <w:r>
              <w:t>2198582</w:t>
            </w:r>
          </w:p>
        </w:tc>
        <w:tc>
          <w:tcPr>
            <w:tcW w:w="2214" w:type="dxa"/>
          </w:tcPr>
          <w:p w14:paraId="72257FCD" w14:textId="77777777" w:rsidR="001C3673" w:rsidRDefault="001C3673">
            <w:r>
              <w:t>0</w:t>
            </w:r>
          </w:p>
        </w:tc>
        <w:tc>
          <w:tcPr>
            <w:tcW w:w="2214" w:type="dxa"/>
          </w:tcPr>
          <w:p w14:paraId="23A4C8A5" w14:textId="77777777" w:rsidR="001C3673" w:rsidRDefault="001C3673">
            <w:r>
              <w:t>2198582</w:t>
            </w:r>
          </w:p>
        </w:tc>
      </w:tr>
      <w:tr w:rsidR="00000000" w14:paraId="4019A7D1" w14:textId="77777777">
        <w:tblPrEx>
          <w:tblCellMar>
            <w:top w:w="0" w:type="dxa"/>
            <w:bottom w:w="0" w:type="dxa"/>
          </w:tblCellMar>
        </w:tblPrEx>
        <w:tc>
          <w:tcPr>
            <w:tcW w:w="2214" w:type="dxa"/>
          </w:tcPr>
          <w:p w14:paraId="65AC9059" w14:textId="77777777" w:rsidR="001C3673" w:rsidRDefault="001C3673">
            <w:r>
              <w:t>KAL</w:t>
            </w:r>
          </w:p>
        </w:tc>
        <w:tc>
          <w:tcPr>
            <w:tcW w:w="2214" w:type="dxa"/>
          </w:tcPr>
          <w:p w14:paraId="282A845E" w14:textId="77777777" w:rsidR="001C3673" w:rsidRDefault="001C3673">
            <w:r>
              <w:t>1245716</w:t>
            </w:r>
          </w:p>
        </w:tc>
        <w:tc>
          <w:tcPr>
            <w:tcW w:w="2214" w:type="dxa"/>
          </w:tcPr>
          <w:p w14:paraId="0224E26B" w14:textId="77777777" w:rsidR="001C3673" w:rsidRDefault="001C3673">
            <w:r>
              <w:t>0</w:t>
            </w:r>
          </w:p>
        </w:tc>
        <w:tc>
          <w:tcPr>
            <w:tcW w:w="2214" w:type="dxa"/>
          </w:tcPr>
          <w:p w14:paraId="5C0ED54C" w14:textId="77777777" w:rsidR="001C3673" w:rsidRDefault="001C3673">
            <w:r>
              <w:t>1245716</w:t>
            </w:r>
          </w:p>
        </w:tc>
      </w:tr>
    </w:tbl>
    <w:p w14:paraId="3347DA4A" w14:textId="77777777" w:rsidR="001C3673" w:rsidRDefault="001C3673"/>
    <w:p w14:paraId="668E08CB" w14:textId="77777777" w:rsidR="001C3673" w:rsidRDefault="001C3673">
      <w:pPr>
        <w:pStyle w:val="Heading1"/>
      </w:pPr>
      <w:r>
        <w:lastRenderedPageBreak/>
        <w:t>History of razor clam harvested</w:t>
      </w:r>
    </w:p>
    <w:p w14:paraId="71F4519F" w14:textId="6F7191C9" w:rsidR="001C3673" w:rsidRDefault="001C7104">
      <w:r>
        <w:rPr>
          <w:noProof/>
        </w:rPr>
        <w:drawing>
          <wp:inline distT="0" distB="0" distL="0" distR="0" wp14:anchorId="227FCF0E" wp14:editId="50051E8B">
            <wp:extent cx="5477510" cy="423545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7510" cy="4235450"/>
                    </a:xfrm>
                    <a:prstGeom prst="rect">
                      <a:avLst/>
                    </a:prstGeom>
                    <a:noFill/>
                    <a:ln>
                      <a:noFill/>
                    </a:ln>
                  </pic:spPr>
                </pic:pic>
              </a:graphicData>
            </a:graphic>
          </wp:inline>
        </w:drawing>
      </w:r>
    </w:p>
    <w:p w14:paraId="44EC46F5" w14:textId="77777777" w:rsidR="001C3673" w:rsidRDefault="001C3673">
      <w:r>
        <w:t>Figure 2: Plot of historical razor clam harvest from year 1949 to year 2002.</w:t>
      </w:r>
    </w:p>
    <w:p w14:paraId="376B0B22" w14:textId="77777777" w:rsidR="001C3673" w:rsidRDefault="001C3673"/>
    <w:p w14:paraId="2096E0EF" w14:textId="77777777" w:rsidR="001C3673" w:rsidRDefault="001C3673"/>
    <w:p w14:paraId="573FF289" w14:textId="77777777" w:rsidR="001C3673" w:rsidRDefault="001C3673">
      <w:pPr>
        <w:pStyle w:val="BodyText"/>
        <w:autoSpaceDE w:val="0"/>
        <w:autoSpaceDN w:val="0"/>
        <w:adjustRightInd w:val="0"/>
        <w:jc w:val="left"/>
        <w:rPr>
          <w:szCs w:val="20"/>
        </w:rPr>
      </w:pPr>
      <w:r>
        <w:rPr>
          <w:szCs w:val="20"/>
        </w:rPr>
        <w:t xml:space="preserve">Commercial fishing for razor clams has existed since before the turn of the century but is now being largely replaced by recreational digging. Millions of razor clams have been taken annually in Washington beaches.  Records of historic harvest dated back to 1949 (Figure 2). The highest catch occurred in year 1958 with 15 million razor clams harvested. After year 1985, the maximum annual razor clam harvest was about 5 million.  </w:t>
      </w:r>
    </w:p>
    <w:p w14:paraId="4B485712" w14:textId="77777777" w:rsidR="001C3673" w:rsidRDefault="001C3673"/>
    <w:p w14:paraId="31413D8F" w14:textId="77777777" w:rsidR="001C3673" w:rsidRDefault="001C3673">
      <w:pPr>
        <w:pStyle w:val="NormalWeb"/>
        <w:rPr>
          <w:rStyle w:val="Strong"/>
          <w:rFonts w:ascii="Times New Roman" w:hAnsi="Times New Roman" w:cs="Times New Roman"/>
        </w:rPr>
      </w:pPr>
      <w:r>
        <w:rPr>
          <w:rStyle w:val="Strong"/>
          <w:rFonts w:ascii="Times New Roman" w:hAnsi="Times New Roman" w:cs="Times New Roman"/>
        </w:rPr>
        <w:t>Stock assessment method</w:t>
      </w:r>
    </w:p>
    <w:p w14:paraId="2EE35FA2" w14:textId="77777777" w:rsidR="001C3673" w:rsidRDefault="001C3673">
      <w:pPr>
        <w:pStyle w:val="NormalWeb"/>
        <w:rPr>
          <w:rFonts w:ascii="Times New Roman" w:hAnsi="Times New Roman" w:cs="Times New Roman"/>
          <w:i/>
          <w:iCs/>
        </w:rPr>
      </w:pPr>
      <w:r>
        <w:rPr>
          <w:rStyle w:val="Strong"/>
          <w:rFonts w:ascii="Times New Roman" w:hAnsi="Times New Roman" w:cs="Times New Roman"/>
          <w:i/>
          <w:iCs/>
        </w:rPr>
        <w:t>Pumped Area Survey Method</w:t>
      </w:r>
      <w:r>
        <w:rPr>
          <w:rFonts w:ascii="Times New Roman" w:hAnsi="Times New Roman" w:cs="Times New Roman"/>
          <w:i/>
          <w:iCs/>
        </w:rPr>
        <w:t xml:space="preserve"> </w:t>
      </w:r>
    </w:p>
    <w:p w14:paraId="63D884AB" w14:textId="77777777" w:rsidR="001C3673" w:rsidRDefault="001C3673">
      <w:pPr>
        <w:pStyle w:val="NormalWeb"/>
        <w:rPr>
          <w:rFonts w:ascii="Times New Roman" w:hAnsi="Times New Roman" w:cs="Times New Roman"/>
        </w:rPr>
      </w:pPr>
      <w:r>
        <w:rPr>
          <w:rFonts w:ascii="Times New Roman" w:hAnsi="Times New Roman" w:cs="Times New Roman"/>
        </w:rPr>
        <w:t>Pumped area density data are collected from transects that are systematically spaced along the length of a beach with the first transect randomly located.  For each transect, the upper limit of the clam bed is located as the highest show. A transect is begun 50 feet above the highest show.  Each transect is then systematically sampled along 50 foot elevations with the first randomly located at the top of the transect.  At each elevation six plot samples are pumped; three on either side of the transect lin</w:t>
      </w:r>
      <w:r>
        <w:rPr>
          <w:rFonts w:ascii="Times New Roman" w:hAnsi="Times New Roman" w:cs="Times New Roman"/>
        </w:rPr>
        <w:t xml:space="preserve">e.  Clams are removed from a sample plot by liquefying the sand with a high volume jet of water which causes </w:t>
      </w:r>
      <w:r>
        <w:rPr>
          <w:rFonts w:ascii="Times New Roman" w:hAnsi="Times New Roman" w:cs="Times New Roman"/>
        </w:rPr>
        <w:lastRenderedPageBreak/>
        <w:t>the clams to float to the surface so they can be gathered, counted and measured. This is achieved using a 5 hp water pump (producing 60 gallons/minute) to take water from the surf, or a nearby lagoon. The water is pumped into the plot surrounded by aluminum ring. Each plot is pumped for exactly 3 minutes, although most of the clams float to the surface in the first minute. Every clam that floats to t</w:t>
      </w:r>
      <w:r>
        <w:rPr>
          <w:rFonts w:ascii="Times New Roman" w:hAnsi="Times New Roman" w:cs="Times New Roman"/>
        </w:rPr>
        <w:t xml:space="preserve">he surface within the aluminum ring removed, counted and measured. The water pumped into each plot liquefies the area down to 48 inches. Experience has shown that razor clams do not dig beyond that depth. </w:t>
      </w:r>
    </w:p>
    <w:p w14:paraId="04668484" w14:textId="77777777" w:rsidR="001C3673" w:rsidRDefault="001C3673">
      <w:pPr>
        <w:pStyle w:val="Footer"/>
        <w:tabs>
          <w:tab w:val="clear" w:pos="4320"/>
          <w:tab w:val="clear" w:pos="8640"/>
        </w:tabs>
      </w:pPr>
    </w:p>
    <w:p w14:paraId="6BF6811C" w14:textId="77777777" w:rsidR="001C3673" w:rsidRDefault="001C3673">
      <w:pPr>
        <w:pStyle w:val="Heading1"/>
        <w:rPr>
          <w:i/>
          <w:iCs/>
        </w:rPr>
      </w:pPr>
      <w:r>
        <w:rPr>
          <w:i/>
          <w:iCs/>
        </w:rPr>
        <w:t>Data Analysis</w:t>
      </w:r>
    </w:p>
    <w:p w14:paraId="6AC4021C" w14:textId="77777777" w:rsidR="001C3673" w:rsidRDefault="001C3673">
      <w:pPr>
        <w:pStyle w:val="NormalWeb"/>
        <w:rPr>
          <w:rFonts w:ascii="Times New Roman" w:hAnsi="Times New Roman" w:cs="Times New Roman"/>
        </w:rPr>
      </w:pPr>
      <w:r>
        <w:rPr>
          <w:rFonts w:ascii="Times New Roman" w:hAnsi="Times New Roman" w:cs="Times New Roman"/>
        </w:rPr>
        <w:t>The data collected is later used to determine the population of razor clams on each beach. The recorded clams are sorted by size, all clams 75 mm and under are considered pre-recruits. These smaller clams are less likely to be harvested by diggers and are not used in the calculation of the total allowable catch (TAC). Clams over 75 mm are considered recruits and available for harvest. Average density of recruit clams is calculated by transect, elevation, and plot. The averages are then expanded by the tota</w:t>
      </w:r>
      <w:r>
        <w:rPr>
          <w:rFonts w:ascii="Times New Roman" w:hAnsi="Times New Roman" w:cs="Times New Roman"/>
        </w:rPr>
        <w:t xml:space="preserve">l number of harvestable square meters of razor clam habitat on each beach resulting in an abundance estimate which when multiplied by an exploitation rate results in a TAC. </w:t>
      </w:r>
    </w:p>
    <w:p w14:paraId="7C91DE96" w14:textId="77777777" w:rsidR="001C3673" w:rsidRDefault="001C3673">
      <w:pPr>
        <w:pStyle w:val="NormalWeb"/>
        <w:jc w:val="both"/>
        <w:rPr>
          <w:rFonts w:ascii="Times New Roman" w:hAnsi="Times New Roman" w:cs="Times New Roman"/>
        </w:rPr>
      </w:pPr>
      <w:r>
        <w:rPr>
          <w:rFonts w:ascii="Times New Roman" w:hAnsi="Times New Roman" w:cs="Times New Roman"/>
        </w:rPr>
        <w:t xml:space="preserve">All the length frequency data collected from both reserved and non-reserved areas within each management zone were plotted in Figures 3 and 5. The annual length frequency data collected from both reserved areas were plotted in Figures 4 and 6. </w:t>
      </w:r>
    </w:p>
    <w:p w14:paraId="03150859" w14:textId="77777777" w:rsidR="001C3673" w:rsidRDefault="001C3673">
      <w:pPr>
        <w:pStyle w:val="NormalWeb"/>
        <w:jc w:val="both"/>
        <w:rPr>
          <w:rFonts w:ascii="Times New Roman" w:hAnsi="Times New Roman" w:cs="Times New Roman"/>
        </w:rPr>
      </w:pPr>
    </w:p>
    <w:p w14:paraId="58EDE884" w14:textId="77777777" w:rsidR="001C3673" w:rsidRDefault="001C3673">
      <w:pPr>
        <w:pStyle w:val="NormalWeb"/>
        <w:jc w:val="both"/>
        <w:rPr>
          <w:rFonts w:ascii="Times New Roman" w:hAnsi="Times New Roman" w:cs="Times New Roman"/>
        </w:rPr>
      </w:pPr>
    </w:p>
    <w:p w14:paraId="39FDF3E9" w14:textId="77777777" w:rsidR="001C3673" w:rsidRDefault="001C3673">
      <w:pPr>
        <w:pStyle w:val="NormalWeb"/>
        <w:jc w:val="both"/>
        <w:rPr>
          <w:rFonts w:ascii="Times New Roman" w:hAnsi="Times New Roman" w:cs="Times New Roman"/>
        </w:rPr>
      </w:pPr>
    </w:p>
    <w:p w14:paraId="5E8307F6" w14:textId="77777777" w:rsidR="001C3673" w:rsidRDefault="001C3673">
      <w:pPr>
        <w:pStyle w:val="NormalWeb"/>
        <w:jc w:val="both"/>
        <w:rPr>
          <w:rFonts w:ascii="Times New Roman" w:hAnsi="Times New Roman" w:cs="Times New Roman"/>
        </w:rPr>
      </w:pPr>
    </w:p>
    <w:p w14:paraId="63D54BCC" w14:textId="6D6F1921" w:rsidR="001C3673" w:rsidRDefault="001C7104">
      <w:r>
        <w:rPr>
          <w:noProof/>
        </w:rPr>
        <w:lastRenderedPageBreak/>
        <w:drawing>
          <wp:inline distT="0" distB="0" distL="0" distR="0" wp14:anchorId="49C27464" wp14:editId="4684BDB8">
            <wp:extent cx="5486400" cy="767778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7677785"/>
                    </a:xfrm>
                    <a:prstGeom prst="rect">
                      <a:avLst/>
                    </a:prstGeom>
                    <a:noFill/>
                    <a:ln>
                      <a:noFill/>
                    </a:ln>
                  </pic:spPr>
                </pic:pic>
              </a:graphicData>
            </a:graphic>
          </wp:inline>
        </w:drawing>
      </w:r>
    </w:p>
    <w:p w14:paraId="08C9AC60" w14:textId="77777777" w:rsidR="001C3673" w:rsidRDefault="001C3673">
      <w:r>
        <w:t>Figure 3: Plot of the histograms of length frequency of the five recreational zones from year 1997 to 2003.</w:t>
      </w:r>
    </w:p>
    <w:p w14:paraId="3BE69B7E" w14:textId="77777777" w:rsidR="001C3673" w:rsidRDefault="001C3673"/>
    <w:p w14:paraId="18E80898" w14:textId="60663913" w:rsidR="001C3673" w:rsidRDefault="001C7104">
      <w:r>
        <w:rPr>
          <w:noProof/>
        </w:rPr>
        <w:lastRenderedPageBreak/>
        <w:drawing>
          <wp:inline distT="0" distB="0" distL="0" distR="0" wp14:anchorId="43F7EBC8" wp14:editId="171A20BA">
            <wp:extent cx="5486400" cy="767778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7677785"/>
                    </a:xfrm>
                    <a:prstGeom prst="rect">
                      <a:avLst/>
                    </a:prstGeom>
                    <a:noFill/>
                    <a:ln>
                      <a:noFill/>
                    </a:ln>
                  </pic:spPr>
                </pic:pic>
              </a:graphicData>
            </a:graphic>
          </wp:inline>
        </w:drawing>
      </w:r>
    </w:p>
    <w:p w14:paraId="189E5E34" w14:textId="77777777" w:rsidR="001C3673" w:rsidRDefault="001C3673">
      <w:r>
        <w:t>Figure 4: Plot of the histograms of length frequency from year 1997 to 2003.</w:t>
      </w:r>
    </w:p>
    <w:p w14:paraId="0E90A019" w14:textId="77777777" w:rsidR="001C3673" w:rsidRDefault="001C3673"/>
    <w:p w14:paraId="5D5AA331" w14:textId="77777777" w:rsidR="001C3673" w:rsidRDefault="001C3673"/>
    <w:p w14:paraId="79336CE8" w14:textId="479BD2E8" w:rsidR="001C3673" w:rsidRDefault="001C7104">
      <w:r>
        <w:rPr>
          <w:noProof/>
        </w:rPr>
        <w:lastRenderedPageBreak/>
        <w:drawing>
          <wp:inline distT="0" distB="0" distL="0" distR="0" wp14:anchorId="191D2E20" wp14:editId="091361CE">
            <wp:extent cx="5486400" cy="767778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7677785"/>
                    </a:xfrm>
                    <a:prstGeom prst="rect">
                      <a:avLst/>
                    </a:prstGeom>
                    <a:noFill/>
                    <a:ln>
                      <a:noFill/>
                    </a:ln>
                  </pic:spPr>
                </pic:pic>
              </a:graphicData>
            </a:graphic>
          </wp:inline>
        </w:drawing>
      </w:r>
    </w:p>
    <w:p w14:paraId="44E605E1" w14:textId="77777777" w:rsidR="001C3673" w:rsidRDefault="001C3673">
      <w:r>
        <w:t>Figure 5: Plot of the histograms of length frequency of the five reserved zones from year 1997 to 2003.</w:t>
      </w:r>
    </w:p>
    <w:p w14:paraId="477C5D7B" w14:textId="77777777" w:rsidR="001C3673" w:rsidRDefault="001C3673"/>
    <w:p w14:paraId="091B223C" w14:textId="3CE0E11C" w:rsidR="001C3673" w:rsidRDefault="001C3673">
      <w:r>
        <w:br w:type="page"/>
      </w:r>
      <w:r w:rsidR="001C7104">
        <w:rPr>
          <w:noProof/>
        </w:rPr>
        <w:lastRenderedPageBreak/>
        <w:drawing>
          <wp:inline distT="0" distB="0" distL="0" distR="0" wp14:anchorId="0F7F4CA2" wp14:editId="6DBE6977">
            <wp:extent cx="5486400" cy="767778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7677785"/>
                    </a:xfrm>
                    <a:prstGeom prst="rect">
                      <a:avLst/>
                    </a:prstGeom>
                    <a:noFill/>
                    <a:ln>
                      <a:noFill/>
                    </a:ln>
                  </pic:spPr>
                </pic:pic>
              </a:graphicData>
            </a:graphic>
          </wp:inline>
        </w:drawing>
      </w:r>
    </w:p>
    <w:p w14:paraId="70FD1682" w14:textId="77777777" w:rsidR="001C3673" w:rsidRDefault="001C3673">
      <w:r>
        <w:t>Figure 6: Plot of the histograms of length frequency in reserved zone from year 1997 to 2003 .</w:t>
      </w:r>
    </w:p>
    <w:p w14:paraId="38557AB4" w14:textId="77777777" w:rsidR="001C3673" w:rsidRDefault="001C3673">
      <w:pPr>
        <w:pStyle w:val="NormalWeb"/>
        <w:jc w:val="both"/>
      </w:pPr>
    </w:p>
    <w:p w14:paraId="4251206F" w14:textId="77777777" w:rsidR="001C3673" w:rsidRDefault="001C3673">
      <w:pPr>
        <w:pStyle w:val="Heading1"/>
      </w:pPr>
    </w:p>
    <w:p w14:paraId="3D562262" w14:textId="77777777" w:rsidR="001C3673" w:rsidRDefault="001C3673">
      <w:pPr>
        <w:pStyle w:val="Heading1"/>
      </w:pPr>
    </w:p>
    <w:p w14:paraId="2C71DE32" w14:textId="77777777" w:rsidR="001C3673" w:rsidRDefault="001C3673">
      <w:pPr>
        <w:pStyle w:val="Heading1"/>
      </w:pPr>
    </w:p>
    <w:p w14:paraId="276600C7" w14:textId="77777777" w:rsidR="001C3673" w:rsidRDefault="001C3673">
      <w:pPr>
        <w:pStyle w:val="Heading1"/>
      </w:pPr>
      <w:r>
        <w:t>Biology</w:t>
      </w:r>
    </w:p>
    <w:p w14:paraId="0F389941" w14:textId="77777777" w:rsidR="001C3673" w:rsidRDefault="001C3673">
      <w:pPr>
        <w:pStyle w:val="Heading2"/>
        <w:rPr>
          <w:i w:val="0"/>
          <w:iCs w:val="0"/>
        </w:rPr>
      </w:pPr>
      <w:r>
        <w:rPr>
          <w:b/>
          <w:bCs/>
        </w:rPr>
        <w:t>Length weight relationship</w:t>
      </w:r>
      <w:r>
        <w:rPr>
          <w:i w:val="0"/>
          <w:iCs w:val="0"/>
        </w:rPr>
        <w:t xml:space="preserve"> – 2619 clams</w:t>
      </w:r>
    </w:p>
    <w:p w14:paraId="095C069E" w14:textId="063D0B45" w:rsidR="001C3673" w:rsidRDefault="001C7104">
      <w:r>
        <w:rPr>
          <w:noProof/>
        </w:rPr>
        <w:drawing>
          <wp:inline distT="0" distB="0" distL="0" distR="0" wp14:anchorId="21AB8F83" wp14:editId="627038B9">
            <wp:extent cx="5477510" cy="42354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7510" cy="4235450"/>
                    </a:xfrm>
                    <a:prstGeom prst="rect">
                      <a:avLst/>
                    </a:prstGeom>
                    <a:noFill/>
                    <a:ln>
                      <a:noFill/>
                    </a:ln>
                  </pic:spPr>
                </pic:pic>
              </a:graphicData>
            </a:graphic>
          </wp:inline>
        </w:drawing>
      </w:r>
    </w:p>
    <w:p w14:paraId="2A769120" w14:textId="77777777" w:rsidR="001C3673" w:rsidRDefault="001C3673"/>
    <w:p w14:paraId="21AA352B" w14:textId="77777777" w:rsidR="001C3673" w:rsidRDefault="001C3673">
      <w:r>
        <w:t>Figure 7: Plot of razor clam (</w:t>
      </w:r>
      <w:r>
        <w:rPr>
          <w:i/>
          <w:iCs/>
        </w:rPr>
        <w:t>Siliqua patula</w:t>
      </w:r>
      <w:r>
        <w:t>) shell length (</w:t>
      </w:r>
      <w:r>
        <w:rPr>
          <w:position w:val="-6"/>
        </w:rPr>
        <w:object w:dxaOrig="139" w:dyaOrig="279" w14:anchorId="4DAD51F5">
          <v:shape id="_x0000_i1033" type="#_x0000_t75" style="width:6.8pt;height:14.25pt" o:ole="">
            <v:imagedata r:id="rId16" o:title=""/>
          </v:shape>
          <o:OLEObject Type="Embed" ProgID="Equation.3" ShapeID="_x0000_i1033" DrawAspect="Content" ObjectID="_1844090260" r:id="rId17"/>
        </w:object>
      </w:r>
      <w:r>
        <w:t>) and weight (</w:t>
      </w:r>
      <w:r>
        <w:rPr>
          <w:position w:val="-6"/>
        </w:rPr>
        <w:object w:dxaOrig="240" w:dyaOrig="220" w14:anchorId="0D2DF4C8">
          <v:shape id="_x0000_i1034" type="#_x0000_t75" style="width:12.25pt;height:10.85pt" o:ole="">
            <v:imagedata r:id="rId18" o:title=""/>
          </v:shape>
          <o:OLEObject Type="Embed" ProgID="Equation.3" ShapeID="_x0000_i1034" DrawAspect="Content" ObjectID="_1844090261" r:id="rId19"/>
        </w:object>
      </w:r>
      <w:r>
        <w:t xml:space="preserve">) relationship. The solid line is the fitted values from the nonlinear regression </w:t>
      </w:r>
      <w:r>
        <w:rPr>
          <w:position w:val="-6"/>
        </w:rPr>
        <w:object w:dxaOrig="2040" w:dyaOrig="320" w14:anchorId="371448CA">
          <v:shape id="_x0000_i1035" type="#_x0000_t75" style="width:101.9pt;height:16.3pt" o:ole="">
            <v:imagedata r:id="rId20" o:title=""/>
          </v:shape>
          <o:OLEObject Type="Embed" ProgID="Equation.3" ShapeID="_x0000_i1035" DrawAspect="Content" ObjectID="_1844090262" r:id="rId21"/>
        </w:object>
      </w:r>
      <w:r>
        <w:t>. The dotted lines are the lower and upper 95% confidence bands of mean response.</w:t>
      </w:r>
    </w:p>
    <w:p w14:paraId="19C68379" w14:textId="77777777" w:rsidR="001C3673" w:rsidRDefault="001C3673"/>
    <w:p w14:paraId="6FAE6C0E" w14:textId="77777777" w:rsidR="001C3673" w:rsidRDefault="001C367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360" w:hanging="360"/>
      </w:pPr>
    </w:p>
    <w:p w14:paraId="117450A5" w14:textId="77777777" w:rsidR="001C3673" w:rsidRDefault="001C3673">
      <w:p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pPr>
      <w:r>
        <w:t xml:space="preserve">In Figure 7, there is a plot of the razor clam length weight relationship. The largest clam collected was 161 mm. </w:t>
      </w:r>
    </w:p>
    <w:p w14:paraId="364691A6" w14:textId="77777777" w:rsidR="001C3673" w:rsidRDefault="001C3673"/>
    <w:p w14:paraId="4C4E60A0" w14:textId="77777777" w:rsidR="001C3673" w:rsidRDefault="001C3673"/>
    <w:p w14:paraId="75DDB35D" w14:textId="77777777" w:rsidR="001C3673" w:rsidRDefault="001C3673"/>
    <w:p w14:paraId="5536DD70" w14:textId="77777777" w:rsidR="001C3673" w:rsidRDefault="001C3673"/>
    <w:p w14:paraId="34D9E5D5" w14:textId="77777777" w:rsidR="001C3673" w:rsidRDefault="001C3673"/>
    <w:p w14:paraId="2652F58C" w14:textId="77777777" w:rsidR="001C3673" w:rsidRDefault="001C3673"/>
    <w:p w14:paraId="57A2B52E" w14:textId="77777777" w:rsidR="001C3673" w:rsidRDefault="001C3673"/>
    <w:p w14:paraId="180D7DD4" w14:textId="77777777" w:rsidR="001C3673" w:rsidRDefault="001C3673">
      <w:pPr>
        <w:pStyle w:val="Caption"/>
        <w:rPr>
          <w:i w:val="0"/>
          <w:iCs w:val="0"/>
        </w:rPr>
      </w:pPr>
      <w:r>
        <w:rPr>
          <w:b/>
          <w:bCs/>
        </w:rPr>
        <w:lastRenderedPageBreak/>
        <w:t>Growth curve</w:t>
      </w:r>
      <w:r>
        <w:rPr>
          <w:i w:val="0"/>
          <w:iCs w:val="0"/>
        </w:rPr>
        <w:t xml:space="preserve"> –216 capture-recapture observations</w:t>
      </w:r>
    </w:p>
    <w:p w14:paraId="58A0F8DE" w14:textId="77777777" w:rsidR="001C3673" w:rsidRDefault="001C3673">
      <w:pPr>
        <w:pStyle w:val="NormalWeb"/>
        <w:jc w:val="both"/>
        <w:rPr>
          <w:rFonts w:ascii="Times New Roman" w:hAnsi="Times New Roman" w:cs="Times New Roman"/>
        </w:rPr>
      </w:pPr>
      <w:r>
        <w:object w:dxaOrig="5280" w:dyaOrig="4080" w14:anchorId="203946B3">
          <v:shape id="_x0000_i1036" type="#_x0000_t75" style="width:413.65pt;height:319.9pt" o:ole="">
            <v:imagedata r:id="rId22" o:title=""/>
          </v:shape>
          <o:OLEObject Type="Embed" ProgID="SPLUSGraphSheetFileType" ShapeID="_x0000_i1036" DrawAspect="Content" ObjectID="_1844090263" r:id="rId23"/>
        </w:object>
      </w:r>
    </w:p>
    <w:p w14:paraId="32784819" w14:textId="77777777" w:rsidR="001C3673" w:rsidRDefault="001C3673">
      <w:r>
        <w:t>Figure 8: Plot of the expected von Bertalaffy curve and 95% confidence band of shell length.</w:t>
      </w:r>
    </w:p>
    <w:p w14:paraId="4B72ACB1" w14:textId="77777777" w:rsidR="001C3673" w:rsidRDefault="001C3673"/>
    <w:p w14:paraId="0957D254" w14:textId="77777777" w:rsidR="001C3673" w:rsidRDefault="001C3673">
      <w:r>
        <w:t>The estimated growth curve (Figure 8) is</w:t>
      </w:r>
    </w:p>
    <w:p w14:paraId="092C93B2" w14:textId="77777777" w:rsidR="001C3673" w:rsidRDefault="001C3673">
      <w:r>
        <w:rPr>
          <w:position w:val="-10"/>
        </w:rPr>
        <w:object w:dxaOrig="2360" w:dyaOrig="380" w14:anchorId="505A0849">
          <v:shape id="_x0000_i1037" type="#_x0000_t75" style="width:118.2pt;height:19pt" o:ole="">
            <v:imagedata r:id="rId24" o:title=""/>
          </v:shape>
          <o:OLEObject Type="Embed" ProgID="Equation.3" ShapeID="_x0000_i1037" DrawAspect="Content" ObjectID="_1844090264" r:id="rId25"/>
        </w:object>
      </w:r>
      <w:r>
        <w:t>.</w:t>
      </w:r>
    </w:p>
    <w:p w14:paraId="0E2AC977" w14:textId="77777777" w:rsidR="001C3673" w:rsidRDefault="001C3673"/>
    <w:p w14:paraId="1A7F9DBE" w14:textId="77777777" w:rsidR="001C3673" w:rsidRDefault="001C3673">
      <w:r>
        <w:t xml:space="preserve">Most of razor clams appear to complete their growth within the first two or three years. </w:t>
      </w:r>
    </w:p>
    <w:p w14:paraId="2CD34EC0" w14:textId="77777777" w:rsidR="001C3673" w:rsidRDefault="001C3673"/>
    <w:p w14:paraId="4180F597" w14:textId="77777777" w:rsidR="001C3673" w:rsidRDefault="001C3673"/>
    <w:p w14:paraId="0B5A7388" w14:textId="77777777" w:rsidR="001C3673" w:rsidRDefault="001C3673">
      <w:pPr>
        <w:pStyle w:val="Heading2"/>
        <w:rPr>
          <w:b/>
          <w:bCs/>
        </w:rPr>
      </w:pPr>
      <w:r>
        <w:rPr>
          <w:b/>
          <w:bCs/>
        </w:rPr>
        <w:t>Fishing mortality</w:t>
      </w:r>
    </w:p>
    <w:p w14:paraId="280EDB6F" w14:textId="77777777" w:rsidR="001C3673" w:rsidRDefault="001C3673"/>
    <w:p w14:paraId="5D04FF8C" w14:textId="77777777" w:rsidR="001C3673" w:rsidRDefault="001C3673">
      <w:r>
        <w:t xml:space="preserve">Assuming the natural mortality in both reserved and non-served areas are the same, and that densities between reserve and non-reserved areas on each beach prior to each harvest are equal, one could estimate the fishing mortality on COP, LB and TH from 1999 to 2002.  Under both assumptions, the fishing mortalities are given in Table 2.  </w:t>
      </w:r>
    </w:p>
    <w:p w14:paraId="23CC8FFA" w14:textId="77777777" w:rsidR="001C3673" w:rsidRDefault="001C3673"/>
    <w:p w14:paraId="79BC35CB" w14:textId="77777777" w:rsidR="001C3673" w:rsidRDefault="001C3673"/>
    <w:p w14:paraId="4468B3FE" w14:textId="77777777" w:rsidR="001C3673" w:rsidRDefault="001C3673"/>
    <w:p w14:paraId="7FCDEBDD" w14:textId="77777777" w:rsidR="001C3673" w:rsidRDefault="001C3673"/>
    <w:p w14:paraId="19DE8043" w14:textId="77777777" w:rsidR="001C3673" w:rsidRDefault="001C3673"/>
    <w:p w14:paraId="07EB514D" w14:textId="77777777" w:rsidR="001C3673" w:rsidRDefault="001C3673">
      <w:r>
        <w:lastRenderedPageBreak/>
        <w:t>Table 2: Summary of estimated fishing mortality in the LB, TH and COP zones.</w:t>
      </w:r>
    </w:p>
    <w:p w14:paraId="699AAAF8" w14:textId="77777777" w:rsidR="001C3673" w:rsidRDefault="001C367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5"/>
        <w:gridCol w:w="1726"/>
        <w:gridCol w:w="1726"/>
        <w:gridCol w:w="1726"/>
        <w:gridCol w:w="1727"/>
      </w:tblGrid>
      <w:tr w:rsidR="00000000" w14:paraId="333B9944" w14:textId="77777777">
        <w:tblPrEx>
          <w:tblCellMar>
            <w:top w:w="0" w:type="dxa"/>
            <w:bottom w:w="0" w:type="dxa"/>
          </w:tblCellMar>
        </w:tblPrEx>
        <w:trPr>
          <w:cantSplit/>
        </w:trPr>
        <w:tc>
          <w:tcPr>
            <w:tcW w:w="1771" w:type="dxa"/>
          </w:tcPr>
          <w:p w14:paraId="6D9DEE8B" w14:textId="77777777" w:rsidR="001C3673" w:rsidRDefault="001C3673"/>
        </w:tc>
        <w:tc>
          <w:tcPr>
            <w:tcW w:w="7085" w:type="dxa"/>
            <w:gridSpan w:val="4"/>
          </w:tcPr>
          <w:p w14:paraId="5ED52D66" w14:textId="77777777" w:rsidR="001C3673" w:rsidRDefault="001C3673">
            <w:pPr>
              <w:jc w:val="center"/>
            </w:pPr>
            <w:r>
              <w:t>Year</w:t>
            </w:r>
          </w:p>
        </w:tc>
      </w:tr>
      <w:tr w:rsidR="00000000" w14:paraId="530B6E4E" w14:textId="77777777">
        <w:tblPrEx>
          <w:tblCellMar>
            <w:top w:w="0" w:type="dxa"/>
            <w:bottom w:w="0" w:type="dxa"/>
          </w:tblCellMar>
        </w:tblPrEx>
        <w:tc>
          <w:tcPr>
            <w:tcW w:w="1771" w:type="dxa"/>
          </w:tcPr>
          <w:p w14:paraId="10739F2C" w14:textId="77777777" w:rsidR="001C3673" w:rsidRDefault="001C3673">
            <w:r>
              <w:t>Zone</w:t>
            </w:r>
          </w:p>
        </w:tc>
        <w:tc>
          <w:tcPr>
            <w:tcW w:w="1771" w:type="dxa"/>
          </w:tcPr>
          <w:p w14:paraId="3EAE09D1" w14:textId="77777777" w:rsidR="001C3673" w:rsidRDefault="001C3673">
            <w:r>
              <w:t>1999</w:t>
            </w:r>
          </w:p>
        </w:tc>
        <w:tc>
          <w:tcPr>
            <w:tcW w:w="1771" w:type="dxa"/>
          </w:tcPr>
          <w:p w14:paraId="35BB5E8F" w14:textId="77777777" w:rsidR="001C3673" w:rsidRDefault="001C3673">
            <w:r>
              <w:t>2000</w:t>
            </w:r>
          </w:p>
        </w:tc>
        <w:tc>
          <w:tcPr>
            <w:tcW w:w="1771" w:type="dxa"/>
          </w:tcPr>
          <w:p w14:paraId="7027604C" w14:textId="77777777" w:rsidR="001C3673" w:rsidRDefault="001C3673">
            <w:r>
              <w:t>2001</w:t>
            </w:r>
          </w:p>
        </w:tc>
        <w:tc>
          <w:tcPr>
            <w:tcW w:w="1772" w:type="dxa"/>
          </w:tcPr>
          <w:p w14:paraId="31A64756" w14:textId="77777777" w:rsidR="001C3673" w:rsidRDefault="001C3673">
            <w:r>
              <w:t>2002</w:t>
            </w:r>
          </w:p>
        </w:tc>
      </w:tr>
      <w:tr w:rsidR="00000000" w14:paraId="34D77D5E" w14:textId="77777777">
        <w:tblPrEx>
          <w:tblCellMar>
            <w:top w:w="0" w:type="dxa"/>
            <w:bottom w:w="0" w:type="dxa"/>
          </w:tblCellMar>
        </w:tblPrEx>
        <w:tc>
          <w:tcPr>
            <w:tcW w:w="1771" w:type="dxa"/>
          </w:tcPr>
          <w:p w14:paraId="78938BC9" w14:textId="77777777" w:rsidR="001C3673" w:rsidRDefault="001C3673">
            <w:r>
              <w:t>LB</w:t>
            </w:r>
          </w:p>
        </w:tc>
        <w:tc>
          <w:tcPr>
            <w:tcW w:w="1771" w:type="dxa"/>
          </w:tcPr>
          <w:p w14:paraId="4F669BF9" w14:textId="77777777" w:rsidR="001C3673" w:rsidRDefault="001C3673">
            <w:r>
              <w:t>0.754</w:t>
            </w:r>
          </w:p>
        </w:tc>
        <w:tc>
          <w:tcPr>
            <w:tcW w:w="1771" w:type="dxa"/>
          </w:tcPr>
          <w:p w14:paraId="2E7A8656" w14:textId="77777777" w:rsidR="001C3673" w:rsidRDefault="001C3673">
            <w:r>
              <w:t>0.480</w:t>
            </w:r>
          </w:p>
        </w:tc>
        <w:tc>
          <w:tcPr>
            <w:tcW w:w="1771" w:type="dxa"/>
          </w:tcPr>
          <w:p w14:paraId="2D8053C8" w14:textId="77777777" w:rsidR="001C3673" w:rsidRDefault="001C3673">
            <w:r>
              <w:t>0.805</w:t>
            </w:r>
          </w:p>
        </w:tc>
        <w:tc>
          <w:tcPr>
            <w:tcW w:w="1772" w:type="dxa"/>
          </w:tcPr>
          <w:p w14:paraId="2F1ADE86" w14:textId="77777777" w:rsidR="001C3673" w:rsidRDefault="001C3673">
            <w:r>
              <w:t>0.110</w:t>
            </w:r>
          </w:p>
        </w:tc>
      </w:tr>
      <w:tr w:rsidR="00000000" w14:paraId="129F6940" w14:textId="77777777">
        <w:tblPrEx>
          <w:tblCellMar>
            <w:top w:w="0" w:type="dxa"/>
            <w:bottom w:w="0" w:type="dxa"/>
          </w:tblCellMar>
        </w:tblPrEx>
        <w:tc>
          <w:tcPr>
            <w:tcW w:w="1771" w:type="dxa"/>
          </w:tcPr>
          <w:p w14:paraId="49F14BF3" w14:textId="77777777" w:rsidR="001C3673" w:rsidRDefault="001C3673">
            <w:r>
              <w:t>TH</w:t>
            </w:r>
          </w:p>
        </w:tc>
        <w:tc>
          <w:tcPr>
            <w:tcW w:w="1771" w:type="dxa"/>
          </w:tcPr>
          <w:p w14:paraId="48FB8A16" w14:textId="77777777" w:rsidR="001C3673" w:rsidRDefault="001C3673">
            <w:r>
              <w:t>0.565</w:t>
            </w:r>
          </w:p>
        </w:tc>
        <w:tc>
          <w:tcPr>
            <w:tcW w:w="1771" w:type="dxa"/>
          </w:tcPr>
          <w:p w14:paraId="74ED3B8A" w14:textId="77777777" w:rsidR="001C3673" w:rsidRDefault="001C3673"/>
        </w:tc>
        <w:tc>
          <w:tcPr>
            <w:tcW w:w="1771" w:type="dxa"/>
          </w:tcPr>
          <w:p w14:paraId="4C121D43" w14:textId="77777777" w:rsidR="001C3673" w:rsidRDefault="001C3673">
            <w:r>
              <w:t>0.336</w:t>
            </w:r>
          </w:p>
        </w:tc>
        <w:tc>
          <w:tcPr>
            <w:tcW w:w="1772" w:type="dxa"/>
          </w:tcPr>
          <w:p w14:paraId="6DF95E31" w14:textId="77777777" w:rsidR="001C3673" w:rsidRDefault="001C3673">
            <w:r>
              <w:t>0.292</w:t>
            </w:r>
          </w:p>
        </w:tc>
      </w:tr>
      <w:tr w:rsidR="00000000" w14:paraId="39A4C15F" w14:textId="77777777">
        <w:tblPrEx>
          <w:tblCellMar>
            <w:top w:w="0" w:type="dxa"/>
            <w:bottom w:w="0" w:type="dxa"/>
          </w:tblCellMar>
        </w:tblPrEx>
        <w:tc>
          <w:tcPr>
            <w:tcW w:w="1771" w:type="dxa"/>
          </w:tcPr>
          <w:p w14:paraId="08958203" w14:textId="77777777" w:rsidR="001C3673" w:rsidRDefault="001C3673">
            <w:r>
              <w:t>COP</w:t>
            </w:r>
          </w:p>
        </w:tc>
        <w:tc>
          <w:tcPr>
            <w:tcW w:w="1771" w:type="dxa"/>
          </w:tcPr>
          <w:p w14:paraId="6AA964AF" w14:textId="77777777" w:rsidR="001C3673" w:rsidRDefault="001C3673">
            <w:r>
              <w:t>0.609</w:t>
            </w:r>
          </w:p>
        </w:tc>
        <w:tc>
          <w:tcPr>
            <w:tcW w:w="1771" w:type="dxa"/>
          </w:tcPr>
          <w:p w14:paraId="7F88853B" w14:textId="77777777" w:rsidR="001C3673" w:rsidRDefault="001C3673">
            <w:r>
              <w:t>0.417</w:t>
            </w:r>
          </w:p>
        </w:tc>
        <w:tc>
          <w:tcPr>
            <w:tcW w:w="1771" w:type="dxa"/>
          </w:tcPr>
          <w:p w14:paraId="336C2BB6" w14:textId="77777777" w:rsidR="001C3673" w:rsidRDefault="001C3673">
            <w:r>
              <w:t>0.532</w:t>
            </w:r>
          </w:p>
        </w:tc>
        <w:tc>
          <w:tcPr>
            <w:tcW w:w="1772" w:type="dxa"/>
          </w:tcPr>
          <w:p w14:paraId="57D5A195" w14:textId="77777777" w:rsidR="001C3673" w:rsidRDefault="001C3673">
            <w:r>
              <w:t>0.449</w:t>
            </w:r>
          </w:p>
        </w:tc>
      </w:tr>
    </w:tbl>
    <w:p w14:paraId="009B371A" w14:textId="77777777" w:rsidR="001C3673" w:rsidRDefault="001C3673"/>
    <w:p w14:paraId="5D9D8EE6" w14:textId="77777777" w:rsidR="001C3673" w:rsidRDefault="001C3673">
      <w:r>
        <w:t>However, it is unlikely that the assumption of equal densities prior to each harvest year are equal, simply because of confounding with recruitment and previous fishing in non-reserve areas.  The assumption is described in Figure 9.</w:t>
      </w:r>
    </w:p>
    <w:p w14:paraId="007FFF14" w14:textId="77777777" w:rsidR="001C3673" w:rsidRDefault="001C3673">
      <w:pPr>
        <w:pStyle w:val="Footer"/>
        <w:tabs>
          <w:tab w:val="clear" w:pos="4320"/>
          <w:tab w:val="clear" w:pos="8640"/>
        </w:tabs>
      </w:pPr>
    </w:p>
    <w:p w14:paraId="496941F6" w14:textId="5FE59316" w:rsidR="001C3673" w:rsidRDefault="001C7104">
      <w:pPr>
        <w:pStyle w:val="Footer"/>
        <w:tabs>
          <w:tab w:val="clear" w:pos="4320"/>
          <w:tab w:val="clear" w:pos="8640"/>
        </w:tabs>
      </w:pPr>
      <w:r>
        <w:rPr>
          <w:noProof/>
          <w:sz w:val="20"/>
        </w:rPr>
        <mc:AlternateContent>
          <mc:Choice Requires="wpg">
            <w:drawing>
              <wp:anchor distT="0" distB="0" distL="114300" distR="114300" simplePos="0" relativeHeight="251656192" behindDoc="0" locked="0" layoutInCell="1" allowOverlap="1" wp14:anchorId="1C3710DF" wp14:editId="2EC1E7C7">
                <wp:simplePos x="0" y="0"/>
                <wp:positionH relativeFrom="column">
                  <wp:posOffset>114300</wp:posOffset>
                </wp:positionH>
                <wp:positionV relativeFrom="paragraph">
                  <wp:posOffset>38100</wp:posOffset>
                </wp:positionV>
                <wp:extent cx="5486400" cy="3192145"/>
                <wp:effectExtent l="9525" t="7620" r="9525" b="10160"/>
                <wp:wrapNone/>
                <wp:docPr id="12893735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3192145"/>
                          <a:chOff x="1800" y="6550"/>
                          <a:chExt cx="8640" cy="5027"/>
                        </a:xfrm>
                      </wpg:grpSpPr>
                      <wps:wsp>
                        <wps:cNvPr id="231336406" name="Rectangle 3"/>
                        <wps:cNvSpPr>
                          <a:spLocks noChangeArrowheads="1"/>
                        </wps:cNvSpPr>
                        <wps:spPr bwMode="auto">
                          <a:xfrm>
                            <a:off x="1800" y="6550"/>
                            <a:ext cx="8640" cy="422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62875296" name="Line 4"/>
                        <wps:cNvCnPr>
                          <a:cxnSpLocks noChangeShapeType="1"/>
                        </wps:cNvCnPr>
                        <wps:spPr bwMode="auto">
                          <a:xfrm>
                            <a:off x="2340" y="7450"/>
                            <a:ext cx="79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500965" name="AutoShape 5"/>
                        <wps:cNvSpPr>
                          <a:spLocks/>
                        </wps:cNvSpPr>
                        <wps:spPr bwMode="auto">
                          <a:xfrm rot="5400000">
                            <a:off x="5760" y="7704"/>
                            <a:ext cx="180" cy="1980"/>
                          </a:xfrm>
                          <a:prstGeom prst="rightBrace">
                            <a:avLst>
                              <a:gd name="adj1" fmla="val 9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419184" name="Text Box 6"/>
                        <wps:cNvSpPr txBox="1">
                          <a:spLocks noChangeArrowheads="1"/>
                        </wps:cNvSpPr>
                        <wps:spPr bwMode="auto">
                          <a:xfrm>
                            <a:off x="2340" y="8784"/>
                            <a:ext cx="2520" cy="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7F1A3" w14:textId="77777777" w:rsidR="001C3673" w:rsidRDefault="001C3673">
                              <w:r>
                                <w:t>“Null” survey period prior to fishing of equal densities between reserve and non-reserve areas</w:t>
                              </w:r>
                            </w:p>
                          </w:txbxContent>
                        </wps:txbx>
                        <wps:bodyPr rot="0" vert="horz" wrap="square" lIns="91440" tIns="45720" rIns="91440" bIns="45720" anchor="t" anchorCtr="0" upright="1">
                          <a:noAutofit/>
                        </wps:bodyPr>
                      </wps:wsp>
                      <wps:wsp>
                        <wps:cNvPr id="765039816" name="Text Box 7"/>
                        <wps:cNvSpPr txBox="1">
                          <a:spLocks noChangeArrowheads="1"/>
                        </wps:cNvSpPr>
                        <wps:spPr bwMode="auto">
                          <a:xfrm>
                            <a:off x="4860" y="8784"/>
                            <a:ext cx="2520" cy="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5B5A1" w14:textId="77777777" w:rsidR="001C3673" w:rsidRDefault="001C3673">
                              <w:r>
                                <w:t>Harvest season of fishing that creates the discrepancies in densities between reserve and  non-reserve areas</w:t>
                              </w:r>
                            </w:p>
                            <w:p w14:paraId="7645B5C8" w14:textId="77777777" w:rsidR="001C3673" w:rsidRDefault="001C3673"/>
                          </w:txbxContent>
                        </wps:txbx>
                        <wps:bodyPr rot="0" vert="horz" wrap="square" lIns="91440" tIns="45720" rIns="91440" bIns="45720" anchor="t" anchorCtr="0" upright="1">
                          <a:noAutofit/>
                        </wps:bodyPr>
                      </wps:wsp>
                      <wps:wsp>
                        <wps:cNvPr id="1858839276" name="Text Box 8"/>
                        <wps:cNvSpPr txBox="1">
                          <a:spLocks noChangeArrowheads="1"/>
                        </wps:cNvSpPr>
                        <wps:spPr bwMode="auto">
                          <a:xfrm>
                            <a:off x="7200" y="8784"/>
                            <a:ext cx="2880" cy="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309EB" w14:textId="77777777" w:rsidR="001C3673" w:rsidRDefault="001C3673">
                              <w:r>
                                <w:t>Survey period after fishing to measure discrepancies in densities between reserve and  non-reserve areas</w:t>
                              </w:r>
                            </w:p>
                          </w:txbxContent>
                        </wps:txbx>
                        <wps:bodyPr rot="0" vert="horz" wrap="square" lIns="91440" tIns="45720" rIns="91440" bIns="45720" anchor="t" anchorCtr="0" upright="1">
                          <a:noAutofit/>
                        </wps:bodyPr>
                      </wps:wsp>
                      <wps:wsp>
                        <wps:cNvPr id="864314955" name="AutoShape 9"/>
                        <wps:cNvSpPr>
                          <a:spLocks/>
                        </wps:cNvSpPr>
                        <wps:spPr bwMode="auto">
                          <a:xfrm rot="5400000">
                            <a:off x="8280" y="7704"/>
                            <a:ext cx="180" cy="1980"/>
                          </a:xfrm>
                          <a:prstGeom prst="rightBrace">
                            <a:avLst>
                              <a:gd name="adj1" fmla="val 9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53121" name="AutoShape 10"/>
                        <wps:cNvSpPr>
                          <a:spLocks/>
                        </wps:cNvSpPr>
                        <wps:spPr bwMode="auto">
                          <a:xfrm rot="5400000">
                            <a:off x="3420" y="7704"/>
                            <a:ext cx="180" cy="1980"/>
                          </a:xfrm>
                          <a:prstGeom prst="rightBrace">
                            <a:avLst>
                              <a:gd name="adj1" fmla="val 9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9810190" name="Text Box 11"/>
                        <wps:cNvSpPr txBox="1">
                          <a:spLocks noChangeArrowheads="1"/>
                        </wps:cNvSpPr>
                        <wps:spPr bwMode="auto">
                          <a:xfrm>
                            <a:off x="1800" y="6730"/>
                            <a:ext cx="21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5A8D7" w14:textId="77777777" w:rsidR="001C3673" w:rsidRDefault="001C3673">
                              <w:r>
                                <w:t>RESERVE</w:t>
                              </w:r>
                            </w:p>
                          </w:txbxContent>
                        </wps:txbx>
                        <wps:bodyPr rot="0" vert="horz" wrap="square" lIns="91440" tIns="45720" rIns="91440" bIns="45720" anchor="t" anchorCtr="0" upright="1">
                          <a:noAutofit/>
                        </wps:bodyPr>
                      </wps:wsp>
                      <wps:wsp>
                        <wps:cNvPr id="941618016" name="Text Box 12"/>
                        <wps:cNvSpPr txBox="1">
                          <a:spLocks noChangeArrowheads="1"/>
                        </wps:cNvSpPr>
                        <wps:spPr bwMode="auto">
                          <a:xfrm>
                            <a:off x="1800" y="7989"/>
                            <a:ext cx="23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76F3A" w14:textId="77777777" w:rsidR="001C3673" w:rsidRDefault="001C3673">
                              <w:pPr>
                                <w:pStyle w:val="Footer"/>
                                <w:tabs>
                                  <w:tab w:val="clear" w:pos="4320"/>
                                  <w:tab w:val="clear" w:pos="8640"/>
                                </w:tabs>
                              </w:pPr>
                              <w:r>
                                <w:t>NON RESERVE</w:t>
                              </w:r>
                            </w:p>
                          </w:txbxContent>
                        </wps:txbx>
                        <wps:bodyPr rot="0" vert="horz" wrap="square" lIns="91440" tIns="45720" rIns="91440" bIns="45720" anchor="t" anchorCtr="0" upright="1">
                          <a:noAutofit/>
                        </wps:bodyPr>
                      </wps:wsp>
                      <wps:wsp>
                        <wps:cNvPr id="616569712" name="Text Box 13"/>
                        <wps:cNvSpPr txBox="1">
                          <a:spLocks noChangeArrowheads="1"/>
                        </wps:cNvSpPr>
                        <wps:spPr bwMode="auto">
                          <a:xfrm>
                            <a:off x="2880" y="7090"/>
                            <a:ext cx="9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5468D" w14:textId="77777777" w:rsidR="001C3673" w:rsidRDefault="001C3673">
                              <w:r>
                                <w:rPr>
                                  <w:i/>
                                  <w:iCs/>
                                </w:rPr>
                                <w:t>D</w:t>
                              </w:r>
                              <w:r>
                                <w:rPr>
                                  <w:i/>
                                  <w:iCs/>
                                  <w:vertAlign w:val="subscript"/>
                                </w:rPr>
                                <w:t>i</w:t>
                              </w:r>
                              <w:r>
                                <w:rPr>
                                  <w:vertAlign w:val="subscript"/>
                                </w:rPr>
                                <w:t>-1</w:t>
                              </w:r>
                              <w:r>
                                <w:t>=3</w:t>
                              </w:r>
                            </w:p>
                          </w:txbxContent>
                        </wps:txbx>
                        <wps:bodyPr rot="0" vert="horz" wrap="square" lIns="91440" tIns="45720" rIns="91440" bIns="45720" anchor="t" anchorCtr="0" upright="1">
                          <a:noAutofit/>
                        </wps:bodyPr>
                      </wps:wsp>
                      <wps:wsp>
                        <wps:cNvPr id="1890842964" name="Text Box 14"/>
                        <wps:cNvSpPr txBox="1">
                          <a:spLocks noChangeArrowheads="1"/>
                        </wps:cNvSpPr>
                        <wps:spPr bwMode="auto">
                          <a:xfrm>
                            <a:off x="2880" y="7539"/>
                            <a:ext cx="9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08150A" w14:textId="77777777" w:rsidR="001C3673" w:rsidRDefault="001C3673">
                              <w:r>
                                <w:rPr>
                                  <w:i/>
                                  <w:iCs/>
                                </w:rPr>
                                <w:t>D</w:t>
                              </w:r>
                              <w:r>
                                <w:rPr>
                                  <w:i/>
                                  <w:iCs/>
                                  <w:vertAlign w:val="subscript"/>
                                </w:rPr>
                                <w:t>i</w:t>
                              </w:r>
                              <w:r>
                                <w:rPr>
                                  <w:vertAlign w:val="subscript"/>
                                </w:rPr>
                                <w:t>-1</w:t>
                              </w:r>
                              <w:r>
                                <w:t>=3</w:t>
                              </w:r>
                            </w:p>
                          </w:txbxContent>
                        </wps:txbx>
                        <wps:bodyPr rot="0" vert="horz" wrap="square" lIns="91440" tIns="45720" rIns="91440" bIns="45720" anchor="t" anchorCtr="0" upright="1">
                          <a:noAutofit/>
                        </wps:bodyPr>
                      </wps:wsp>
                      <wps:wsp>
                        <wps:cNvPr id="1948010492" name="Text Box 15"/>
                        <wps:cNvSpPr txBox="1">
                          <a:spLocks noChangeArrowheads="1"/>
                        </wps:cNvSpPr>
                        <wps:spPr bwMode="auto">
                          <a:xfrm>
                            <a:off x="7920" y="7090"/>
                            <a:ext cx="12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F56C2" w14:textId="77777777" w:rsidR="001C3673" w:rsidRDefault="001C3673">
                              <w:r>
                                <w:rPr>
                                  <w:i/>
                                  <w:iCs/>
                                </w:rPr>
                                <w:t>D</w:t>
                              </w:r>
                              <w:r>
                                <w:rPr>
                                  <w:i/>
                                  <w:iCs/>
                                  <w:vertAlign w:val="subscript"/>
                                </w:rPr>
                                <w:t>i</w:t>
                              </w:r>
                              <w:r>
                                <w:rPr>
                                  <w:vertAlign w:val="superscript"/>
                                </w:rPr>
                                <w:t>R</w:t>
                              </w:r>
                              <w:r>
                                <w:t>=3.5</w:t>
                              </w:r>
                            </w:p>
                          </w:txbxContent>
                        </wps:txbx>
                        <wps:bodyPr rot="0" vert="horz" wrap="square" lIns="91440" tIns="45720" rIns="91440" bIns="45720" anchor="t" anchorCtr="0" upright="1">
                          <a:noAutofit/>
                        </wps:bodyPr>
                      </wps:wsp>
                      <wps:wsp>
                        <wps:cNvPr id="1744202373" name="Text Box 16"/>
                        <wps:cNvSpPr txBox="1">
                          <a:spLocks noChangeArrowheads="1"/>
                        </wps:cNvSpPr>
                        <wps:spPr bwMode="auto">
                          <a:xfrm>
                            <a:off x="7920" y="7554"/>
                            <a:ext cx="12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AAF48" w14:textId="77777777" w:rsidR="001C3673" w:rsidRDefault="001C3673">
                              <w:r>
                                <w:rPr>
                                  <w:i/>
                                  <w:iCs/>
                                </w:rPr>
                                <w:t>D</w:t>
                              </w:r>
                              <w:r>
                                <w:rPr>
                                  <w:i/>
                                  <w:iCs/>
                                  <w:vertAlign w:val="subscript"/>
                                </w:rPr>
                                <w:t>i</w:t>
                              </w:r>
                              <w:r>
                                <w:rPr>
                                  <w:vertAlign w:val="superscript"/>
                                </w:rPr>
                                <w:t>NR</w:t>
                              </w:r>
                              <w:r>
                                <w:t>=2</w:t>
                              </w:r>
                            </w:p>
                          </w:txbxContent>
                        </wps:txbx>
                        <wps:bodyPr rot="0" vert="horz" wrap="square" lIns="91440" tIns="45720" rIns="91440" bIns="45720" anchor="t" anchorCtr="0" upright="1">
                          <a:noAutofit/>
                        </wps:bodyPr>
                      </wps:wsp>
                      <wps:wsp>
                        <wps:cNvPr id="2122698790" name="Text Box 17"/>
                        <wps:cNvSpPr txBox="1">
                          <a:spLocks noChangeArrowheads="1"/>
                        </wps:cNvSpPr>
                        <wps:spPr bwMode="auto">
                          <a:xfrm>
                            <a:off x="4860" y="7435"/>
                            <a:ext cx="2340" cy="10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1C144" w14:textId="77777777" w:rsidR="001C3673" w:rsidRDefault="001C3673">
                              <w:r>
                                <w:t>Fishing Mortality + Natural Mortality + Recruitment</w:t>
                              </w:r>
                            </w:p>
                          </w:txbxContent>
                        </wps:txbx>
                        <wps:bodyPr rot="0" vert="horz" wrap="square" lIns="91440" tIns="45720" rIns="91440" bIns="45720" anchor="t" anchorCtr="0" upright="1">
                          <a:noAutofit/>
                        </wps:bodyPr>
                      </wps:wsp>
                      <wps:wsp>
                        <wps:cNvPr id="1789955975" name="Text Box 18"/>
                        <wps:cNvSpPr txBox="1">
                          <a:spLocks noChangeArrowheads="1"/>
                        </wps:cNvSpPr>
                        <wps:spPr bwMode="auto">
                          <a:xfrm>
                            <a:off x="4860" y="6634"/>
                            <a:ext cx="2340" cy="10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1BE7E" w14:textId="77777777" w:rsidR="001C3673" w:rsidRDefault="001C3673">
                              <w:r>
                                <w:t>Natural Mortality + Recruitment</w:t>
                              </w:r>
                            </w:p>
                          </w:txbxContent>
                        </wps:txbx>
                        <wps:bodyPr rot="0" vert="horz" wrap="square" lIns="91440" tIns="45720" rIns="91440" bIns="45720" anchor="t" anchorCtr="0" upright="1">
                          <a:noAutofit/>
                        </wps:bodyPr>
                      </wps:wsp>
                      <wps:wsp>
                        <wps:cNvPr id="464616625" name="Text Box 19"/>
                        <wps:cNvSpPr txBox="1">
                          <a:spLocks noChangeArrowheads="1"/>
                        </wps:cNvSpPr>
                        <wps:spPr bwMode="auto">
                          <a:xfrm>
                            <a:off x="1800" y="10677"/>
                            <a:ext cx="8640" cy="900"/>
                          </a:xfrm>
                          <a:prstGeom prst="rect">
                            <a:avLst/>
                          </a:prstGeom>
                          <a:solidFill>
                            <a:srgbClr val="FFFFFF"/>
                          </a:solidFill>
                          <a:ln w="9525">
                            <a:solidFill>
                              <a:srgbClr val="000000"/>
                            </a:solidFill>
                            <a:miter lim="800000"/>
                            <a:headEnd/>
                            <a:tailEnd/>
                          </a:ln>
                        </wps:spPr>
                        <wps:txbx>
                          <w:txbxContent>
                            <w:p w14:paraId="672F546E" w14:textId="77777777" w:rsidR="001C3673" w:rsidRDefault="001C3673">
                              <w:r>
                                <w:t>Figure 9.  Schematic of the data components giving the temporal relationship for estimating the fishing mortality.</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3710DF" id="Group 2" o:spid="_x0000_s1026" style="position:absolute;margin-left:9pt;margin-top:3pt;width:6in;height:251.35pt;z-index:251656192" coordorigin="1800,6550" coordsize="8640,5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vK65gUAAL8rAAAOAAAAZHJzL2Uyb0RvYy54bWzsmt1u2zYUx+8H7B0I3S8WqU8aUYo2bYIB&#10;3Vas2QPQkmxrk0SNUmKnT79DUqLpjzhb2toZIF8YkinR1OHv/M/hES/frKsSPeSiLXidOPjCdVBe&#10;pzwr6kXi/HF381PsoLZjdcZKXueJ85i3zpurH3+4XDXTnPAlL7NcIOikbqerJnGWXddMJ5M2XeYV&#10;ay94k9fQOOeiYh2cisUkE2wFvVflhLhuOFlxkTWCp3nbwq/vdaNzpfqfz/O0+20+b/MOlYkDY+vU&#10;t1DfM/k9ubpk04VgzbJI+2GwF4yiYkUNf2q6es86hu5FsddVVaSCt3zeXaS8mvD5vEhz9QzwNNjd&#10;eZpbwe8b9SyL6WrRGDOBaXfs9OJu018fbkXzufkk9Ojh8CNP/2rBLpNVs5ja7fJ8oS9Gs9UvPIP5&#10;ZPcdVw++notKdgGPhNbKvo/Gvvm6Qyn8GPhx6LswDSm0eZgS7Ad6BtIlTJO8D8eyHZrDIOhnJ11+&#10;6O+Xd+ubA5dE8s4Jm+o/VoPtBycnH2hqNwZrv85gn5esydU8tNIgnwQqssQhHvY8GFHooJpVYIvf&#10;gTZWL8oceXJschBw9WDbVhsW1fx6CVflb4Xgq2XOMhgcVs+ydYM8aWFanrX0AYsN9t7YyyfE37IX&#10;mzai7W5zXiF5kDgCBq8mkj18bDtt2uESOa8tL4vspihLdSIWs+tSoAcGbnWjPn3vW5eVNVolDg1I&#10;oHreamvtLlz1OdRFVXSgD2VRJQ6QAR95EZtKu32oM3XcsaLUx0BDWStwte30HMx49gh2FFw7P4gV&#10;HCy5+OKgFTh+4rR/3zORO6j8uYa5oNiXlHXqxA8iAifCbpnZLaxOoavE6RykD687rS73jSgWS/gn&#10;rJ695m/BU+aFsqycWz2qfrDA6qmgdUMSRwGhhtqPRZ0jBUfP33WtxSBd170YGGaVI9w9NgD7FrL6&#10;ln+NLPGkhcHJI39w8gHZiEp7S31QM238e4/XEoZ9jNeaS1gVIN8AQxDinrYD5KFOWaQThfJ+wCpx&#10;qjwDoHKIifJIu9OTbMpmabzTYeCDuro0DAbpknCqyUVKkHsSdqRrGKYRteMTrj0uAMGXbmvFhiAK&#10;++mPXAUemw7TD2KmZx9TONJmGyLLoEaDYEn3eidYamEg/2SR9XLMsj+xg+ZVCQEdhApRHIYqaGxf&#10;Q+xrwCpaYgA8JYQqxAz/LLs/IVfPUDMqmg7DPvExxbE/sHwnYXrH1yiUAFkoo24NPw+K/L3isRG3&#10;OIIxwQg2dJNgEDccwtFxvJ+Jx1scboF5OAp269m6N8cYEK0sLgoD16MxNvHQ4KO04uT4QIqsxfEo&#10;PjJLPjk+yt1U3JdWGSmyKMJxEMceJdE+RvFZVAjS1icxiv9DkP0OKqRVe7DKiJGFESzYPOzT4EBe&#10;RgeDmewL1mT2Wt1abL4wL4uJBEOm5WNedizf18L7ZDY/5mXaw0M/8DCBFFxXRzZLDKxilxVZZfry&#10;jVn2fJlqjSyDZY+uXUeWtwvIh0t9OCKQIrqYAlOaZpMlYpMQ9cJ8mlXGpuoXecqdrFUGlhmkKrHC&#10;wXmyRFMAHcO7Fd6pj0OYuANrDUx2wvuJKYporBIMiyJVo5MUQQXnTBSZquRIkUVRiMMgpBEgs6dF&#10;xu1OqkVELShkrHVBIEFwNhRRuQqREMky+nmkyBQ0R4gsiHBM3diH1wD7ZTNs3O5MFAXejha9AopM&#10;LXGkyKaI+hDOXJ8e0CLjdyelSL8/OqhFmAx50fnEyNQUR4xsjCIflmvEi7z9kGYc70wYBcFOEf81&#10;YGRqiiNGFkYEExLSODq0SjOOd1KMTDE/8r1+p8vwplO/JpKpEXYjhdjT77qf25vxkndBqkZjiooj&#10;RxZHOIop1GBpZMqwm9W+8bzzcBSG3o4cvQqONhW9ESQLJD/0YbEWwvanvZWa8byTcmSqRtgNo34v&#10;xCBIm81iMt3+qrXa0xu9XvteMfmWXL/mNGW9/wvRagck7BJVO1b6Ha1yG6p9rvYZbfbdXv0DAAD/&#10;/wMAUEsDBBQABgAIAAAAIQB56rw53gAAAAgBAAAPAAAAZHJzL2Rvd25yZXYueG1sTI9Ba8MwDIXv&#10;g/0Ho8Fuq5OOdiaNU0rZdiqDtYPRmxurSWgsh9hN0n8/7bSdpMcTT9/L15NrxYB9aDxpSGcJCKTS&#10;24YqDV+HtycFIkRD1rSeUMMNA6yL+7vcZNaP9InDPlaCQyhkRkMdY5dJGcoanQkz3yGxd/a9M5Fl&#10;X0nbm5HDXSvnSbKUzjTEH2rT4bbG8rK/Og3voxk3z+nrsLuct7fjYfHxvUtR68eHabMCEXGKf8fw&#10;i8/oUDDTyV/JBtGyVlwlaljyYFupOS8nDYtEvYAscvm/QPEDAAD//wMAUEsBAi0AFAAGAAgAAAAh&#10;ALaDOJL+AAAA4QEAABMAAAAAAAAAAAAAAAAAAAAAAFtDb250ZW50X1R5cGVzXS54bWxQSwECLQAU&#10;AAYACAAAACEAOP0h/9YAAACUAQAACwAAAAAAAAAAAAAAAAAvAQAAX3JlbHMvLnJlbHNQSwECLQAU&#10;AAYACAAAACEAHhbyuuYFAAC/KwAADgAAAAAAAAAAAAAAAAAuAgAAZHJzL2Uyb0RvYy54bWxQSwEC&#10;LQAUAAYACAAAACEAeeq8Od4AAAAIAQAADwAAAAAAAAAAAAAAAABACAAAZHJzL2Rvd25yZXYueG1s&#10;UEsFBgAAAAAEAAQA8wAAAEsJAAAAAA==&#10;">
                <v:rect id="Rectangle 3" o:spid="_x0000_s1027" style="position:absolute;left:1800;top:6550;width:8640;height:4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5RIygAAAOIAAAAPAAAAZHJzL2Rvd25yZXYueG1sRI9Ba8JA&#10;FITvQv/D8gq96a5JCTW6Smmx1KPGi7dn9pnEZt+G7Kppf71bKPQ4zMw3zGI12FZcqfeNYw3TiQJB&#10;XDrTcKVhX6zHLyB8QDbYOiYN3+RhtXwYLTA37sZbuu5CJSKEfY4a6hC6XEpf1mTRT1xHHL2T6y2G&#10;KPtKmh5vEW5bmSiVSYsNx4UaO3qrqfzaXayGY5Ps8WdbfCg7W6dhMxTny+Fd66fH4XUOItAQ/sN/&#10;7U+jIUmnaZo9qwx+L8U7IJd3AAAA//8DAFBLAQItABQABgAIAAAAIQDb4fbL7gAAAIUBAAATAAAA&#10;AAAAAAAAAAAAAAAAAABbQ29udGVudF9UeXBlc10ueG1sUEsBAi0AFAAGAAgAAAAhAFr0LFu/AAAA&#10;FQEAAAsAAAAAAAAAAAAAAAAAHwEAAF9yZWxzLy5yZWxzUEsBAi0AFAAGAAgAAAAhAHaTlEjKAAAA&#10;4gAAAA8AAAAAAAAAAAAAAAAABwIAAGRycy9kb3ducmV2LnhtbFBLBQYAAAAAAwADALcAAAD+AgAA&#10;AAA=&#10;"/>
                <v:line id="Line 4" o:spid="_x0000_s1028" style="position:absolute;visibility:visible;mso-wrap-style:square" from="2340,7450" to="10260,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D6SygAAAOMAAAAPAAAAZHJzL2Rvd25yZXYueG1sRI9BS8NA&#10;FITvgv9heYI3u2nApEm7LWIQPKjQVjy/Zp/ZYPZtyK7p+u9dQehxmJlvmM0u2kHMNPnesYLlIgNB&#10;3Drdc6fg/fh0twLhA7LGwTEp+CEPu+311QZr7c68p/kQOpEg7GtUYEIYayl9a8iiX7iROHmfbrIY&#10;kpw6qSc8J7gdZJ5lhbTYc1owONKjofbr8G0VlKbZy1I2L8e3Zu6XVXyNH6dKqdub+LAGESiGS/i/&#10;/awV5FmRr8r7vCrg71P6A3L7CwAA//8DAFBLAQItABQABgAIAAAAIQDb4fbL7gAAAIUBAAATAAAA&#10;AAAAAAAAAAAAAAAAAABbQ29udGVudF9UeXBlc10ueG1sUEsBAi0AFAAGAAgAAAAhAFr0LFu/AAAA&#10;FQEAAAsAAAAAAAAAAAAAAAAAHwEAAF9yZWxzLy5yZWxzUEsBAi0AFAAGAAgAAAAhALZAPpLKAAAA&#10;4wAAAA8AAAAAAAAAAAAAAAAABwIAAGRycy9kb3ducmV2LnhtbFBLBQYAAAAAAwADALcAAAD+AgAA&#10;AAA=&#10;">
                  <v:stroke endarrow="block"/>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5" o:spid="_x0000_s1029" type="#_x0000_t88" style="position:absolute;left:5760;top:7704;width:180;height:19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iCpxwAAAOEAAAAPAAAAZHJzL2Rvd25yZXYueG1sRI9BSwMx&#10;FITvgv8hPMGbTSqm1G3TIoLQk2BbweNj89ws3bykSWy3/nojCB6HmfmGWa5HP4gTpdwHNjCdKBDE&#10;bbA9dwb2u5e7OYhckC0OgcnAhTKsV9dXS2xsOPMbnbalExXCuUEDrpTYSJlbRx7zJETi6n2G5LFU&#10;mTppE54r3A/yXqmZ9NhzXXAY6dlRe9h+eQPvMej5zm7cZXjtk51+HL91PBpzezM+LUAUGst/+K+9&#10;sQYetFbqcabh91F9A3L1AwAA//8DAFBLAQItABQABgAIAAAAIQDb4fbL7gAAAIUBAAATAAAAAAAA&#10;AAAAAAAAAAAAAABbQ29udGVudF9UeXBlc10ueG1sUEsBAi0AFAAGAAgAAAAhAFr0LFu/AAAAFQEA&#10;AAsAAAAAAAAAAAAAAAAAHwEAAF9yZWxzLy5yZWxzUEsBAi0AFAAGAAgAAAAhACVWIKnHAAAA4QAA&#10;AA8AAAAAAAAAAAAAAAAABwIAAGRycy9kb3ducmV2LnhtbFBLBQYAAAAAAwADALcAAAD7AgAAAAA=&#10;"/>
                <v:shapetype id="_x0000_t202" coordsize="21600,21600" o:spt="202" path="m,l,21600r21600,l21600,xe">
                  <v:stroke joinstyle="miter"/>
                  <v:path gradientshapeok="t" o:connecttype="rect"/>
                </v:shapetype>
                <v:shape id="Text Box 6" o:spid="_x0000_s1030" type="#_x0000_t202" style="position:absolute;left:2340;top:8784;width:252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r03yQAAAOIAAAAPAAAAZHJzL2Rvd25yZXYueG1sRI9Ba8JA&#10;FITvhf6H5RW81d2EtGh0lVIRPFVqVfD2yD6TYPZtyK4m/nu3UOhxmJlvmPlysI24UedrxxqSsQJB&#10;XDhTc6lh/7N+nYDwAdlg45g03MnDcvH8NMfcuJ6/6bYLpYgQ9jlqqEJocyl9UZFFP3YtcfTOrrMY&#10;ouxKaTrsI9w2MlXqXVqsOS5U2NJnRcVld7UaDl/n0zFT23Jl39reDUqynUqtRy/DxwxEoCH8h//a&#10;G6MhzdIsmSaTDH4vxTsgFw8AAAD//wMAUEsBAi0AFAAGAAgAAAAhANvh9svuAAAAhQEAABMAAAAA&#10;AAAAAAAAAAAAAAAAAFtDb250ZW50X1R5cGVzXS54bWxQSwECLQAUAAYACAAAACEAWvQsW78AAAAV&#10;AQAACwAAAAAAAAAAAAAAAAAfAQAAX3JlbHMvLnJlbHNQSwECLQAUAAYACAAAACEATMK9N8kAAADi&#10;AAAADwAAAAAAAAAAAAAAAAAHAgAAZHJzL2Rvd25yZXYueG1sUEsFBgAAAAADAAMAtwAAAP0CAAAA&#10;AA==&#10;" filled="f" stroked="f">
                  <v:textbox>
                    <w:txbxContent>
                      <w:p w14:paraId="0B57F1A3" w14:textId="77777777" w:rsidR="001C3673" w:rsidRDefault="001C3673">
                        <w:r>
                          <w:t>“Null” survey period prior to fishing of equal densities between reserve and non-reserve areas</w:t>
                        </w:r>
                      </w:p>
                    </w:txbxContent>
                  </v:textbox>
                </v:shape>
                <v:shape id="Text Box 7" o:spid="_x0000_s1031" type="#_x0000_t202" style="position:absolute;left:4860;top:8784;width:252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24yQAAAOIAAAAPAAAAZHJzL2Rvd25yZXYueG1sRI9Ba8JA&#10;FITvgv9heUJvumurqaauUlqEnhRjW+jtkX0modm3Ibs16b93BcHjMDPfMKtNb2txptZXjjVMJwoE&#10;ce5MxYWGz+N2vADhA7LB2jFp+CcPm/VwsMLUuI4PdM5CISKEfYoayhCaVEqfl2TRT1xDHL2Tay2G&#10;KNtCmha7CLe1fFQqkRYrjgslNvRWUv6b/VkNX7vTz/dM7Yt3O2861yvJdim1fhj1ry8gAvXhHr61&#10;P4yG52SunpaLaQLXS/EOyPUFAAD//wMAUEsBAi0AFAAGAAgAAAAhANvh9svuAAAAhQEAABMAAAAA&#10;AAAAAAAAAAAAAAAAAFtDb250ZW50X1R5cGVzXS54bWxQSwECLQAUAAYACAAAACEAWvQsW78AAAAV&#10;AQAACwAAAAAAAAAAAAAAAAAfAQAAX3JlbHMvLnJlbHNQSwECLQAUAAYACAAAACEAXXf9uMkAAADi&#10;AAAADwAAAAAAAAAAAAAAAAAHAgAAZHJzL2Rvd25yZXYueG1sUEsFBgAAAAADAAMAtwAAAP0CAAAA&#10;AA==&#10;" filled="f" stroked="f">
                  <v:textbox>
                    <w:txbxContent>
                      <w:p w14:paraId="1DF5B5A1" w14:textId="77777777" w:rsidR="001C3673" w:rsidRDefault="001C3673">
                        <w:r>
                          <w:t>Harvest season of fishing that creates the discrepancies in densities between reserve and  non-reserve areas</w:t>
                        </w:r>
                      </w:p>
                      <w:p w14:paraId="7645B5C8" w14:textId="77777777" w:rsidR="001C3673" w:rsidRDefault="001C3673"/>
                    </w:txbxContent>
                  </v:textbox>
                </v:shape>
                <v:shape id="Text Box 8" o:spid="_x0000_s1032" type="#_x0000_t202" style="position:absolute;left:7200;top:8784;width:2880;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MXZxwAAAOMAAAAPAAAAZHJzL2Rvd25yZXYueG1sRE9fa8Iw&#10;EH8X/A7hBN80Uaer1ShjMvBpQ90Gvh3N2RabS2mird9+GQz2eL//t952thJ3anzpWMNkrEAQZ86U&#10;nGv4PL2NEhA+IBusHJOGB3nYbvq9NabGtXyg+zHkIoawT1FDEUKdSumzgiz6sauJI3dxjcUQzyaX&#10;psE2httKTpVaSIslx4YCa3otKLseb1bD1/vl/P2kPvKdndet65Rku5RaDwfdywpEoC78i//cexPn&#10;J/MkmS2nzwv4/SkCIDc/AAAA//8DAFBLAQItABQABgAIAAAAIQDb4fbL7gAAAIUBAAATAAAAAAAA&#10;AAAAAAAAAAAAAABbQ29udGVudF9UeXBlc10ueG1sUEsBAi0AFAAGAAgAAAAhAFr0LFu/AAAAFQEA&#10;AAsAAAAAAAAAAAAAAAAAHwEAAF9yZWxzLy5yZWxzUEsBAi0AFAAGAAgAAAAhAECExdnHAAAA4wAA&#10;AA8AAAAAAAAAAAAAAAAABwIAAGRycy9kb3ducmV2LnhtbFBLBQYAAAAAAwADALcAAAD7AgAAAAA=&#10;" filled="f" stroked="f">
                  <v:textbox>
                    <w:txbxContent>
                      <w:p w14:paraId="353309EB" w14:textId="77777777" w:rsidR="001C3673" w:rsidRDefault="001C3673">
                        <w:r>
                          <w:t>Survey period after fishing to measure discrepancies in densities between reserve and  non-reserve areas</w:t>
                        </w:r>
                      </w:p>
                    </w:txbxContent>
                  </v:textbox>
                </v:shape>
                <v:shape id="AutoShape 9" o:spid="_x0000_s1033" type="#_x0000_t88" style="position:absolute;left:8280;top:7704;width:180;height:19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ygAAAOIAAAAPAAAAZHJzL2Rvd25yZXYueG1sRI9PSwMx&#10;FMTvQr9DeII3m13tlnVtWoog9CTYP+DxsXluFjcvaRLbrZ/eCEKPw8z8hlmsRjuIE4XYO1ZQTgsQ&#10;xK3TPXcK9rvX+xpETMgaB8ek4EIRVsvJzQIb7c78Tqdt6kSGcGxQgUnJN1LG1pDFOHWeOHufLlhM&#10;WYZO6oDnDLeDfCiKubTYc14w6OnFUPu1/bYKDt5V9U5vzGV464MuP44/lT8qdXc7rp9BJBrTNfzf&#10;3mgF9Xz2WM6eqgr+LuU7IJe/AAAA//8DAFBLAQItABQABgAIAAAAIQDb4fbL7gAAAIUBAAATAAAA&#10;AAAAAAAAAAAAAAAAAABbQ29udGVudF9UeXBlc10ueG1sUEsBAi0AFAAGAAgAAAAhAFr0LFu/AAAA&#10;FQEAAAsAAAAAAAAAAAAAAAAAHwEAAF9yZWxzLy5yZWxzUEsBAi0AFAAGAAgAAAAhAP4ab5nKAAAA&#10;4gAAAA8AAAAAAAAAAAAAAAAABwIAAGRycy9kb3ducmV2LnhtbFBLBQYAAAAAAwADALcAAAD+AgAA&#10;AAA=&#10;"/>
                <v:shape id="AutoShape 10" o:spid="_x0000_s1034" type="#_x0000_t88" style="position:absolute;left:3420;top:7704;width:180;height:19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x7CyQAAAOEAAAAPAAAAZHJzL2Rvd25yZXYueG1sRI9BawIx&#10;FITvhf6H8AreanbXrsjWKKUgeBKqLfT42Lxulm5eYhJ19dc3hUKPw8x8wyzXox3EmULsHSsopwUI&#10;4tbpnjsF74fN4wJETMgaB8ek4EoR1qv7uyU22l34jc771IkM4digApOSb6SMrSGLceo8cfa+XLCY&#10;sgyd1AEvGW4HWRXFXFrsOS8Y9PRqqP3en6yCD+/qxUFvzXXY9UGXn8db7Y9KTR7Gl2cQicb0H/5r&#10;b7WCav5Uz8qqhN9H+Q3I1Q8AAAD//wMAUEsBAi0AFAAGAAgAAAAhANvh9svuAAAAhQEAABMAAAAA&#10;AAAAAAAAAAAAAAAAAFtDb250ZW50X1R5cGVzXS54bWxQSwECLQAUAAYACAAAACEAWvQsW78AAAAV&#10;AQAACwAAAAAAAAAAAAAAAAAfAQAAX3JlbHMvLnJlbHNQSwECLQAUAAYACAAAACEAp7MewskAAADh&#10;AAAADwAAAAAAAAAAAAAAAAAHAgAAZHJzL2Rvd25yZXYueG1sUEsFBgAAAAADAAMAtwAAAP0CAAAA&#10;AA==&#10;"/>
                <v:shape id="Text Box 11" o:spid="_x0000_s1035" type="#_x0000_t202" style="position:absolute;left:1800;top:6730;width:21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16YywAAAOMAAAAPAAAAZHJzL2Rvd25yZXYueG1sRI9Pa8Mw&#10;DMXvg30Ho0Fvq53SbU1Wt4yVQk8d7f7AbiJWk7BYDrHbZN++Ogx2lPT03vst16Nv1YX62AS2kE0N&#10;KOIyuIYrCx/v2/sFqJiQHbaBycIvRVivbm+WWLgw8IEux1QpMeFYoIU6pa7QOpY1eYzT0BHL7RR6&#10;j0nGvtKux0HMfatnxjxqjw1LQo0dvdZU/hzP3sLn/vT9NTdv1cY/dEMYjWafa2snd+PLM6hEY/oX&#10;/33vnNR/muWLzGS5UAiTLECvrgAAAP//AwBQSwECLQAUAAYACAAAACEA2+H2y+4AAACFAQAAEwAA&#10;AAAAAAAAAAAAAAAAAAAAW0NvbnRlbnRfVHlwZXNdLnhtbFBLAQItABQABgAIAAAAIQBa9CxbvwAA&#10;ABUBAAALAAAAAAAAAAAAAAAAAB8BAABfcmVscy8ucmVsc1BLAQItABQABgAIAAAAIQBMd16YywAA&#10;AOMAAAAPAAAAAAAAAAAAAAAAAAcCAABkcnMvZG93bnJldi54bWxQSwUGAAAAAAMAAwC3AAAA/wIA&#10;AAAA&#10;" filled="f" stroked="f">
                  <v:textbox>
                    <w:txbxContent>
                      <w:p w14:paraId="47A5A8D7" w14:textId="77777777" w:rsidR="001C3673" w:rsidRDefault="001C3673">
                        <w:r>
                          <w:t>RESERVE</w:t>
                        </w:r>
                      </w:p>
                    </w:txbxContent>
                  </v:textbox>
                </v:shape>
                <v:shape id="Text Box 12" o:spid="_x0000_s1036" type="#_x0000_t202" style="position:absolute;left:1800;top:7989;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i90yQAAAOIAAAAPAAAAZHJzL2Rvd25yZXYueG1sRI9La8Mw&#10;EITvhfwHsYHeGsklNYkbOYSUQk8peRV6W6z1g1orY6mx8++rQiDHYWa+YVbr0bbiQr1vHGtIZgoE&#10;ceFMw5WG0/H9aQHCB2SDrWPScCUP63zysMLMuIH3dDmESkQI+ww11CF0mZS+qMmin7mOOHql6y2G&#10;KPtKmh6HCLetfFYqlRYbjgs1drStqfg5/FoN5135/TVXn9WbfekGNyrJdim1fpyOm1cQgcZwD9/a&#10;H0bDcp6kyUIlKfxfindA5n8AAAD//wMAUEsBAi0AFAAGAAgAAAAhANvh9svuAAAAhQEAABMAAAAA&#10;AAAAAAAAAAAAAAAAAFtDb250ZW50X1R5cGVzXS54bWxQSwECLQAUAAYACAAAACEAWvQsW78AAAAV&#10;AQAACwAAAAAAAAAAAAAAAAAfAQAAX3JlbHMvLnJlbHNQSwECLQAUAAYACAAAACEAeLovdMkAAADi&#10;AAAADwAAAAAAAAAAAAAAAAAHAgAAZHJzL2Rvd25yZXYueG1sUEsFBgAAAAADAAMAtwAAAP0CAAAA&#10;AA==&#10;" filled="f" stroked="f">
                  <v:textbox>
                    <w:txbxContent>
                      <w:p w14:paraId="12C76F3A" w14:textId="77777777" w:rsidR="001C3673" w:rsidRDefault="001C3673">
                        <w:pPr>
                          <w:pStyle w:val="Footer"/>
                          <w:tabs>
                            <w:tab w:val="clear" w:pos="4320"/>
                            <w:tab w:val="clear" w:pos="8640"/>
                          </w:tabs>
                        </w:pPr>
                        <w:r>
                          <w:t>NON RESERVE</w:t>
                        </w:r>
                      </w:p>
                    </w:txbxContent>
                  </v:textbox>
                </v:shape>
                <v:shape id="Text Box 13" o:spid="_x0000_s1037" type="#_x0000_t202" style="position:absolute;left:2880;top:7090;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emyQAAAOIAAAAPAAAAZHJzL2Rvd25yZXYueG1sRI9Ba8JA&#10;FITvBf/D8oTedDdSU42uIi0FTy1aFbw9ss8kmH0bslsT/323IPQ4zMw3zHLd21rcqPWVYw3JWIEg&#10;zp2puNBw+P4YzUD4gGywdkwa7uRhvRo8LTEzruMd3fahEBHCPkMNZQhNJqXPS7Lox64hjt7FtRZD&#10;lG0hTYtdhNtaTpRKpcWK40KJDb2VlF/3P1bD8fNyPr2or+LdTpvO9UqynUutn4f9ZgEiUB/+w4/2&#10;1mhIk3Sazl+TCfxdindArn4BAAD//wMAUEsBAi0AFAAGAAgAAAAhANvh9svuAAAAhQEAABMAAAAA&#10;AAAAAAAAAAAAAAAAAFtDb250ZW50X1R5cGVzXS54bWxQSwECLQAUAAYACAAAACEAWvQsW78AAAAV&#10;AQAACwAAAAAAAAAAAAAAAAAfAQAAX3JlbHMvLnJlbHNQSwECLQAUAAYACAAAACEAIaRHpskAAADi&#10;AAAADwAAAAAAAAAAAAAAAAAHAgAAZHJzL2Rvd25yZXYueG1sUEsFBgAAAAADAAMAtwAAAP0CAAAA&#10;AA==&#10;" filled="f" stroked="f">
                  <v:textbox>
                    <w:txbxContent>
                      <w:p w14:paraId="6E25468D" w14:textId="77777777" w:rsidR="001C3673" w:rsidRDefault="001C3673">
                        <w:r>
                          <w:rPr>
                            <w:i/>
                            <w:iCs/>
                          </w:rPr>
                          <w:t>D</w:t>
                        </w:r>
                        <w:r>
                          <w:rPr>
                            <w:i/>
                            <w:iCs/>
                            <w:vertAlign w:val="subscript"/>
                          </w:rPr>
                          <w:t>i</w:t>
                        </w:r>
                        <w:r>
                          <w:rPr>
                            <w:vertAlign w:val="subscript"/>
                          </w:rPr>
                          <w:t>-1</w:t>
                        </w:r>
                        <w:r>
                          <w:t>=3</w:t>
                        </w:r>
                      </w:p>
                    </w:txbxContent>
                  </v:textbox>
                </v:shape>
                <v:shape id="Text Box 14" o:spid="_x0000_s1038" type="#_x0000_t202" style="position:absolute;left:2880;top:7539;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MVzxgAAAOMAAAAPAAAAZHJzL2Rvd25yZXYueG1sRE9fa8Iw&#10;EH8f7DuEG/g2k0mVtjPK2BB8Uqab4NvRnG1ZcylNtPXbG2Hg4/3+33w52EZcqPO1Yw1vYwWCuHCm&#10;5lLDz371moLwAdlg45g0XMnDcvH8NMfcuJ6/6bILpYgh7HPUUIXQ5lL6oiKLfuxa4sidXGcxxLMr&#10;pemwj+G2kROlZtJizbGhwpY+Kyr+dmer4XdzOh4StS2/7LTt3aAk20xqPXoZPt5BBBrCQ/zvXps4&#10;P81UmkyyWQL3nyIAcnEDAAD//wMAUEsBAi0AFAAGAAgAAAAhANvh9svuAAAAhQEAABMAAAAAAAAA&#10;AAAAAAAAAAAAAFtDb250ZW50X1R5cGVzXS54bWxQSwECLQAUAAYACAAAACEAWvQsW78AAAAVAQAA&#10;CwAAAAAAAAAAAAAAAAAfAQAAX3JlbHMvLnJlbHNQSwECLQAUAAYACAAAACEAVxjFc8YAAADjAAAA&#10;DwAAAAAAAAAAAAAAAAAHAgAAZHJzL2Rvd25yZXYueG1sUEsFBgAAAAADAAMAtwAAAPoCAAAAAA==&#10;" filled="f" stroked="f">
                  <v:textbox>
                    <w:txbxContent>
                      <w:p w14:paraId="3F08150A" w14:textId="77777777" w:rsidR="001C3673" w:rsidRDefault="001C3673">
                        <w:r>
                          <w:rPr>
                            <w:i/>
                            <w:iCs/>
                          </w:rPr>
                          <w:t>D</w:t>
                        </w:r>
                        <w:r>
                          <w:rPr>
                            <w:i/>
                            <w:iCs/>
                            <w:vertAlign w:val="subscript"/>
                          </w:rPr>
                          <w:t>i</w:t>
                        </w:r>
                        <w:r>
                          <w:rPr>
                            <w:vertAlign w:val="subscript"/>
                          </w:rPr>
                          <w:t>-1</w:t>
                        </w:r>
                        <w:r>
                          <w:t>=3</w:t>
                        </w:r>
                      </w:p>
                    </w:txbxContent>
                  </v:textbox>
                </v:shape>
                <v:shape id="Text Box 15" o:spid="_x0000_s1039" type="#_x0000_t202" style="position:absolute;left:7920;top:7090;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qB9xgAAAOMAAAAPAAAAZHJzL2Rvd25yZXYueG1sRE9La8JA&#10;EL4L/odlBG+6q6RiYlYRi9BTi/YBvQ3ZyQOzsyG7Nem/7xYKPc73nvww2lbcqfeNYw2rpQJBXDjT&#10;cKXh7fW82ILwAdlg65g0fJOHw346yTEzbuAL3a+hEjGEfYYa6hC6TEpf1GTRL11HHLnS9RZDPPtK&#10;mh6HGG5buVZqIy02HBtq7OhUU3G7flkN78/l50eiXqpH+9ANblSSbSq1ns/G4w5EoDH8i//cTybO&#10;T5OtWqkkXcPvTxEAuf8BAAD//wMAUEsBAi0AFAAGAAgAAAAhANvh9svuAAAAhQEAABMAAAAAAAAA&#10;AAAAAAAAAAAAAFtDb250ZW50X1R5cGVzXS54bWxQSwECLQAUAAYACAAAACEAWvQsW78AAAAVAQAA&#10;CwAAAAAAAAAAAAAAAAAfAQAAX3JlbHMvLnJlbHNQSwECLQAUAAYACAAAACEAtT6gfcYAAADjAAAA&#10;DwAAAAAAAAAAAAAAAAAHAgAAZHJzL2Rvd25yZXYueG1sUEsFBgAAAAADAAMAtwAAAPoCAAAAAA==&#10;" filled="f" stroked="f">
                  <v:textbox>
                    <w:txbxContent>
                      <w:p w14:paraId="31AF56C2" w14:textId="77777777" w:rsidR="001C3673" w:rsidRDefault="001C3673">
                        <w:r>
                          <w:rPr>
                            <w:i/>
                            <w:iCs/>
                          </w:rPr>
                          <w:t>D</w:t>
                        </w:r>
                        <w:r>
                          <w:rPr>
                            <w:i/>
                            <w:iCs/>
                            <w:vertAlign w:val="subscript"/>
                          </w:rPr>
                          <w:t>i</w:t>
                        </w:r>
                        <w:r>
                          <w:rPr>
                            <w:vertAlign w:val="superscript"/>
                          </w:rPr>
                          <w:t>R</w:t>
                        </w:r>
                        <w:r>
                          <w:t>=3.5</w:t>
                        </w:r>
                      </w:p>
                    </w:txbxContent>
                  </v:textbox>
                </v:shape>
                <v:shape id="Text Box 16" o:spid="_x0000_s1040" type="#_x0000_t202" style="position:absolute;left:7920;top:7554;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v2uxwAAAOMAAAAPAAAAZHJzL2Rvd25yZXYueG1sRE9fa8Iw&#10;EH8f+B3CCXubibVT1xllbAx8UnRT8O1ozrbYXEqT2frtzWCwx/v9v8Wqt7W4UusrxxrGIwWCOHem&#10;4kLD99fn0xyED8gGa8ek4UYeVsvBwwIz4zre0XUfChFD2GeooQyhyaT0eUkW/cg1xJE7u9ZiiGdb&#10;SNNiF8NtLROlptJixbGhxIbeS8ov+x+r4bA5n46p2hYf9rnpXK8k2xep9eOwf3sFEagP/+I/99rE&#10;+bM0TVQymU3g96cIgFzeAQAA//8DAFBLAQItABQABgAIAAAAIQDb4fbL7gAAAIUBAAATAAAAAAAA&#10;AAAAAAAAAAAAAABbQ29udGVudF9UeXBlc10ueG1sUEsBAi0AFAAGAAgAAAAhAFr0LFu/AAAAFQEA&#10;AAsAAAAAAAAAAAAAAAAAHwEAAF9yZWxzLy5yZWxzUEsBAi0AFAAGAAgAAAAhAABW/a7HAAAA4wAA&#10;AA8AAAAAAAAAAAAAAAAABwIAAGRycy9kb3ducmV2LnhtbFBLBQYAAAAAAwADALcAAAD7AgAAAAA=&#10;" filled="f" stroked="f">
                  <v:textbox>
                    <w:txbxContent>
                      <w:p w14:paraId="4F6AAF48" w14:textId="77777777" w:rsidR="001C3673" w:rsidRDefault="001C3673">
                        <w:r>
                          <w:rPr>
                            <w:i/>
                            <w:iCs/>
                          </w:rPr>
                          <w:t>D</w:t>
                        </w:r>
                        <w:r>
                          <w:rPr>
                            <w:i/>
                            <w:iCs/>
                            <w:vertAlign w:val="subscript"/>
                          </w:rPr>
                          <w:t>i</w:t>
                        </w:r>
                        <w:r>
                          <w:rPr>
                            <w:vertAlign w:val="superscript"/>
                          </w:rPr>
                          <w:t>NR</w:t>
                        </w:r>
                        <w:r>
                          <w:t>=2</w:t>
                        </w:r>
                      </w:p>
                    </w:txbxContent>
                  </v:textbox>
                </v:shape>
                <v:shape id="Text Box 17" o:spid="_x0000_s1041" type="#_x0000_t202" style="position:absolute;left:4860;top:7435;width:2340;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ifyAAAAOMAAAAPAAAAZHJzL2Rvd25yZXYueG1sRI/LasJA&#10;FIb3gu8wHKG7OmOol0RHkZaCqxav4O6QOSbBzJmQmZr07TuLgsuf/8a32vS2Fg9qfeVYw2SsQBDn&#10;zlRcaDgdP18XIHxANlg7Jg2/5GGzHg5WmBnX8Z4eh1CIOMI+Qw1lCE0mpc9LsujHriGO3s21FkOU&#10;bSFNi10ct7VMlJpJixXHhxIbei8pvx9+rIbz1+16eVPfxYedNp3rlWSbSq1fRv12CSJQH57h//bO&#10;aEgmSTJLF/M0UkSmyANy/QcAAP//AwBQSwECLQAUAAYACAAAACEA2+H2y+4AAACFAQAAEwAAAAAA&#10;AAAAAAAAAAAAAAAAW0NvbnRlbnRfVHlwZXNdLnhtbFBLAQItABQABgAIAAAAIQBa9CxbvwAAABUB&#10;AAALAAAAAAAAAAAAAAAAAB8BAABfcmVscy8ucmVsc1BLAQItABQABgAIAAAAIQD8+8ifyAAAAOMA&#10;AAAPAAAAAAAAAAAAAAAAAAcCAABkcnMvZG93bnJldi54bWxQSwUGAAAAAAMAAwC3AAAA/AIAAAAA&#10;" filled="f" stroked="f">
                  <v:textbox>
                    <w:txbxContent>
                      <w:p w14:paraId="2461C144" w14:textId="77777777" w:rsidR="001C3673" w:rsidRDefault="001C3673">
                        <w:r>
                          <w:t>Fishing Mortality + Natural Mortality + Recruitment</w:t>
                        </w:r>
                      </w:p>
                    </w:txbxContent>
                  </v:textbox>
                </v:shape>
                <v:shape id="Text Box 18" o:spid="_x0000_s1042" type="#_x0000_t202" style="position:absolute;left:4860;top:6634;width:2340;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EfUxwAAAOMAAAAPAAAAZHJzL2Rvd25yZXYueG1sRE9La8JA&#10;EL4L/Q/LFLzpboupJnWVohQ8KaYP6G3IjklodjZktyb+e1coeJzvPcv1YBtxps7XjjU8TRUI4sKZ&#10;mksNnx/vkwUIH5ANNo5Jw4U8rFcPoyVmxvV8pHMeShFD2GeooQqhzaT0RUUW/dS1xJE7uc5iiGdX&#10;StNhH8NtI5+VepEWa44NFba0qaj4zf+shq/96ed7pg7l1iZt7wYl2aZS6/Hj8PYKItAQ7uJ/987E&#10;+fNFmiZJOk/g9lMEQK6uAAAA//8DAFBLAQItABQABgAIAAAAIQDb4fbL7gAAAIUBAAATAAAAAAAA&#10;AAAAAAAAAAAAAABbQ29udGVudF9UeXBlc10ueG1sUEsBAi0AFAAGAAgAAAAhAFr0LFu/AAAAFQEA&#10;AAsAAAAAAAAAAAAAAAAAHwEAAF9yZWxzLy5yZWxzUEsBAi0AFAAGAAgAAAAhAOEwR9THAAAA4wAA&#10;AA8AAAAAAAAAAAAAAAAABwIAAGRycy9kb3ducmV2LnhtbFBLBQYAAAAAAwADALcAAAD7AgAAAAA=&#10;" filled="f" stroked="f">
                  <v:textbox>
                    <w:txbxContent>
                      <w:p w14:paraId="1811BE7E" w14:textId="77777777" w:rsidR="001C3673" w:rsidRDefault="001C3673">
                        <w:r>
                          <w:t>Natural Mortality + Recruitment</w:t>
                        </w:r>
                      </w:p>
                    </w:txbxContent>
                  </v:textbox>
                </v:shape>
                <v:shape id="Text Box 19" o:spid="_x0000_s1043" type="#_x0000_t202" style="position:absolute;left:1800;top:10677;width:86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wNEywAAAOIAAAAPAAAAZHJzL2Rvd25yZXYueG1sRI9BSwMx&#10;FITvgv8hPMGLtNm2a1rXpkWESr1pW/T62LzuLm5e1iRu13/fFASPw8x8wyzXg21FTz40jjVMxhkI&#10;4tKZhisNh/1mtAARIrLB1jFp+KUA69X11RIL4078Tv0uViJBOBSooY6xK6QMZU0Ww9h1xMk7Om8x&#10;JukraTyeEty2cpplSlpsOC3U2NFzTeXX7sdqWOTb/jO8zt4+SnVsH+LdvH/59lrf3gxPjyAiDfE/&#10;/NfeGg25ytVEqek9XC6lOyBXZwAAAP//AwBQSwECLQAUAAYACAAAACEA2+H2y+4AAACFAQAAEwAA&#10;AAAAAAAAAAAAAAAAAAAAW0NvbnRlbnRfVHlwZXNdLnhtbFBLAQItABQABgAIAAAAIQBa9CxbvwAA&#10;ABUBAAALAAAAAAAAAAAAAAAAAB8BAABfcmVscy8ucmVsc1BLAQItABQABgAIAAAAIQBR9wNEywAA&#10;AOIAAAAPAAAAAAAAAAAAAAAAAAcCAABkcnMvZG93bnJldi54bWxQSwUGAAAAAAMAAwC3AAAA/wIA&#10;AAAA&#10;">
                  <v:textbox>
                    <w:txbxContent>
                      <w:p w14:paraId="672F546E" w14:textId="77777777" w:rsidR="001C3673" w:rsidRDefault="001C3673">
                        <w:r>
                          <w:t>Figure 9.  Schematic of the data components giving the temporal relationship for estimating the fishing mortality.</w:t>
                        </w:r>
                      </w:p>
                    </w:txbxContent>
                  </v:textbox>
                </v:shape>
              </v:group>
            </w:pict>
          </mc:Fallback>
        </mc:AlternateContent>
      </w:r>
    </w:p>
    <w:p w14:paraId="66144DD6" w14:textId="77777777" w:rsidR="001C3673" w:rsidRDefault="001C3673">
      <w:pPr>
        <w:pStyle w:val="Footer"/>
        <w:tabs>
          <w:tab w:val="clear" w:pos="4320"/>
          <w:tab w:val="clear" w:pos="8640"/>
        </w:tabs>
      </w:pPr>
    </w:p>
    <w:p w14:paraId="33FAFD62" w14:textId="77777777" w:rsidR="001C3673" w:rsidRDefault="001C3673">
      <w:pPr>
        <w:pStyle w:val="Footer"/>
        <w:tabs>
          <w:tab w:val="clear" w:pos="4320"/>
          <w:tab w:val="clear" w:pos="8640"/>
        </w:tabs>
      </w:pPr>
    </w:p>
    <w:p w14:paraId="3ED76EFF" w14:textId="77777777" w:rsidR="001C3673" w:rsidRDefault="001C3673">
      <w:pPr>
        <w:pStyle w:val="Footer"/>
        <w:tabs>
          <w:tab w:val="clear" w:pos="4320"/>
          <w:tab w:val="clear" w:pos="8640"/>
        </w:tabs>
      </w:pPr>
    </w:p>
    <w:p w14:paraId="69C9F0AB" w14:textId="77777777" w:rsidR="001C3673" w:rsidRDefault="001C3673">
      <w:pPr>
        <w:pStyle w:val="Footer"/>
        <w:tabs>
          <w:tab w:val="clear" w:pos="4320"/>
          <w:tab w:val="clear" w:pos="8640"/>
        </w:tabs>
      </w:pPr>
    </w:p>
    <w:p w14:paraId="0322CDA1" w14:textId="77777777" w:rsidR="001C3673" w:rsidRDefault="001C3673">
      <w:pPr>
        <w:pStyle w:val="Footer"/>
        <w:tabs>
          <w:tab w:val="clear" w:pos="4320"/>
          <w:tab w:val="clear" w:pos="8640"/>
        </w:tabs>
      </w:pPr>
    </w:p>
    <w:p w14:paraId="6937567A" w14:textId="77777777" w:rsidR="001C3673" w:rsidRDefault="001C3673">
      <w:pPr>
        <w:pStyle w:val="Footer"/>
        <w:tabs>
          <w:tab w:val="clear" w:pos="4320"/>
          <w:tab w:val="clear" w:pos="8640"/>
        </w:tabs>
      </w:pPr>
    </w:p>
    <w:p w14:paraId="0AFD80FC" w14:textId="77777777" w:rsidR="001C3673" w:rsidRDefault="001C3673">
      <w:pPr>
        <w:pStyle w:val="Footer"/>
        <w:tabs>
          <w:tab w:val="clear" w:pos="4320"/>
          <w:tab w:val="clear" w:pos="8640"/>
        </w:tabs>
      </w:pPr>
    </w:p>
    <w:p w14:paraId="3A49F4ED" w14:textId="77777777" w:rsidR="001C3673" w:rsidRDefault="001C3673">
      <w:pPr>
        <w:pStyle w:val="Footer"/>
        <w:tabs>
          <w:tab w:val="clear" w:pos="4320"/>
          <w:tab w:val="clear" w:pos="8640"/>
        </w:tabs>
      </w:pPr>
    </w:p>
    <w:p w14:paraId="4245F679" w14:textId="77777777" w:rsidR="001C3673" w:rsidRDefault="001C3673">
      <w:pPr>
        <w:pStyle w:val="Footer"/>
        <w:tabs>
          <w:tab w:val="clear" w:pos="4320"/>
          <w:tab w:val="clear" w:pos="8640"/>
        </w:tabs>
      </w:pPr>
    </w:p>
    <w:p w14:paraId="110D59A6" w14:textId="77777777" w:rsidR="001C3673" w:rsidRDefault="001C3673">
      <w:pPr>
        <w:pStyle w:val="Footer"/>
        <w:tabs>
          <w:tab w:val="clear" w:pos="4320"/>
          <w:tab w:val="clear" w:pos="8640"/>
        </w:tabs>
      </w:pPr>
    </w:p>
    <w:p w14:paraId="4834F90A" w14:textId="77777777" w:rsidR="001C3673" w:rsidRDefault="001C3673">
      <w:pPr>
        <w:pStyle w:val="Footer"/>
        <w:tabs>
          <w:tab w:val="clear" w:pos="4320"/>
          <w:tab w:val="clear" w:pos="8640"/>
        </w:tabs>
      </w:pPr>
    </w:p>
    <w:p w14:paraId="3342D644" w14:textId="77777777" w:rsidR="001C3673" w:rsidRDefault="001C3673">
      <w:pPr>
        <w:pStyle w:val="Footer"/>
        <w:tabs>
          <w:tab w:val="clear" w:pos="4320"/>
          <w:tab w:val="clear" w:pos="8640"/>
        </w:tabs>
      </w:pPr>
    </w:p>
    <w:p w14:paraId="2622BC2E" w14:textId="77777777" w:rsidR="001C3673" w:rsidRDefault="001C3673">
      <w:pPr>
        <w:pStyle w:val="Footer"/>
        <w:tabs>
          <w:tab w:val="clear" w:pos="4320"/>
          <w:tab w:val="clear" w:pos="8640"/>
        </w:tabs>
      </w:pPr>
    </w:p>
    <w:p w14:paraId="1D9A0382" w14:textId="77777777" w:rsidR="001C3673" w:rsidRDefault="001C3673">
      <w:pPr>
        <w:pStyle w:val="Footer"/>
        <w:tabs>
          <w:tab w:val="clear" w:pos="4320"/>
          <w:tab w:val="clear" w:pos="8640"/>
        </w:tabs>
      </w:pPr>
    </w:p>
    <w:p w14:paraId="3885610D" w14:textId="77777777" w:rsidR="001C3673" w:rsidRDefault="001C3673">
      <w:pPr>
        <w:pStyle w:val="Footer"/>
        <w:tabs>
          <w:tab w:val="clear" w:pos="4320"/>
          <w:tab w:val="clear" w:pos="8640"/>
        </w:tabs>
      </w:pPr>
    </w:p>
    <w:p w14:paraId="6FE90CDB" w14:textId="77777777" w:rsidR="001C3673" w:rsidRDefault="001C3673">
      <w:pPr>
        <w:pStyle w:val="Footer"/>
        <w:tabs>
          <w:tab w:val="clear" w:pos="4320"/>
          <w:tab w:val="clear" w:pos="8640"/>
        </w:tabs>
      </w:pPr>
    </w:p>
    <w:p w14:paraId="5A9F254B" w14:textId="77777777" w:rsidR="001C3673" w:rsidRDefault="001C3673">
      <w:pPr>
        <w:pStyle w:val="Footer"/>
        <w:tabs>
          <w:tab w:val="clear" w:pos="4320"/>
          <w:tab w:val="clear" w:pos="8640"/>
        </w:tabs>
      </w:pPr>
    </w:p>
    <w:p w14:paraId="26669247" w14:textId="77777777" w:rsidR="001C3673" w:rsidRDefault="001C3673">
      <w:pPr>
        <w:pStyle w:val="Footer"/>
        <w:tabs>
          <w:tab w:val="clear" w:pos="4320"/>
          <w:tab w:val="clear" w:pos="8640"/>
        </w:tabs>
      </w:pPr>
    </w:p>
    <w:p w14:paraId="48067413" w14:textId="77777777" w:rsidR="001C3673" w:rsidRDefault="001C3673">
      <w:pPr>
        <w:pStyle w:val="Footer"/>
        <w:tabs>
          <w:tab w:val="clear" w:pos="4320"/>
          <w:tab w:val="clear" w:pos="8640"/>
        </w:tabs>
      </w:pPr>
    </w:p>
    <w:p w14:paraId="3A9FE547" w14:textId="77777777" w:rsidR="001C3673" w:rsidRDefault="001C3673">
      <w:pPr>
        <w:pStyle w:val="Footer"/>
        <w:tabs>
          <w:tab w:val="clear" w:pos="4320"/>
          <w:tab w:val="clear" w:pos="8640"/>
        </w:tabs>
      </w:pPr>
      <w:r>
        <w:t xml:space="preserve">If </w:t>
      </w:r>
      <w:r>
        <w:rPr>
          <w:position w:val="-12"/>
        </w:rPr>
        <w:object w:dxaOrig="1719" w:dyaOrig="360" w14:anchorId="28FCA865">
          <v:shape id="_x0000_i1038" type="#_x0000_t75" style="width:86.25pt;height:18.35pt" o:ole="">
            <v:imagedata r:id="rId26" o:title=""/>
          </v:shape>
          <o:OLEObject Type="Embed" ProgID="Equation.3" ShapeID="_x0000_i1038" DrawAspect="Content" ObjectID="_1844090265" r:id="rId27"/>
        </w:object>
      </w:r>
      <w:r>
        <w:t xml:space="preserve"> and </w:t>
      </w:r>
      <w:r>
        <w:rPr>
          <w:position w:val="-12"/>
        </w:rPr>
        <w:object w:dxaOrig="1340" w:dyaOrig="360" w14:anchorId="7FD4F64A">
          <v:shape id="_x0000_i1039" type="#_x0000_t75" style="width:67.25pt;height:18.35pt" o:ole="">
            <v:imagedata r:id="rId28" o:title=""/>
          </v:shape>
          <o:OLEObject Type="Embed" ProgID="Equation.3" ShapeID="_x0000_i1039" DrawAspect="Content" ObjectID="_1844090266" r:id="rId29"/>
        </w:object>
      </w:r>
      <w:r>
        <w:t xml:space="preserve">are the densities in year </w:t>
      </w:r>
      <w:r>
        <w:rPr>
          <w:i/>
          <w:iCs/>
        </w:rPr>
        <w:t>i</w:t>
      </w:r>
      <w:r>
        <w:t xml:space="preserve"> of razor clams in non-reserve and reserve areas, respectively, where </w:t>
      </w:r>
      <w:r>
        <w:rPr>
          <w:i/>
          <w:iCs/>
        </w:rPr>
        <w:t>D</w:t>
      </w:r>
      <w:r>
        <w:rPr>
          <w:i/>
          <w:iCs/>
          <w:vertAlign w:val="subscript"/>
        </w:rPr>
        <w:t>i</w:t>
      </w:r>
      <w:r>
        <w:rPr>
          <w:vertAlign w:val="subscript"/>
        </w:rPr>
        <w:t>-1</w:t>
      </w:r>
      <w:r>
        <w:t xml:space="preserve"> represents the densities in the prior year prior, then</w:t>
      </w:r>
    </w:p>
    <w:p w14:paraId="232BAF9C" w14:textId="77777777" w:rsidR="001C3673" w:rsidRDefault="001C3673">
      <w:pPr>
        <w:pStyle w:val="Footer"/>
        <w:tabs>
          <w:tab w:val="clear" w:pos="4320"/>
          <w:tab w:val="clear" w:pos="8640"/>
        </w:tabs>
      </w:pPr>
    </w:p>
    <w:p w14:paraId="5DFCACD7" w14:textId="77777777" w:rsidR="001C3673" w:rsidRDefault="001C3673">
      <w:pPr>
        <w:pStyle w:val="Footer"/>
        <w:tabs>
          <w:tab w:val="clear" w:pos="4320"/>
          <w:tab w:val="clear" w:pos="8640"/>
        </w:tabs>
        <w:ind w:left="1440"/>
      </w:pPr>
      <w:r>
        <w:rPr>
          <w:position w:val="-30"/>
        </w:rPr>
        <w:object w:dxaOrig="2860" w:dyaOrig="700" w14:anchorId="27F97FA7">
          <v:shape id="_x0000_i1040" type="#_x0000_t75" style="width:143.3pt;height:35.3pt" o:ole="">
            <v:imagedata r:id="rId30" o:title=""/>
          </v:shape>
          <o:OLEObject Type="Embed" ProgID="Equation.3" ShapeID="_x0000_i1040" DrawAspect="Content" ObjectID="_1844090267" r:id="rId31"/>
        </w:object>
      </w:r>
    </w:p>
    <w:p w14:paraId="417FA4A6" w14:textId="77777777" w:rsidR="001C3673" w:rsidRDefault="001C3673">
      <w:pPr>
        <w:pStyle w:val="Footer"/>
        <w:tabs>
          <w:tab w:val="clear" w:pos="4320"/>
          <w:tab w:val="clear" w:pos="8640"/>
        </w:tabs>
      </w:pPr>
      <w:r>
        <w:t>so that</w:t>
      </w:r>
    </w:p>
    <w:p w14:paraId="58DC4766" w14:textId="77777777" w:rsidR="001C3673" w:rsidRDefault="001C3673">
      <w:pPr>
        <w:pStyle w:val="Footer"/>
        <w:tabs>
          <w:tab w:val="clear" w:pos="4320"/>
          <w:tab w:val="clear" w:pos="8640"/>
        </w:tabs>
      </w:pPr>
    </w:p>
    <w:p w14:paraId="15ABFEC1" w14:textId="77777777" w:rsidR="001C3673" w:rsidRDefault="001C3673">
      <w:pPr>
        <w:pStyle w:val="Footer"/>
        <w:tabs>
          <w:tab w:val="clear" w:pos="4320"/>
          <w:tab w:val="clear" w:pos="8640"/>
        </w:tabs>
        <w:ind w:left="1440"/>
      </w:pPr>
      <w:r>
        <w:rPr>
          <w:position w:val="-32"/>
        </w:rPr>
        <w:object w:dxaOrig="4380" w:dyaOrig="760" w14:anchorId="29A2EC6E">
          <v:shape id="_x0000_i1041" type="#_x0000_t75" style="width:218.7pt;height:38.05pt" o:ole="">
            <v:imagedata r:id="rId32" o:title=""/>
          </v:shape>
          <o:OLEObject Type="Embed" ProgID="Equation.3" ShapeID="_x0000_i1041" DrawAspect="Content" ObjectID="_1844090268" r:id="rId33"/>
        </w:object>
      </w:r>
      <w:r>
        <w:t>.</w:t>
      </w:r>
    </w:p>
    <w:p w14:paraId="0258FEC5" w14:textId="77777777" w:rsidR="001C3673" w:rsidRDefault="001C3673">
      <w:pPr>
        <w:pStyle w:val="Footer"/>
        <w:tabs>
          <w:tab w:val="clear" w:pos="4320"/>
          <w:tab w:val="clear" w:pos="8640"/>
        </w:tabs>
      </w:pPr>
    </w:p>
    <w:p w14:paraId="2B327813" w14:textId="77777777" w:rsidR="001C3673" w:rsidRDefault="001C3673">
      <w:pPr>
        <w:pStyle w:val="Footer"/>
        <w:tabs>
          <w:tab w:val="clear" w:pos="4320"/>
          <w:tab w:val="clear" w:pos="8640"/>
        </w:tabs>
      </w:pPr>
      <w:r>
        <w:t>Under the assumption that the null densities are equal (</w:t>
      </w:r>
      <w:r>
        <w:rPr>
          <w:i/>
          <w:iCs/>
        </w:rPr>
        <w:t>D</w:t>
      </w:r>
      <w:r>
        <w:rPr>
          <w:i/>
          <w:iCs/>
          <w:vertAlign w:val="subscript"/>
        </w:rPr>
        <w:t>i</w:t>
      </w:r>
      <w:r>
        <w:rPr>
          <w:vertAlign w:val="subscript"/>
        </w:rPr>
        <w:t>-1</w:t>
      </w:r>
      <w:r>
        <w:rPr>
          <w:i/>
          <w:iCs/>
          <w:vertAlign w:val="superscript"/>
        </w:rPr>
        <w:t>R</w:t>
      </w:r>
      <w:r>
        <w:t xml:space="preserve"> = </w:t>
      </w:r>
      <w:r>
        <w:rPr>
          <w:i/>
          <w:iCs/>
        </w:rPr>
        <w:t>D</w:t>
      </w:r>
      <w:r>
        <w:rPr>
          <w:i/>
          <w:iCs/>
          <w:vertAlign w:val="subscript"/>
        </w:rPr>
        <w:t>i</w:t>
      </w:r>
      <w:r>
        <w:rPr>
          <w:vertAlign w:val="subscript"/>
        </w:rPr>
        <w:t>-1</w:t>
      </w:r>
      <w:r>
        <w:rPr>
          <w:i/>
          <w:iCs/>
          <w:vertAlign w:val="superscript"/>
        </w:rPr>
        <w:t>NR</w:t>
      </w:r>
      <w:r>
        <w:t xml:space="preserve">), the estimate of </w:t>
      </w:r>
      <w:r>
        <w:rPr>
          <w:i/>
          <w:iCs/>
        </w:rPr>
        <w:t>F</w:t>
      </w:r>
      <w:r>
        <w:t xml:space="preserve"> is</w:t>
      </w:r>
    </w:p>
    <w:p w14:paraId="4A3546B3" w14:textId="77777777" w:rsidR="001C3673" w:rsidRDefault="001C3673">
      <w:pPr>
        <w:pStyle w:val="Footer"/>
        <w:tabs>
          <w:tab w:val="clear" w:pos="4320"/>
          <w:tab w:val="clear" w:pos="8640"/>
        </w:tabs>
      </w:pPr>
    </w:p>
    <w:p w14:paraId="78E60AAE" w14:textId="77777777" w:rsidR="001C3673" w:rsidRDefault="001C3673">
      <w:pPr>
        <w:pStyle w:val="Footer"/>
        <w:tabs>
          <w:tab w:val="clear" w:pos="4320"/>
          <w:tab w:val="clear" w:pos="8640"/>
        </w:tabs>
        <w:ind w:left="1440"/>
      </w:pPr>
      <w:r>
        <w:rPr>
          <w:position w:val="-32"/>
        </w:rPr>
        <w:object w:dxaOrig="1579" w:dyaOrig="760" w14:anchorId="6A550BBA">
          <v:shape id="_x0000_i1042" type="#_x0000_t75" style="width:78.8pt;height:38.05pt" o:ole="">
            <v:imagedata r:id="rId34" o:title=""/>
          </v:shape>
          <o:OLEObject Type="Embed" ProgID="Equation.3" ShapeID="_x0000_i1042" DrawAspect="Content" ObjectID="_1844090269" r:id="rId35"/>
        </w:object>
      </w:r>
    </w:p>
    <w:p w14:paraId="2C34A442" w14:textId="77777777" w:rsidR="001C3673" w:rsidRDefault="001C3673">
      <w:pPr>
        <w:pStyle w:val="Footer"/>
        <w:tabs>
          <w:tab w:val="clear" w:pos="4320"/>
          <w:tab w:val="clear" w:pos="8640"/>
        </w:tabs>
      </w:pPr>
    </w:p>
    <w:p w14:paraId="7A8E32F1" w14:textId="77777777" w:rsidR="001C3673" w:rsidRDefault="001C3673">
      <w:pPr>
        <w:pStyle w:val="Footer"/>
        <w:tabs>
          <w:tab w:val="clear" w:pos="4320"/>
          <w:tab w:val="clear" w:pos="8640"/>
        </w:tabs>
      </w:pPr>
      <w:r>
        <w:t xml:space="preserve"> If the assumption that </w:t>
      </w:r>
      <w:r>
        <w:rPr>
          <w:position w:val="-12"/>
        </w:rPr>
        <w:object w:dxaOrig="1080" w:dyaOrig="360" w14:anchorId="5BAFE19E">
          <v:shape id="_x0000_i1043" type="#_x0000_t75" style="width:54.35pt;height:18.35pt" o:ole="">
            <v:imagedata r:id="rId36" o:title=""/>
          </v:shape>
          <o:OLEObject Type="Embed" ProgID="Equation.3" ShapeID="_x0000_i1043" DrawAspect="Content" ObjectID="_1844090270" r:id="rId37"/>
        </w:object>
      </w:r>
      <w:r>
        <w:t xml:space="preserve"> is not valid, then </w:t>
      </w:r>
      <w:r>
        <w:rPr>
          <w:position w:val="-4"/>
        </w:rPr>
        <w:object w:dxaOrig="260" w:dyaOrig="320" w14:anchorId="056F5EB1">
          <v:shape id="_x0000_i1044" type="#_x0000_t75" style="width:12.9pt;height:16.3pt" o:ole="">
            <v:imagedata r:id="rId38" o:title=""/>
          </v:shape>
          <o:OLEObject Type="Embed" ProgID="Equation.3" ShapeID="_x0000_i1044" DrawAspect="Content" ObjectID="_1844090271" r:id="rId39"/>
        </w:object>
      </w:r>
      <w:r>
        <w:t xml:space="preserve"> will be biased with</w:t>
      </w:r>
    </w:p>
    <w:p w14:paraId="3C4545E1" w14:textId="77777777" w:rsidR="001C3673" w:rsidRDefault="001C3673">
      <w:pPr>
        <w:pStyle w:val="Footer"/>
        <w:tabs>
          <w:tab w:val="clear" w:pos="4320"/>
          <w:tab w:val="clear" w:pos="8640"/>
        </w:tabs>
      </w:pPr>
    </w:p>
    <w:p w14:paraId="4896AC2B" w14:textId="77777777" w:rsidR="001C3673" w:rsidRDefault="001C3673">
      <w:pPr>
        <w:pStyle w:val="Footer"/>
        <w:tabs>
          <w:tab w:val="clear" w:pos="4320"/>
          <w:tab w:val="clear" w:pos="8640"/>
        </w:tabs>
        <w:ind w:left="1440"/>
      </w:pPr>
      <w:r>
        <w:rPr>
          <w:position w:val="-32"/>
        </w:rPr>
        <w:object w:dxaOrig="1920" w:dyaOrig="760" w14:anchorId="1C905C2F">
          <v:shape id="_x0000_i1045" type="#_x0000_t75" style="width:95.75pt;height:38.05pt" o:ole="">
            <v:imagedata r:id="rId40" o:title=""/>
          </v:shape>
          <o:OLEObject Type="Embed" ProgID="Equation.3" ShapeID="_x0000_i1045" DrawAspect="Content" ObjectID="_1844090272" r:id="rId41"/>
        </w:object>
      </w:r>
      <w:r>
        <w:t xml:space="preserve">. </w:t>
      </w:r>
    </w:p>
    <w:p w14:paraId="5757C8E2" w14:textId="77777777" w:rsidR="001C3673" w:rsidRDefault="001C3673"/>
    <w:p w14:paraId="5DC26915" w14:textId="77777777" w:rsidR="001C3673" w:rsidRDefault="001C3673"/>
    <w:p w14:paraId="06462273" w14:textId="77777777" w:rsidR="001C3673" w:rsidRDefault="001C3673">
      <w:pPr>
        <w:pStyle w:val="Heading2"/>
        <w:rPr>
          <w:b/>
          <w:bCs/>
        </w:rPr>
      </w:pPr>
      <w:r>
        <w:rPr>
          <w:b/>
          <w:bCs/>
        </w:rPr>
        <w:t>Natural mortality</w:t>
      </w:r>
    </w:p>
    <w:p w14:paraId="4BA444C2" w14:textId="77777777" w:rsidR="001C3673" w:rsidRDefault="001C3673">
      <w:pPr>
        <w:pStyle w:val="Footer"/>
        <w:tabs>
          <w:tab w:val="clear" w:pos="4320"/>
          <w:tab w:val="clear" w:pos="8640"/>
        </w:tabs>
      </w:pPr>
      <w:r>
        <w:t xml:space="preserve">The fishing mortality, </w:t>
      </w:r>
      <w:r>
        <w:rPr>
          <w:i/>
          <w:iCs/>
        </w:rPr>
        <w:t>F</w:t>
      </w:r>
      <w:r>
        <w:t xml:space="preserve">, is estimated from the relative densities between reserve and non-reserve areas.  Then, </w:t>
      </w:r>
      <w:r>
        <w:rPr>
          <w:i/>
          <w:iCs/>
        </w:rPr>
        <w:t>M</w:t>
      </w:r>
      <w:r>
        <w:t xml:space="preserve"> is estimated as the solution to the Baranov catch equation using the estimate of </w:t>
      </w:r>
      <w:r>
        <w:rPr>
          <w:i/>
          <w:iCs/>
        </w:rPr>
        <w:t>F</w:t>
      </w:r>
      <w:r>
        <w:t xml:space="preserve"> and either the observed exploitation rate (=Catch/Abundance) or the target exploitation rate (25%).  Once </w:t>
      </w:r>
      <w:r>
        <w:rPr>
          <w:i/>
          <w:iCs/>
        </w:rPr>
        <w:t>M</w:t>
      </w:r>
      <w:r>
        <w:t xml:space="preserve"> is estimated, then an allowable exploitation rate is calculated using some manager defined harvest strategy.  Therefore, bias errors in </w:t>
      </w:r>
      <w:r>
        <w:rPr>
          <w:i/>
          <w:iCs/>
        </w:rPr>
        <w:t>F</w:t>
      </w:r>
      <w:r>
        <w:t xml:space="preserve"> translate into bias errors in </w:t>
      </w:r>
      <w:r>
        <w:rPr>
          <w:i/>
          <w:iCs/>
        </w:rPr>
        <w:t>M</w:t>
      </w:r>
      <w:r>
        <w:t xml:space="preserve"> and thus into allowable exploitation rates (Figure 10).  Sl</w:t>
      </w:r>
      <w:r>
        <w:t xml:space="preserve">ight assumption violations in the null densities can distort the perception of an allowable exploitation rate.  For example, say the null relative densities were 1.1 instead of 1.0, i.e. the reserve areas had 10% more clams per area than the non-reserve.  Then the biased estimate of </w:t>
      </w:r>
      <w:r>
        <w:rPr>
          <w:i/>
          <w:iCs/>
        </w:rPr>
        <w:t>F</w:t>
      </w:r>
      <w:r>
        <w:t xml:space="preserve"> would produce a biased estimate of </w:t>
      </w:r>
      <w:r>
        <w:rPr>
          <w:i/>
          <w:iCs/>
        </w:rPr>
        <w:t>M</w:t>
      </w:r>
      <w:r>
        <w:t xml:space="preserve"> on the order of 0.96 (rather than the true 0.5).  Given a harvest strategy of </w:t>
      </w:r>
      <w:r>
        <w:rPr>
          <w:i/>
          <w:iCs/>
        </w:rPr>
        <w:t>F</w:t>
      </w:r>
      <w:r>
        <w:t xml:space="preserve"> = ¾ </w:t>
      </w:r>
      <w:r>
        <w:rPr>
          <w:i/>
          <w:iCs/>
        </w:rPr>
        <w:t>M</w:t>
      </w:r>
      <w:r>
        <w:t xml:space="preserve">, the allowable exploitation rate would be determined to be 0.35 when in fact it should be 0.25.  Thus, </w:t>
      </w:r>
      <w:r>
        <w:t xml:space="preserve">when using this method to estimate natural mortality, slight violations of the basic assumption of equal null densities can severely impact ones perception of allowable exploitation rate.  Thus estimates of </w:t>
      </w:r>
      <w:r>
        <w:rPr>
          <w:i/>
          <w:iCs/>
        </w:rPr>
        <w:t>M</w:t>
      </w:r>
      <w:r>
        <w:t xml:space="preserve"> using this method should be considered as biased high.  Estimates of </w:t>
      </w:r>
      <w:r>
        <w:rPr>
          <w:i/>
          <w:iCs/>
        </w:rPr>
        <w:t>M</w:t>
      </w:r>
      <w:r>
        <w:t xml:space="preserve"> are given in Table 3.</w:t>
      </w:r>
    </w:p>
    <w:p w14:paraId="77EE9C0B" w14:textId="77777777" w:rsidR="001C3673" w:rsidRDefault="001C3673">
      <w:pPr>
        <w:pStyle w:val="Footer"/>
        <w:tabs>
          <w:tab w:val="clear" w:pos="4320"/>
          <w:tab w:val="clear" w:pos="8640"/>
        </w:tabs>
      </w:pPr>
    </w:p>
    <w:p w14:paraId="17E53C79" w14:textId="77777777" w:rsidR="001C3673" w:rsidRDefault="001C3673">
      <w:r>
        <w:t xml:space="preserve">Table 3: Summary of estimated natural mortality in the LB, TH and COP zones.  All estimates are likely to be biased high (average </w:t>
      </w:r>
      <w:r>
        <w:rPr>
          <w:i/>
          <w:iCs/>
        </w:rPr>
        <w:t>M</w:t>
      </w:r>
      <w:r>
        <w:t xml:space="preserve"> = 1.05, excluding the negative value from LB in 2002)</w:t>
      </w:r>
    </w:p>
    <w:p w14:paraId="504DA5C7" w14:textId="77777777" w:rsidR="001C3673" w:rsidRDefault="001C3673">
      <w:pPr>
        <w:pStyle w:val="Footer"/>
        <w:tabs>
          <w:tab w:val="clear" w:pos="4320"/>
          <w:tab w:val="clear" w:pos="864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5"/>
        <w:gridCol w:w="1726"/>
        <w:gridCol w:w="1726"/>
        <w:gridCol w:w="1726"/>
        <w:gridCol w:w="1727"/>
      </w:tblGrid>
      <w:tr w:rsidR="00000000" w14:paraId="0F974688" w14:textId="77777777">
        <w:tblPrEx>
          <w:tblCellMar>
            <w:top w:w="0" w:type="dxa"/>
            <w:bottom w:w="0" w:type="dxa"/>
          </w:tblCellMar>
        </w:tblPrEx>
        <w:trPr>
          <w:cantSplit/>
        </w:trPr>
        <w:tc>
          <w:tcPr>
            <w:tcW w:w="1771" w:type="dxa"/>
          </w:tcPr>
          <w:p w14:paraId="4DDDA97F" w14:textId="77777777" w:rsidR="001C3673" w:rsidRDefault="001C3673"/>
        </w:tc>
        <w:tc>
          <w:tcPr>
            <w:tcW w:w="7085" w:type="dxa"/>
            <w:gridSpan w:val="4"/>
          </w:tcPr>
          <w:p w14:paraId="4BBC3DAF" w14:textId="77777777" w:rsidR="001C3673" w:rsidRDefault="001C3673">
            <w:pPr>
              <w:jc w:val="center"/>
            </w:pPr>
            <w:r>
              <w:t>Year</w:t>
            </w:r>
          </w:p>
        </w:tc>
      </w:tr>
      <w:tr w:rsidR="00000000" w14:paraId="55B16373" w14:textId="77777777">
        <w:tblPrEx>
          <w:tblCellMar>
            <w:top w:w="0" w:type="dxa"/>
            <w:bottom w:w="0" w:type="dxa"/>
          </w:tblCellMar>
        </w:tblPrEx>
        <w:tc>
          <w:tcPr>
            <w:tcW w:w="1771" w:type="dxa"/>
          </w:tcPr>
          <w:p w14:paraId="39798EB9" w14:textId="77777777" w:rsidR="001C3673" w:rsidRDefault="001C3673">
            <w:r>
              <w:t>Zone</w:t>
            </w:r>
          </w:p>
        </w:tc>
        <w:tc>
          <w:tcPr>
            <w:tcW w:w="1771" w:type="dxa"/>
          </w:tcPr>
          <w:p w14:paraId="07651558" w14:textId="77777777" w:rsidR="001C3673" w:rsidRDefault="001C3673">
            <w:r>
              <w:t>1999</w:t>
            </w:r>
          </w:p>
        </w:tc>
        <w:tc>
          <w:tcPr>
            <w:tcW w:w="1771" w:type="dxa"/>
          </w:tcPr>
          <w:p w14:paraId="4BF0850B" w14:textId="77777777" w:rsidR="001C3673" w:rsidRDefault="001C3673">
            <w:r>
              <w:t>2000</w:t>
            </w:r>
          </w:p>
        </w:tc>
        <w:tc>
          <w:tcPr>
            <w:tcW w:w="1771" w:type="dxa"/>
          </w:tcPr>
          <w:p w14:paraId="652CDA0D" w14:textId="77777777" w:rsidR="001C3673" w:rsidRDefault="001C3673">
            <w:r>
              <w:t>2001</w:t>
            </w:r>
          </w:p>
        </w:tc>
        <w:tc>
          <w:tcPr>
            <w:tcW w:w="1772" w:type="dxa"/>
          </w:tcPr>
          <w:p w14:paraId="04B60383" w14:textId="77777777" w:rsidR="001C3673" w:rsidRDefault="001C3673">
            <w:r>
              <w:t>2002</w:t>
            </w:r>
          </w:p>
        </w:tc>
      </w:tr>
      <w:tr w:rsidR="00000000" w14:paraId="18772B26" w14:textId="77777777">
        <w:tblPrEx>
          <w:tblCellMar>
            <w:top w:w="0" w:type="dxa"/>
            <w:bottom w:w="0" w:type="dxa"/>
          </w:tblCellMar>
        </w:tblPrEx>
        <w:tc>
          <w:tcPr>
            <w:tcW w:w="1771" w:type="dxa"/>
          </w:tcPr>
          <w:p w14:paraId="114108B9" w14:textId="77777777" w:rsidR="001C3673" w:rsidRDefault="001C3673">
            <w:r>
              <w:t>LB</w:t>
            </w:r>
          </w:p>
        </w:tc>
        <w:tc>
          <w:tcPr>
            <w:tcW w:w="1771" w:type="dxa"/>
            <w:vAlign w:val="bottom"/>
          </w:tcPr>
          <w:p w14:paraId="06F861CD" w14:textId="77777777" w:rsidR="001C3673" w:rsidRDefault="001C3673">
            <w:pPr>
              <w:jc w:val="right"/>
              <w:rPr>
                <w:rFonts w:eastAsia="Arial Unicode MS"/>
                <w:szCs w:val="20"/>
              </w:rPr>
            </w:pPr>
            <w:r>
              <w:rPr>
                <w:szCs w:val="20"/>
              </w:rPr>
              <w:t>2.09</w:t>
            </w:r>
          </w:p>
        </w:tc>
        <w:tc>
          <w:tcPr>
            <w:tcW w:w="1771" w:type="dxa"/>
            <w:vAlign w:val="bottom"/>
          </w:tcPr>
          <w:p w14:paraId="01CC989E" w14:textId="77777777" w:rsidR="001C3673" w:rsidRDefault="001C3673">
            <w:pPr>
              <w:jc w:val="right"/>
              <w:rPr>
                <w:rFonts w:eastAsia="Arial Unicode MS"/>
                <w:szCs w:val="20"/>
              </w:rPr>
            </w:pPr>
            <w:r>
              <w:rPr>
                <w:szCs w:val="20"/>
              </w:rPr>
              <w:t>1.01</w:t>
            </w:r>
          </w:p>
        </w:tc>
        <w:tc>
          <w:tcPr>
            <w:tcW w:w="1771" w:type="dxa"/>
            <w:vAlign w:val="bottom"/>
          </w:tcPr>
          <w:p w14:paraId="2107A025" w14:textId="77777777" w:rsidR="001C3673" w:rsidRDefault="001C3673">
            <w:pPr>
              <w:jc w:val="right"/>
              <w:rPr>
                <w:rFonts w:eastAsia="Arial Unicode MS"/>
                <w:szCs w:val="20"/>
              </w:rPr>
            </w:pPr>
            <w:r>
              <w:rPr>
                <w:szCs w:val="20"/>
              </w:rPr>
              <w:t>2.27</w:t>
            </w:r>
          </w:p>
        </w:tc>
        <w:tc>
          <w:tcPr>
            <w:tcW w:w="1772" w:type="dxa"/>
            <w:vAlign w:val="bottom"/>
          </w:tcPr>
          <w:p w14:paraId="3C976E81" w14:textId="77777777" w:rsidR="001C3673" w:rsidRDefault="001C3673">
            <w:pPr>
              <w:jc w:val="right"/>
              <w:rPr>
                <w:rFonts w:eastAsia="Arial Unicode MS"/>
                <w:szCs w:val="20"/>
              </w:rPr>
            </w:pPr>
            <w:r>
              <w:rPr>
                <w:rFonts w:eastAsia="Arial Unicode MS"/>
                <w:szCs w:val="20"/>
              </w:rPr>
              <w:t>-1.58</w:t>
            </w:r>
          </w:p>
        </w:tc>
      </w:tr>
      <w:tr w:rsidR="00000000" w14:paraId="14513EE4" w14:textId="77777777">
        <w:tblPrEx>
          <w:tblCellMar>
            <w:top w:w="0" w:type="dxa"/>
            <w:bottom w:w="0" w:type="dxa"/>
          </w:tblCellMar>
        </w:tblPrEx>
        <w:tc>
          <w:tcPr>
            <w:tcW w:w="1771" w:type="dxa"/>
          </w:tcPr>
          <w:p w14:paraId="2EBF13F1" w14:textId="77777777" w:rsidR="001C3673" w:rsidRDefault="001C3673">
            <w:r>
              <w:t>TH</w:t>
            </w:r>
          </w:p>
        </w:tc>
        <w:tc>
          <w:tcPr>
            <w:tcW w:w="1771" w:type="dxa"/>
            <w:vAlign w:val="bottom"/>
          </w:tcPr>
          <w:p w14:paraId="736CD4CC" w14:textId="77777777" w:rsidR="001C3673" w:rsidRDefault="001C3673">
            <w:pPr>
              <w:jc w:val="right"/>
              <w:rPr>
                <w:rFonts w:eastAsia="Arial Unicode MS"/>
                <w:szCs w:val="20"/>
              </w:rPr>
            </w:pPr>
            <w:r>
              <w:rPr>
                <w:szCs w:val="20"/>
              </w:rPr>
              <w:t>1.37</w:t>
            </w:r>
          </w:p>
        </w:tc>
        <w:tc>
          <w:tcPr>
            <w:tcW w:w="1771" w:type="dxa"/>
            <w:vAlign w:val="bottom"/>
          </w:tcPr>
          <w:p w14:paraId="312C848E" w14:textId="77777777" w:rsidR="001C3673" w:rsidRDefault="001C3673">
            <w:pPr>
              <w:jc w:val="right"/>
              <w:rPr>
                <w:rFonts w:eastAsia="Arial Unicode MS"/>
                <w:szCs w:val="20"/>
              </w:rPr>
            </w:pPr>
          </w:p>
        </w:tc>
        <w:tc>
          <w:tcPr>
            <w:tcW w:w="1771" w:type="dxa"/>
            <w:vAlign w:val="bottom"/>
          </w:tcPr>
          <w:p w14:paraId="13E60B8A" w14:textId="77777777" w:rsidR="001C3673" w:rsidRDefault="001C3673">
            <w:pPr>
              <w:jc w:val="right"/>
              <w:rPr>
                <w:rFonts w:eastAsia="Arial Unicode MS"/>
                <w:szCs w:val="20"/>
              </w:rPr>
            </w:pPr>
            <w:r>
              <w:rPr>
                <w:szCs w:val="20"/>
              </w:rPr>
              <w:t>0.29</w:t>
            </w:r>
          </w:p>
        </w:tc>
        <w:tc>
          <w:tcPr>
            <w:tcW w:w="1772" w:type="dxa"/>
            <w:vAlign w:val="bottom"/>
          </w:tcPr>
          <w:p w14:paraId="7B555956" w14:textId="77777777" w:rsidR="001C3673" w:rsidRDefault="001C3673">
            <w:pPr>
              <w:jc w:val="right"/>
              <w:rPr>
                <w:rFonts w:eastAsia="Arial Unicode MS"/>
                <w:szCs w:val="20"/>
              </w:rPr>
            </w:pPr>
            <w:r>
              <w:rPr>
                <w:szCs w:val="20"/>
              </w:rPr>
              <w:t>0.03</w:t>
            </w:r>
          </w:p>
        </w:tc>
      </w:tr>
      <w:tr w:rsidR="00000000" w14:paraId="7236FB91" w14:textId="77777777">
        <w:tblPrEx>
          <w:tblCellMar>
            <w:top w:w="0" w:type="dxa"/>
            <w:bottom w:w="0" w:type="dxa"/>
          </w:tblCellMar>
        </w:tblPrEx>
        <w:tc>
          <w:tcPr>
            <w:tcW w:w="1771" w:type="dxa"/>
          </w:tcPr>
          <w:p w14:paraId="0BE6740B" w14:textId="77777777" w:rsidR="001C3673" w:rsidRDefault="001C3673">
            <w:r>
              <w:t>COP</w:t>
            </w:r>
          </w:p>
        </w:tc>
        <w:tc>
          <w:tcPr>
            <w:tcW w:w="1771" w:type="dxa"/>
            <w:vAlign w:val="bottom"/>
          </w:tcPr>
          <w:p w14:paraId="22FE7ADA" w14:textId="77777777" w:rsidR="001C3673" w:rsidRDefault="001C3673">
            <w:pPr>
              <w:jc w:val="right"/>
              <w:rPr>
                <w:rFonts w:eastAsia="Arial Unicode MS"/>
                <w:szCs w:val="20"/>
              </w:rPr>
            </w:pPr>
            <w:r>
              <w:rPr>
                <w:szCs w:val="20"/>
              </w:rPr>
              <w:t>1.54</w:t>
            </w:r>
          </w:p>
        </w:tc>
        <w:tc>
          <w:tcPr>
            <w:tcW w:w="1771" w:type="dxa"/>
            <w:vAlign w:val="bottom"/>
          </w:tcPr>
          <w:p w14:paraId="17BBC128" w14:textId="77777777" w:rsidR="001C3673" w:rsidRDefault="001C3673">
            <w:pPr>
              <w:jc w:val="right"/>
              <w:rPr>
                <w:rFonts w:eastAsia="Arial Unicode MS"/>
                <w:szCs w:val="20"/>
              </w:rPr>
            </w:pPr>
            <w:r>
              <w:rPr>
                <w:szCs w:val="20"/>
              </w:rPr>
              <w:t>0.71</w:t>
            </w:r>
          </w:p>
        </w:tc>
        <w:tc>
          <w:tcPr>
            <w:tcW w:w="1771" w:type="dxa"/>
            <w:vAlign w:val="bottom"/>
          </w:tcPr>
          <w:p w14:paraId="18EDEBB5" w14:textId="77777777" w:rsidR="001C3673" w:rsidRDefault="001C3673">
            <w:pPr>
              <w:jc w:val="right"/>
              <w:rPr>
                <w:rFonts w:eastAsia="Arial Unicode MS"/>
                <w:szCs w:val="20"/>
              </w:rPr>
            </w:pPr>
            <w:r>
              <w:rPr>
                <w:szCs w:val="20"/>
              </w:rPr>
              <w:t>1.23</w:t>
            </w:r>
          </w:p>
        </w:tc>
        <w:tc>
          <w:tcPr>
            <w:tcW w:w="1772" w:type="dxa"/>
            <w:vAlign w:val="bottom"/>
          </w:tcPr>
          <w:p w14:paraId="7A783FDD" w14:textId="77777777" w:rsidR="001C3673" w:rsidRDefault="001C3673">
            <w:pPr>
              <w:jc w:val="right"/>
              <w:rPr>
                <w:rFonts w:eastAsia="Arial Unicode MS"/>
                <w:szCs w:val="20"/>
              </w:rPr>
            </w:pPr>
            <w:r>
              <w:rPr>
                <w:szCs w:val="20"/>
              </w:rPr>
              <w:t>1.12</w:t>
            </w:r>
          </w:p>
        </w:tc>
      </w:tr>
    </w:tbl>
    <w:p w14:paraId="425DD44D" w14:textId="77777777" w:rsidR="001C3673" w:rsidRDefault="001C3673"/>
    <w:p w14:paraId="24A653BC" w14:textId="77777777" w:rsidR="001C3673" w:rsidRDefault="001C3673">
      <w:pPr>
        <w:pStyle w:val="Footer"/>
        <w:tabs>
          <w:tab w:val="clear" w:pos="4320"/>
          <w:tab w:val="clear" w:pos="8640"/>
        </w:tabs>
      </w:pPr>
      <w:r>
        <w:t xml:space="preserve">Essentially, natural mortality is difficult to estimate and </w:t>
      </w:r>
      <w:r>
        <w:rPr>
          <w:i/>
          <w:iCs/>
        </w:rPr>
        <w:t>M</w:t>
      </w:r>
      <w:r>
        <w:t>=1.05 is likely too high.</w:t>
      </w:r>
      <w:r>
        <w:br w:type="page"/>
      </w:r>
    </w:p>
    <w:p w14:paraId="1BE70AE5" w14:textId="5567FA1A" w:rsidR="001C3673" w:rsidRDefault="001C7104">
      <w:pPr>
        <w:pStyle w:val="Footer"/>
        <w:tabs>
          <w:tab w:val="clear" w:pos="4320"/>
          <w:tab w:val="clear" w:pos="8640"/>
        </w:tabs>
      </w:pPr>
      <w:r>
        <w:rPr>
          <w:noProof/>
          <w:sz w:val="20"/>
        </w:rPr>
        <w:drawing>
          <wp:anchor distT="0" distB="0" distL="114300" distR="114300" simplePos="0" relativeHeight="251657216" behindDoc="0" locked="0" layoutInCell="1" allowOverlap="1" wp14:anchorId="078F0B1D" wp14:editId="340F98DC">
            <wp:simplePos x="0" y="0"/>
            <wp:positionH relativeFrom="column">
              <wp:posOffset>-114300</wp:posOffset>
            </wp:positionH>
            <wp:positionV relativeFrom="paragraph">
              <wp:posOffset>53340</wp:posOffset>
            </wp:positionV>
            <wp:extent cx="5915660" cy="4000500"/>
            <wp:effectExtent l="0" t="0" r="0" b="0"/>
            <wp:wrapNone/>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15660" cy="4000500"/>
                    </a:xfrm>
                    <a:prstGeom prst="rect">
                      <a:avLst/>
                    </a:prstGeom>
                    <a:noFill/>
                  </pic:spPr>
                </pic:pic>
              </a:graphicData>
            </a:graphic>
            <wp14:sizeRelH relativeFrom="page">
              <wp14:pctWidth>0</wp14:pctWidth>
            </wp14:sizeRelH>
            <wp14:sizeRelV relativeFrom="page">
              <wp14:pctHeight>0</wp14:pctHeight>
            </wp14:sizeRelV>
          </wp:anchor>
        </w:drawing>
      </w:r>
    </w:p>
    <w:p w14:paraId="0999C47E" w14:textId="77777777" w:rsidR="001C3673" w:rsidRDefault="001C3673">
      <w:pPr>
        <w:pStyle w:val="Footer"/>
        <w:tabs>
          <w:tab w:val="clear" w:pos="4320"/>
          <w:tab w:val="clear" w:pos="8640"/>
        </w:tabs>
      </w:pPr>
    </w:p>
    <w:p w14:paraId="6B13CC52" w14:textId="77777777" w:rsidR="001C3673" w:rsidRDefault="001C3673">
      <w:pPr>
        <w:pStyle w:val="Footer"/>
        <w:tabs>
          <w:tab w:val="clear" w:pos="4320"/>
          <w:tab w:val="clear" w:pos="8640"/>
        </w:tabs>
      </w:pPr>
    </w:p>
    <w:p w14:paraId="7192489E" w14:textId="77777777" w:rsidR="001C3673" w:rsidRDefault="001C3673">
      <w:pPr>
        <w:pStyle w:val="Footer"/>
        <w:tabs>
          <w:tab w:val="clear" w:pos="4320"/>
          <w:tab w:val="clear" w:pos="8640"/>
        </w:tabs>
      </w:pPr>
    </w:p>
    <w:p w14:paraId="13F8C5B8" w14:textId="77777777" w:rsidR="001C3673" w:rsidRDefault="001C3673">
      <w:pPr>
        <w:pStyle w:val="Footer"/>
        <w:tabs>
          <w:tab w:val="clear" w:pos="4320"/>
          <w:tab w:val="clear" w:pos="8640"/>
        </w:tabs>
      </w:pPr>
    </w:p>
    <w:p w14:paraId="49C5E21C" w14:textId="77777777" w:rsidR="001C3673" w:rsidRDefault="001C3673">
      <w:pPr>
        <w:pStyle w:val="Footer"/>
        <w:tabs>
          <w:tab w:val="clear" w:pos="4320"/>
          <w:tab w:val="clear" w:pos="8640"/>
        </w:tabs>
      </w:pPr>
    </w:p>
    <w:p w14:paraId="478023D6" w14:textId="77777777" w:rsidR="001C3673" w:rsidRDefault="001C3673">
      <w:pPr>
        <w:pStyle w:val="Footer"/>
        <w:tabs>
          <w:tab w:val="clear" w:pos="4320"/>
          <w:tab w:val="clear" w:pos="8640"/>
        </w:tabs>
      </w:pPr>
    </w:p>
    <w:p w14:paraId="19EBB684" w14:textId="64BF030A" w:rsidR="001C3673" w:rsidRDefault="001C7104">
      <w:pPr>
        <w:pStyle w:val="Footer"/>
        <w:tabs>
          <w:tab w:val="clear" w:pos="4320"/>
          <w:tab w:val="clear" w:pos="8640"/>
        </w:tabs>
      </w:pPr>
      <w:r>
        <w:rPr>
          <w:noProof/>
        </w:rPr>
        <mc:AlternateContent>
          <mc:Choice Requires="wps">
            <w:drawing>
              <wp:anchor distT="0" distB="0" distL="114300" distR="114300" simplePos="0" relativeHeight="251659264" behindDoc="0" locked="0" layoutInCell="1" allowOverlap="1" wp14:anchorId="15AA11AF" wp14:editId="06E044E0">
                <wp:simplePos x="0" y="0"/>
                <wp:positionH relativeFrom="column">
                  <wp:posOffset>-66675</wp:posOffset>
                </wp:positionH>
                <wp:positionV relativeFrom="paragraph">
                  <wp:posOffset>6256020</wp:posOffset>
                </wp:positionV>
                <wp:extent cx="5829300" cy="571500"/>
                <wp:effectExtent l="9525" t="9525" r="9525" b="9525"/>
                <wp:wrapNone/>
                <wp:docPr id="149198033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571500"/>
                        </a:xfrm>
                        <a:prstGeom prst="rect">
                          <a:avLst/>
                        </a:prstGeom>
                        <a:solidFill>
                          <a:srgbClr val="FFFFFF"/>
                        </a:solidFill>
                        <a:ln w="9525">
                          <a:solidFill>
                            <a:srgbClr val="000000"/>
                          </a:solidFill>
                          <a:miter lim="800000"/>
                          <a:headEnd/>
                          <a:tailEnd/>
                        </a:ln>
                      </wps:spPr>
                      <wps:txbx>
                        <w:txbxContent>
                          <w:p w14:paraId="71229931" w14:textId="77777777" w:rsidR="001C3673" w:rsidRDefault="001C3673">
                            <w:r>
                              <w:t xml:space="preserve">Figure 10.  Impact on perception of allowable exploitation rate of bias in the estimate of </w:t>
                            </w:r>
                            <w:r>
                              <w:rPr>
                                <w:i/>
                                <w:iCs/>
                              </w:rPr>
                              <w:t>M</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A11AF" id="Text Box 22" o:spid="_x0000_s1044" type="#_x0000_t202" style="position:absolute;margin-left:-5.25pt;margin-top:492.6pt;width:459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EVjGQIAADMEAAAOAAAAZHJzL2Uyb0RvYy54bWysU9tu2zAMfR+wfxD0vtjx4jUx4hRdugwD&#10;ugvQ7QNkWbaFyaImKbG7rx8lu2l2exnmB4E0qUPy8Gh7PfaKnIR1EnRJl4uUEqE51FK3Jf3y+fBi&#10;TYnzTNdMgRYlfRCOXu+eP9sOphAZdKBqYQmCaFcMpqSd96ZIEsc70TO3ACM0BhuwPfPo2japLRsQ&#10;vVdJlqavkgFsbSxw4Rz+vZ2CdBfxm0Zw/7FpnPBElRR78/G08azCmey2rGgtM53kcxvsH7romdRY&#10;9Ax1yzwjRyt/g+olt+Cg8QsOfQJNI7mIM+A0y/SXae47ZkScBclx5kyT+3+w/MPp3nyyxI+vYcQF&#10;xiGcuQP+1REN+47pVtxYC0MnWI2Fl4GyZDCumK8Gql3hAkg1vIcal8yOHiLQ2Ng+sIJzEkTHBTyc&#10;SRejJxx/5uts8zLFEMdYfrXM0Q4lWPF421jn3wroSTBKanGpEZ2d7pyfUh9TQjEHStYHqVR0bFvt&#10;lSUnhgI4xG9G/ylNaTKUdJNn+UTAXyHS+P0JopcelaxkX9L1OYkVgbY3uo4680yqycbplJ55DNRN&#10;JPqxGomskeQsVAi8VlA/ILMWJuXiS0OjA/udkgFVW1L37cisoES907idzXK1CjKPziq/ytCxl5Hq&#10;MsI0R6iSekomc++np3E0VrYdVpr0oOEGN9rISPZTV3P/qMy4rvkVBelf+jHr6a3vfgAAAP//AwBQ&#10;SwMEFAAGAAgAAAAhAF7OJ1rhAAAADAEAAA8AAABkcnMvZG93bnJldi54bWxMj8tOwzAQRfdI/IM1&#10;SGxQazfQNglxKoQEojsoCLZu7CYR9jjYbhr+nmEFu3kc3TlTbSZn2WhC7D1KWMwFMION1z22Et5e&#10;H2Y5sJgUamU9GgnfJsKmPj+rVKn9CV/MuEstoxCMpZLQpTSUnMemM07FuR8M0u7gg1OJ2tByHdSJ&#10;wp3lmRAr7lSPdKFTg7nvTPO5OzoJ+c3T+BG318/vzepgi3S1Hh+/gpSXF9PdLbBkpvQHw68+qUNN&#10;Tnt/RB2ZlTBbiCWhEop8mQEjohBrmuwJpSIDXlf8/xP1DwAAAP//AwBQSwECLQAUAAYACAAAACEA&#10;toM4kv4AAADhAQAAEwAAAAAAAAAAAAAAAAAAAAAAW0NvbnRlbnRfVHlwZXNdLnhtbFBLAQItABQA&#10;BgAIAAAAIQA4/SH/1gAAAJQBAAALAAAAAAAAAAAAAAAAAC8BAABfcmVscy8ucmVsc1BLAQItABQA&#10;BgAIAAAAIQBgjEVjGQIAADMEAAAOAAAAAAAAAAAAAAAAAC4CAABkcnMvZTJvRG9jLnhtbFBLAQIt&#10;ABQABgAIAAAAIQBezida4QAAAAwBAAAPAAAAAAAAAAAAAAAAAHMEAABkcnMvZG93bnJldi54bWxQ&#10;SwUGAAAAAAQABADzAAAAgQUAAAAA&#10;">
                <v:textbox>
                  <w:txbxContent>
                    <w:p w14:paraId="71229931" w14:textId="77777777" w:rsidR="001C3673" w:rsidRDefault="001C3673">
                      <w:r>
                        <w:t xml:space="preserve">Figure 10.  Impact on perception of allowable exploitation rate of bias in the estimate of </w:t>
                      </w:r>
                      <w:r>
                        <w:rPr>
                          <w:i/>
                          <w:iCs/>
                        </w:rPr>
                        <w:t>M</w:t>
                      </w:r>
                      <w:r>
                        <w:t>.</w:t>
                      </w:r>
                    </w:p>
                  </w:txbxContent>
                </v:textbox>
              </v:shape>
            </w:pict>
          </mc:Fallback>
        </mc:AlternateContent>
      </w:r>
      <w:r>
        <w:rPr>
          <w:noProof/>
        </w:rPr>
        <w:drawing>
          <wp:anchor distT="0" distB="0" distL="114300" distR="114300" simplePos="0" relativeHeight="251658240" behindDoc="0" locked="0" layoutInCell="1" allowOverlap="1" wp14:anchorId="38751841" wp14:editId="06BC6AAA">
            <wp:simplePos x="0" y="0"/>
            <wp:positionH relativeFrom="column">
              <wp:posOffset>-114300</wp:posOffset>
            </wp:positionH>
            <wp:positionV relativeFrom="paragraph">
              <wp:posOffset>2369820</wp:posOffset>
            </wp:positionV>
            <wp:extent cx="5925185" cy="4000500"/>
            <wp:effectExtent l="0" t="0" r="0" b="0"/>
            <wp:wrapNone/>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25185" cy="4000500"/>
                    </a:xfrm>
                    <a:prstGeom prst="rect">
                      <a:avLst/>
                    </a:prstGeom>
                    <a:noFill/>
                  </pic:spPr>
                </pic:pic>
              </a:graphicData>
            </a:graphic>
            <wp14:sizeRelH relativeFrom="page">
              <wp14:pctWidth>0</wp14:pctWidth>
            </wp14:sizeRelH>
            <wp14:sizeRelV relativeFrom="page">
              <wp14:pctHeight>0</wp14:pctHeight>
            </wp14:sizeRelV>
          </wp:anchor>
        </w:drawing>
      </w:r>
      <w:r w:rsidR="001C3673">
        <w:br w:type="page"/>
      </w:r>
    </w:p>
    <w:p w14:paraId="02C59D67" w14:textId="77777777" w:rsidR="001C3673" w:rsidRDefault="001C3673"/>
    <w:p w14:paraId="72343BC7" w14:textId="77777777" w:rsidR="001C3673" w:rsidRDefault="001C3673">
      <w:pPr>
        <w:pStyle w:val="Heading3"/>
      </w:pPr>
      <w:r>
        <w:t>Historical Exploitation rate</w:t>
      </w:r>
    </w:p>
    <w:p w14:paraId="58E62673" w14:textId="77777777" w:rsidR="001C3673" w:rsidRDefault="001C3673">
      <w:r>
        <w:t xml:space="preserve">Capture-recapture methods were mainly used to estimate the razor clam recruit abundance before year 1997 for LB, MOC, COP and TH but not KAL.  The variation in estimate of recruit abundance calculated from capture-recapture method was great, ranging from 3 to 52 million clams (Figure 11). Excluding the zero exploitation rates, the exploitation rates varied from 18% to 104%. After year 1997, the exploitation rates were lower than 25.4% with a target exploitation of 25.4%. </w:t>
      </w:r>
    </w:p>
    <w:p w14:paraId="105DDC94" w14:textId="77777777" w:rsidR="001C3673" w:rsidRDefault="001C3673">
      <w:r>
        <w:object w:dxaOrig="5280" w:dyaOrig="4080" w14:anchorId="692D2D2C">
          <v:shape id="_x0000_i1046" type="#_x0000_t75" style="width:413.65pt;height:319.9pt" o:ole="">
            <v:imagedata r:id="rId44" o:title=""/>
          </v:shape>
          <o:OLEObject Type="Embed" ProgID="SPLUSGraphSheetFileType" ShapeID="_x0000_i1046" DrawAspect="Content" ObjectID="_1844090273" r:id="rId45"/>
        </w:object>
      </w:r>
    </w:p>
    <w:p w14:paraId="7BE3C239" w14:textId="77777777" w:rsidR="001C3673" w:rsidRDefault="001C3673">
      <w:r>
        <w:t>Figure 11: Plot of the estimated exploitation rates, recruitment estimates and catch estimates from year 1940 to year 2003.</w:t>
      </w:r>
    </w:p>
    <w:p w14:paraId="6B9F0834" w14:textId="77777777" w:rsidR="001C3673" w:rsidRDefault="001C3673">
      <w:pPr>
        <w:pStyle w:val="Footer"/>
        <w:tabs>
          <w:tab w:val="clear" w:pos="4320"/>
          <w:tab w:val="clear" w:pos="8640"/>
        </w:tabs>
      </w:pPr>
      <w:r>
        <w:br w:type="page"/>
      </w:r>
    </w:p>
    <w:p w14:paraId="4F0AAAB3" w14:textId="77777777" w:rsidR="001C3673" w:rsidRDefault="001C3673">
      <w:pPr>
        <w:pStyle w:val="Heading1"/>
        <w:jc w:val="both"/>
      </w:pPr>
      <w:r>
        <w:t>Recommendation for further studies</w:t>
      </w:r>
    </w:p>
    <w:p w14:paraId="67437FF3" w14:textId="77777777" w:rsidR="001C3673" w:rsidRDefault="001C3673">
      <w:pPr>
        <w:jc w:val="both"/>
      </w:pPr>
    </w:p>
    <w:p w14:paraId="23906ED6" w14:textId="77777777" w:rsidR="001C3673" w:rsidRDefault="001C3673">
      <w:pPr>
        <w:numPr>
          <w:ilvl w:val="0"/>
          <w:numId w:val="8"/>
        </w:numPr>
      </w:pPr>
      <w:r>
        <w:t>Because natural mortality is key to determining an allowable exploitation rate, future studies should be conducted to estimate this parameter with an unbiased sampling design.  The main source of bias in the current estimate is from unequal recruit densities in the year prior to fishing.  This could be circumvented immediately if half of each reserve were to be opened to fishing every 4-5 years and comparisons made of the densities remaining between the two halves after fishing.  Alternatively, each reserve</w:t>
      </w:r>
      <w:r>
        <w:t xml:space="preserve"> could be expanded to cover more area and so incorporate more environmental variability.  The expanded part would need to rest for a period of 4-5 years before the assumption of equal densities between the existing and expanded sections could be made.</w:t>
      </w:r>
      <w:r>
        <w:br/>
      </w:r>
    </w:p>
    <w:p w14:paraId="76F8CE3F" w14:textId="77777777" w:rsidR="001C3673" w:rsidRDefault="001C3673">
      <w:pPr>
        <w:numPr>
          <w:ilvl w:val="0"/>
          <w:numId w:val="8"/>
        </w:numPr>
      </w:pPr>
      <w:r>
        <w:t>The estimates of catch are highly dependent on the ingress/egress curves which should be updated to obtain more accurate estimates of the observed exploitation rate.  This information would be used in conjunction with the information from the previous recomme</w:t>
      </w:r>
      <w:r>
        <w:t>ndation to obtain more accurate estimates of natural mortality.</w:t>
      </w:r>
    </w:p>
    <w:p w14:paraId="420D442B" w14:textId="77777777" w:rsidR="001C3673" w:rsidRDefault="001C3673"/>
    <w:p w14:paraId="11FCF413" w14:textId="77777777" w:rsidR="001C3673" w:rsidRDefault="001C3673">
      <w:pPr>
        <w:jc w:val="both"/>
      </w:pPr>
    </w:p>
    <w:p w14:paraId="302C3733" w14:textId="77777777" w:rsidR="001C3673" w:rsidRDefault="001C3673">
      <w:pPr>
        <w:jc w:val="both"/>
        <w:rPr>
          <w:b/>
          <w:bCs/>
        </w:rPr>
      </w:pPr>
      <w:r>
        <w:rPr>
          <w:b/>
          <w:bCs/>
        </w:rPr>
        <w:t>Reference:</w:t>
      </w:r>
    </w:p>
    <w:p w14:paraId="2B4E5F25" w14:textId="77777777" w:rsidR="001C3673" w:rsidRDefault="001C3673">
      <w:pPr>
        <w:jc w:val="both"/>
      </w:pPr>
    </w:p>
    <w:p w14:paraId="78A4CA15" w14:textId="77777777" w:rsidR="001C3673" w:rsidRDefault="001C3673">
      <w:pPr>
        <w:autoSpaceDE w:val="0"/>
        <w:autoSpaceDN w:val="0"/>
        <w:adjustRightInd w:val="0"/>
        <w:jc w:val="both"/>
        <w:rPr>
          <w:szCs w:val="19"/>
        </w:rPr>
      </w:pPr>
      <w:r>
        <w:rPr>
          <w:szCs w:val="19"/>
        </w:rPr>
        <w:t xml:space="preserve">McMillan, H.C. (1924). </w:t>
      </w:r>
      <w:r>
        <w:rPr>
          <w:i/>
          <w:iCs/>
          <w:szCs w:val="19"/>
        </w:rPr>
        <w:t>The life history and growth of razor clam</w:t>
      </w:r>
      <w:r>
        <w:rPr>
          <w:szCs w:val="19"/>
        </w:rPr>
        <w:t>. 34th Annu. Rep., Washington Department of Fisheries, Olympia.</w:t>
      </w:r>
    </w:p>
    <w:p w14:paraId="64E977F2" w14:textId="77777777" w:rsidR="001C3673" w:rsidRDefault="001C3673">
      <w:pPr>
        <w:jc w:val="both"/>
      </w:pPr>
    </w:p>
    <w:p w14:paraId="6BAB638A" w14:textId="77777777" w:rsidR="001C3673" w:rsidRDefault="001C3673">
      <w:pPr>
        <w:jc w:val="both"/>
      </w:pPr>
      <w:r>
        <w:t>Schlechte J. W. (1996</w:t>
      </w:r>
      <w:r>
        <w:rPr>
          <w:b/>
          <w:bCs/>
        </w:rPr>
        <w:t xml:space="preserve">). </w:t>
      </w:r>
      <w:r>
        <w:rPr>
          <w:i/>
          <w:iCs/>
        </w:rPr>
        <w:t>Stage-strcutured Analysis and Modelling of the Pacific Razor Clam (Siliqua Patula) in a Changing Environment: Investigation of Population Dynamics and Harvest Strategies Using Process Models and Simulation</w:t>
      </w:r>
      <w:r>
        <w:t>, Ph.D. thesis, University of Washington, Seattle.</w:t>
      </w:r>
    </w:p>
    <w:p w14:paraId="2916A32A" w14:textId="77777777" w:rsidR="001C3673" w:rsidRDefault="001C3673">
      <w:pPr>
        <w:jc w:val="both"/>
      </w:pPr>
    </w:p>
    <w:p w14:paraId="647E49D0" w14:textId="77777777" w:rsidR="001C3673" w:rsidRDefault="001C3673">
      <w:pPr>
        <w:jc w:val="both"/>
      </w:pPr>
    </w:p>
    <w:p w14:paraId="5BE29C4F" w14:textId="77777777" w:rsidR="001C3673" w:rsidRDefault="001C3673">
      <w:pPr>
        <w:jc w:val="both"/>
      </w:pPr>
    </w:p>
    <w:p w14:paraId="1F93642F" w14:textId="77777777" w:rsidR="001C3673" w:rsidRDefault="001C3673">
      <w:pPr>
        <w:jc w:val="both"/>
      </w:pPr>
    </w:p>
    <w:sectPr w:rsidR="001C3673">
      <w:headerReference w:type="default" r:id="rId46"/>
      <w:footerReference w:type="even" r:id="rId47"/>
      <w:footerReference w:type="default" r:id="rId4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A4E2D" w14:textId="77777777" w:rsidR="001C3673" w:rsidRDefault="001C3673">
      <w:r>
        <w:separator/>
      </w:r>
    </w:p>
  </w:endnote>
  <w:endnote w:type="continuationSeparator" w:id="0">
    <w:p w14:paraId="1A966346" w14:textId="77777777" w:rsidR="001C3673" w:rsidRDefault="001C3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0B6E" w14:textId="77777777" w:rsidR="001C3673" w:rsidRDefault="001C367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F956F9" w14:textId="77777777" w:rsidR="001C3673" w:rsidRDefault="001C36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845E0" w14:textId="77777777" w:rsidR="001C3673" w:rsidRDefault="001C367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3FD6AD5" w14:textId="77777777" w:rsidR="001C3673" w:rsidRDefault="001C367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2167E" w14:textId="77777777" w:rsidR="001C3673" w:rsidRDefault="001C3673">
      <w:r>
        <w:separator/>
      </w:r>
    </w:p>
  </w:footnote>
  <w:footnote w:type="continuationSeparator" w:id="0">
    <w:p w14:paraId="39BDDB6B" w14:textId="77777777" w:rsidR="001C3673" w:rsidRDefault="001C3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661A" w14:textId="77777777" w:rsidR="001C3673" w:rsidRDefault="001C3673">
    <w:r>
      <w:t>Razor clam (</w:t>
    </w:r>
    <w:r>
      <w:rPr>
        <w:i/>
        <w:iCs/>
      </w:rPr>
      <w:t>Siliqua patula</w:t>
    </w:r>
    <w:r>
      <w:t>) exploitation rates in Washington.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5E9"/>
    <w:multiLevelType w:val="hybridMultilevel"/>
    <w:tmpl w:val="F646830A"/>
    <w:lvl w:ilvl="0" w:tplc="FE6891D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686BF0"/>
    <w:multiLevelType w:val="hybridMultilevel"/>
    <w:tmpl w:val="81481558"/>
    <w:lvl w:ilvl="0" w:tplc="3F5AD2F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9A3409A"/>
    <w:multiLevelType w:val="hybridMultilevel"/>
    <w:tmpl w:val="0D30334A"/>
    <w:lvl w:ilvl="0" w:tplc="77F6BC1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ACE12CA"/>
    <w:multiLevelType w:val="hybridMultilevel"/>
    <w:tmpl w:val="156653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AE45BFD"/>
    <w:multiLevelType w:val="hybridMultilevel"/>
    <w:tmpl w:val="EB3268BC"/>
    <w:lvl w:ilvl="0" w:tplc="45FC5DFC">
      <w:start w:val="1"/>
      <w:numFmt w:val="lowerRoman"/>
      <w:lvlText w:val="%1)"/>
      <w:lvlJc w:val="left"/>
      <w:pPr>
        <w:tabs>
          <w:tab w:val="num" w:pos="1080"/>
        </w:tabs>
        <w:ind w:left="1080" w:hanging="720"/>
      </w:pPr>
      <w:rPr>
        <w:rFonts w:hint="default"/>
      </w:rPr>
    </w:lvl>
    <w:lvl w:ilvl="1" w:tplc="6784B3D4">
      <w:start w:val="2"/>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0E577E1"/>
    <w:multiLevelType w:val="hybridMultilevel"/>
    <w:tmpl w:val="79B20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2BF74E9"/>
    <w:multiLevelType w:val="hybridMultilevel"/>
    <w:tmpl w:val="C94E2F6C"/>
    <w:lvl w:ilvl="0" w:tplc="BC56C314">
      <w:start w:val="1"/>
      <w:numFmt w:val="bullet"/>
      <w:lvlText w:val=""/>
      <w:lvlJc w:val="left"/>
      <w:pPr>
        <w:tabs>
          <w:tab w:val="num" w:pos="720"/>
        </w:tabs>
        <w:ind w:left="720" w:hanging="360"/>
      </w:pPr>
      <w:rPr>
        <w:rFonts w:ascii="Symbol" w:hAnsi="Symbol" w:hint="default"/>
        <w:sz w:val="20"/>
      </w:rPr>
    </w:lvl>
    <w:lvl w:ilvl="1" w:tplc="4AF65284" w:tentative="1">
      <w:start w:val="1"/>
      <w:numFmt w:val="bullet"/>
      <w:lvlText w:val="o"/>
      <w:lvlJc w:val="left"/>
      <w:pPr>
        <w:tabs>
          <w:tab w:val="num" w:pos="1440"/>
        </w:tabs>
        <w:ind w:left="1440" w:hanging="360"/>
      </w:pPr>
      <w:rPr>
        <w:rFonts w:ascii="Courier New" w:hAnsi="Courier New" w:hint="default"/>
        <w:sz w:val="20"/>
      </w:rPr>
    </w:lvl>
    <w:lvl w:ilvl="2" w:tplc="127C81F8" w:tentative="1">
      <w:start w:val="1"/>
      <w:numFmt w:val="bullet"/>
      <w:lvlText w:val=""/>
      <w:lvlJc w:val="left"/>
      <w:pPr>
        <w:tabs>
          <w:tab w:val="num" w:pos="2160"/>
        </w:tabs>
        <w:ind w:left="2160" w:hanging="360"/>
      </w:pPr>
      <w:rPr>
        <w:rFonts w:ascii="Wingdings" w:hAnsi="Wingdings" w:hint="default"/>
        <w:sz w:val="20"/>
      </w:rPr>
    </w:lvl>
    <w:lvl w:ilvl="3" w:tplc="83F00FF4" w:tentative="1">
      <w:start w:val="1"/>
      <w:numFmt w:val="bullet"/>
      <w:lvlText w:val=""/>
      <w:lvlJc w:val="left"/>
      <w:pPr>
        <w:tabs>
          <w:tab w:val="num" w:pos="2880"/>
        </w:tabs>
        <w:ind w:left="2880" w:hanging="360"/>
      </w:pPr>
      <w:rPr>
        <w:rFonts w:ascii="Wingdings" w:hAnsi="Wingdings" w:hint="default"/>
        <w:sz w:val="20"/>
      </w:rPr>
    </w:lvl>
    <w:lvl w:ilvl="4" w:tplc="6B760F22" w:tentative="1">
      <w:start w:val="1"/>
      <w:numFmt w:val="bullet"/>
      <w:lvlText w:val=""/>
      <w:lvlJc w:val="left"/>
      <w:pPr>
        <w:tabs>
          <w:tab w:val="num" w:pos="3600"/>
        </w:tabs>
        <w:ind w:left="3600" w:hanging="360"/>
      </w:pPr>
      <w:rPr>
        <w:rFonts w:ascii="Wingdings" w:hAnsi="Wingdings" w:hint="default"/>
        <w:sz w:val="20"/>
      </w:rPr>
    </w:lvl>
    <w:lvl w:ilvl="5" w:tplc="C644B122" w:tentative="1">
      <w:start w:val="1"/>
      <w:numFmt w:val="bullet"/>
      <w:lvlText w:val=""/>
      <w:lvlJc w:val="left"/>
      <w:pPr>
        <w:tabs>
          <w:tab w:val="num" w:pos="4320"/>
        </w:tabs>
        <w:ind w:left="4320" w:hanging="360"/>
      </w:pPr>
      <w:rPr>
        <w:rFonts w:ascii="Wingdings" w:hAnsi="Wingdings" w:hint="default"/>
        <w:sz w:val="20"/>
      </w:rPr>
    </w:lvl>
    <w:lvl w:ilvl="6" w:tplc="0A84CA60" w:tentative="1">
      <w:start w:val="1"/>
      <w:numFmt w:val="bullet"/>
      <w:lvlText w:val=""/>
      <w:lvlJc w:val="left"/>
      <w:pPr>
        <w:tabs>
          <w:tab w:val="num" w:pos="5040"/>
        </w:tabs>
        <w:ind w:left="5040" w:hanging="360"/>
      </w:pPr>
      <w:rPr>
        <w:rFonts w:ascii="Wingdings" w:hAnsi="Wingdings" w:hint="default"/>
        <w:sz w:val="20"/>
      </w:rPr>
    </w:lvl>
    <w:lvl w:ilvl="7" w:tplc="840401F6" w:tentative="1">
      <w:start w:val="1"/>
      <w:numFmt w:val="bullet"/>
      <w:lvlText w:val=""/>
      <w:lvlJc w:val="left"/>
      <w:pPr>
        <w:tabs>
          <w:tab w:val="num" w:pos="5760"/>
        </w:tabs>
        <w:ind w:left="5760" w:hanging="360"/>
      </w:pPr>
      <w:rPr>
        <w:rFonts w:ascii="Wingdings" w:hAnsi="Wingdings" w:hint="default"/>
        <w:sz w:val="20"/>
      </w:rPr>
    </w:lvl>
    <w:lvl w:ilvl="8" w:tplc="7BFCEA1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F5887"/>
    <w:multiLevelType w:val="hybridMultilevel"/>
    <w:tmpl w:val="1834CD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37701929">
    <w:abstractNumId w:val="6"/>
  </w:num>
  <w:num w:numId="2" w16cid:durableId="1728070990">
    <w:abstractNumId w:val="1"/>
  </w:num>
  <w:num w:numId="3" w16cid:durableId="224485825">
    <w:abstractNumId w:val="2"/>
  </w:num>
  <w:num w:numId="4" w16cid:durableId="2014716934">
    <w:abstractNumId w:val="0"/>
  </w:num>
  <w:num w:numId="5" w16cid:durableId="1092583290">
    <w:abstractNumId w:val="4"/>
  </w:num>
  <w:num w:numId="6" w16cid:durableId="1099446025">
    <w:abstractNumId w:val="5"/>
  </w:num>
  <w:num w:numId="7" w16cid:durableId="95561444">
    <w:abstractNumId w:val="7"/>
  </w:num>
  <w:num w:numId="8" w16cid:durableId="1040665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6D5"/>
    <w:rsid w:val="001C3673"/>
    <w:rsid w:val="001C7104"/>
    <w:rsid w:val="001E3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29386"/>
  <w15:chartTrackingRefBased/>
  <w15:docId w15:val="{7F2C876C-5D51-49F3-A175-75F63A4F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qFormat/>
    <w:pPr>
      <w:keepNext/>
      <w:outlineLvl w:val="2"/>
    </w:pPr>
    <w:rPr>
      <w:b/>
      <w:bCs/>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color w:val="000000"/>
    </w:rPr>
  </w:style>
  <w:style w:type="character" w:styleId="Strong">
    <w:name w:val="Strong"/>
    <w:basedOn w:val="DefaultParagraphFont"/>
    <w:qFormat/>
    <w:rPr>
      <w:b/>
      <w:bCs/>
    </w:rPr>
  </w:style>
  <w:style w:type="paragraph" w:styleId="Caption">
    <w:name w:val="caption"/>
    <w:basedOn w:val="Normal"/>
    <w:next w:val="Normal"/>
    <w:qFormat/>
    <w:rPr>
      <w:i/>
      <w:iCs/>
    </w:rPr>
  </w:style>
  <w:style w:type="paragraph" w:styleId="BodyText">
    <w:name w:val="Body Text"/>
    <w:basedOn w:val="Normal"/>
    <w:semiHidden/>
    <w:pPr>
      <w:jc w:val="both"/>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BlockText">
    <w:name w:val="Block Text"/>
    <w:basedOn w:val="Normal"/>
    <w:semiHidden/>
    <w:pPr>
      <w:ind w:left="1080" w:right="5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0.wmf"/><Relationship Id="rId26" Type="http://schemas.openxmlformats.org/officeDocument/2006/relationships/image" Target="media/image14.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8.wmf"/><Relationship Id="rId42" Type="http://schemas.openxmlformats.org/officeDocument/2006/relationships/image" Target="media/image22.emf"/><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9.wmf"/><Relationship Id="rId29" Type="http://schemas.openxmlformats.org/officeDocument/2006/relationships/oleObject" Target="embeddings/oleObject8.bin"/><Relationship Id="rId11" Type="http://schemas.openxmlformats.org/officeDocument/2006/relationships/image" Target="media/image4.wmf"/><Relationship Id="rId24" Type="http://schemas.openxmlformats.org/officeDocument/2006/relationships/image" Target="media/image13.wmf"/><Relationship Id="rId32" Type="http://schemas.openxmlformats.org/officeDocument/2006/relationships/image" Target="media/image17.wmf"/><Relationship Id="rId37" Type="http://schemas.openxmlformats.org/officeDocument/2006/relationships/oleObject" Target="embeddings/oleObject12.bin"/><Relationship Id="rId40" Type="http://schemas.openxmlformats.org/officeDocument/2006/relationships/image" Target="media/image21.wmf"/><Relationship Id="rId45" Type="http://schemas.openxmlformats.org/officeDocument/2006/relationships/oleObject" Target="embeddings/oleObject15.bin"/><Relationship Id="rId5"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oleObject" Target="embeddings/oleObject5.bin"/><Relationship Id="rId28" Type="http://schemas.openxmlformats.org/officeDocument/2006/relationships/image" Target="media/image15.wmf"/><Relationship Id="rId36" Type="http://schemas.openxmlformats.org/officeDocument/2006/relationships/image" Target="media/image19.wmf"/><Relationship Id="rId49"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image" Target="media/image24.w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wmf"/><Relationship Id="rId22" Type="http://schemas.openxmlformats.org/officeDocument/2006/relationships/image" Target="media/image12.wmf"/><Relationship Id="rId27" Type="http://schemas.openxmlformats.org/officeDocument/2006/relationships/oleObject" Target="embeddings/oleObject7.bin"/><Relationship Id="rId30" Type="http://schemas.openxmlformats.org/officeDocument/2006/relationships/image" Target="media/image16.wmf"/><Relationship Id="rId35" Type="http://schemas.openxmlformats.org/officeDocument/2006/relationships/oleObject" Target="embeddings/oleObject11.bin"/><Relationship Id="rId43" Type="http://schemas.openxmlformats.org/officeDocument/2006/relationships/image" Target="media/image23.emf"/><Relationship Id="rId48" Type="http://schemas.openxmlformats.org/officeDocument/2006/relationships/footer" Target="footer2.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20.wmf"/><Relationship Id="rId46" Type="http://schemas.openxmlformats.org/officeDocument/2006/relationships/header" Target="header1.xml"/><Relationship Id="rId20" Type="http://schemas.openxmlformats.org/officeDocument/2006/relationships/image" Target="media/image11.wmf"/><Relationship Id="rId41" Type="http://schemas.openxmlformats.org/officeDocument/2006/relationships/oleObject" Target="embeddings/oleObject14.bin"/><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1821</Words>
  <Characters>10384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Stock assessment of razor clam (Siliqua patula) in Washington</vt:lpstr>
    </vt:vector>
  </TitlesOfParts>
  <Company>DIS Leased System</Company>
  <LinksUpToDate>false</LinksUpToDate>
  <CharactersWithSpaces>12181</CharactersWithSpaces>
  <SharedDoc>false</SharedDoc>
  <HLinks>
    <vt:vector size="42" baseType="variant">
      <vt:variant>
        <vt:i4>7929870</vt:i4>
      </vt:variant>
      <vt:variant>
        <vt:i4>3537</vt:i4>
      </vt:variant>
      <vt:variant>
        <vt:i4>1026</vt:i4>
      </vt:variant>
      <vt:variant>
        <vt:i4>1</vt:i4>
      </vt:variant>
      <vt:variant>
        <vt:lpwstr>t_map.gif</vt:lpwstr>
      </vt:variant>
      <vt:variant>
        <vt:lpwstr/>
      </vt:variant>
      <vt:variant>
        <vt:i4>5505088</vt:i4>
      </vt:variant>
      <vt:variant>
        <vt:i4>3944</vt:i4>
      </vt:variant>
      <vt:variant>
        <vt:i4>1027</vt:i4>
      </vt:variant>
      <vt:variant>
        <vt:i4>1</vt:i4>
      </vt:variant>
      <vt:variant>
        <vt:lpwstr>GSD6.WMF</vt:lpwstr>
      </vt:variant>
      <vt:variant>
        <vt:lpwstr/>
      </vt:variant>
      <vt:variant>
        <vt:i4>4522066</vt:i4>
      </vt:variant>
      <vt:variant>
        <vt:i4>6686</vt:i4>
      </vt:variant>
      <vt:variant>
        <vt:i4>1028</vt:i4>
      </vt:variant>
      <vt:variant>
        <vt:i4>1</vt:i4>
      </vt:variant>
      <vt:variant>
        <vt:lpwstr>rec1.WMF</vt:lpwstr>
      </vt:variant>
      <vt:variant>
        <vt:lpwstr/>
      </vt:variant>
      <vt:variant>
        <vt:i4>4587602</vt:i4>
      </vt:variant>
      <vt:variant>
        <vt:i4>6797</vt:i4>
      </vt:variant>
      <vt:variant>
        <vt:i4>1029</vt:i4>
      </vt:variant>
      <vt:variant>
        <vt:i4>1</vt:i4>
      </vt:variant>
      <vt:variant>
        <vt:lpwstr>rec2.WMF</vt:lpwstr>
      </vt:variant>
      <vt:variant>
        <vt:lpwstr/>
      </vt:variant>
      <vt:variant>
        <vt:i4>4522050</vt:i4>
      </vt:variant>
      <vt:variant>
        <vt:i4>6878</vt:i4>
      </vt:variant>
      <vt:variant>
        <vt:i4>1030</vt:i4>
      </vt:variant>
      <vt:variant>
        <vt:i4>1</vt:i4>
      </vt:variant>
      <vt:variant>
        <vt:lpwstr>res1.WMF</vt:lpwstr>
      </vt:variant>
      <vt:variant>
        <vt:lpwstr/>
      </vt:variant>
      <vt:variant>
        <vt:i4>4587586</vt:i4>
      </vt:variant>
      <vt:variant>
        <vt:i4>6986</vt:i4>
      </vt:variant>
      <vt:variant>
        <vt:i4>1031</vt:i4>
      </vt:variant>
      <vt:variant>
        <vt:i4>1</vt:i4>
      </vt:variant>
      <vt:variant>
        <vt:lpwstr>res2.WMF</vt:lpwstr>
      </vt:variant>
      <vt:variant>
        <vt:lpwstr/>
      </vt:variant>
      <vt:variant>
        <vt:i4>65604</vt:i4>
      </vt:variant>
      <vt:variant>
        <vt:i4>7135</vt:i4>
      </vt:variant>
      <vt:variant>
        <vt:i4>1032</vt:i4>
      </vt:variant>
      <vt:variant>
        <vt:i4>1</vt:i4>
      </vt:variant>
      <vt:variant>
        <vt:lpwstr>GSD10.WMF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assessment of razor clam (Siliqua patula) in Washington</dc:title>
  <dc:subject/>
  <dc:creator>Test</dc:creator>
  <cp:keywords/>
  <dc:description/>
  <cp:lastModifiedBy>George, Matthew (DFW)</cp:lastModifiedBy>
  <cp:revision>2</cp:revision>
  <cp:lastPrinted>2004-03-09T20:47:00Z</cp:lastPrinted>
  <dcterms:created xsi:type="dcterms:W3CDTF">2026-06-28T01:31:00Z</dcterms:created>
  <dcterms:modified xsi:type="dcterms:W3CDTF">2026-06-28T01:31:00Z</dcterms:modified>
</cp:coreProperties>
</file>