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aps/>
          <w:color w:val="1E96C0"/>
          <w:sz w:val="20"/>
          <w:szCs w:val="20"/>
        </w:rPr>
        <w:t xml:space="preserve">Greater Kingston Chamber of Commerce</w:t>
      </w:r>
    </w:p>
    <w:p>
      <w:pPr>
        <w:spacing w:after="40"/>
      </w:pPr>
      <w:r>
        <w:rPr>
          <w:b/>
          <w:bCs/>
          <w:color w:val="324A6D"/>
          <w:sz w:val="40"/>
          <w:szCs w:val="40"/>
        </w:rPr>
        <w:t xml:space="preserve">Making Port parking one tap in the Explore Kingston app</w:t>
      </w:r>
    </w:p>
    <w:p>
      <w:pPr>
        <w:spacing w:after="120"/>
      </w:pPr>
      <w:r>
        <w:rPr>
          <w:color w:val="324A6D"/>
          <w:sz w:val="24"/>
          <w:szCs w:val="24"/>
        </w:rPr>
        <w:t xml:space="preserve">A proposal to the Port of Kingston</w:t>
      </w:r>
    </w:p>
    <w:p>
      <w:pPr>
        <w:pBdr>
          <w:bottom w:val="single" w:color="1E96C0" w:sz="12" w:space="4"/>
        </w:pBdr>
        <w:spacing w:after="160"/>
      </w:pPr>
    </w:p>
    <w:p>
      <w:pPr>
        <w:spacing w:after="40"/>
      </w:pPr>
      <w:r>
        <w:rPr>
          <w:color w:val="6B7280"/>
          <w:sz w:val="20"/>
          <w:szCs w:val="20"/>
        </w:rPr>
        <w:t xml:space="preserve">To:  [Port of Kingston Executive Director]  ·  Port of Kingston Board of Commissioners</w:t>
      </w:r>
    </w:p>
    <w:p>
      <w:pPr>
        <w:spacing w:after="40"/>
      </w:pPr>
      <w:r>
        <w:rPr>
          <w:color w:val="6B7280"/>
          <w:sz w:val="20"/>
          <w:szCs w:val="20"/>
        </w:rPr>
        <w:t xml:space="preserve">From:  [Name, title], Greater Kingston Chamber of Commerce</w:t>
      </w:r>
    </w:p>
    <w:p>
      <w:pPr>
        <w:spacing w:after="40"/>
      </w:pPr>
      <w:r>
        <w:rPr>
          <w:color w:val="6B7280"/>
          <w:sz w:val="20"/>
          <w:szCs w:val="20"/>
        </w:rPr>
        <w:t xml:space="preserve">Date:  [Date]  ·  Draft for Chamber review</w:t>
      </w:r>
    </w:p>
    <w:p>
      <w:pPr>
        <w:spacing w:after="120"/>
      </w:pPr>
    </w:p>
    <w:p>
      <w:pPr>
        <w:pStyle w:val="Heading1"/>
        <w:spacing w:after="100" w:before="240"/>
      </w:pPr>
      <w:r>
        <w:rPr>
          <w:b/>
          <w:bCs/>
          <w:color w:val="324A6D"/>
          <w:sz w:val="28"/>
          <w:szCs w:val="28"/>
        </w:rPr>
        <w:t xml:space="preserve">Summary</w:t>
      </w:r>
    </w:p>
    <w:p>
      <w:pPr>
        <w:spacing w:after="120" w:line="276"/>
      </w:pPr>
      <w:r>
        <w:rPr>
          <w:sz w:val="22"/>
          <w:szCs w:val="22"/>
        </w:rPr>
        <w:t xml:space="preserve">The Greater Kingston Chamber of Commerce operates </w:t>
      </w:r>
      <w:r>
        <w:rPr>
          <w:b/>
          <w:bCs/>
          <w:sz w:val="22"/>
          <w:szCs w:val="22"/>
        </w:rPr>
        <w:t xml:space="preserve">Explore Kingston</w:t>
      </w:r>
      <w:r>
        <w:rPr>
          <w:sz w:val="22"/>
          <w:szCs w:val="22"/>
        </w:rPr>
        <w:t xml:space="preserve">, a free mobile web app for ferry visitors. The app already maps the Port's parking lots, shows current rates and time limits, and tells visitors exactly how to pay through the Port's own text-to-pay system. We would like to make paying </w:t>
      </w:r>
      <w:r>
        <w:rPr>
          <w:b/>
          <w:bCs/>
          <w:sz w:val="22"/>
          <w:szCs w:val="22"/>
        </w:rPr>
        <w:t xml:space="preserve">even easier — one tap inside the app — </w:t>
      </w:r>
      <w:r>
        <w:rPr>
          <w:sz w:val="22"/>
          <w:szCs w:val="22"/>
        </w:rPr>
        <w:t xml:space="preserve">and, in doing so, give the Port and the Chamber a shared picture of visitor parking demand.</w:t>
      </w:r>
    </w:p>
    <w:p>
      <w:pPr>
        <w:spacing w:after="120" w:line="276"/>
      </w:pPr>
      <w:r>
        <w:rPr>
          <w:sz w:val="22"/>
          <w:szCs w:val="22"/>
        </w:rPr>
        <w:t xml:space="preserve">Because the Port's parking runs on T2 Systems, </w:t>
      </w:r>
      <w:r>
        <w:rPr>
          <w:b/>
          <w:bCs/>
          <w:sz w:val="22"/>
          <w:szCs w:val="22"/>
        </w:rPr>
        <w:t xml:space="preserve">only the Port can start a deeper integration</w:t>
      </w:r>
      <w:r>
        <w:rPr>
          <w:sz w:val="22"/>
          <w:szCs w:val="22"/>
        </w:rPr>
        <w:t xml:space="preserve">. This proposal asks the Port to make one introduction and authorize the work. The Chamber funds the development — we intend to seek Kitsap County lodging-tax (LTAC) funding for it. Nothing here asks the Port to spend money or sign a contract; it is a starting conversation.</w:t>
      </w:r>
    </w:p>
    <w:p>
      <w:pPr>
        <w:pStyle w:val="Heading1"/>
        <w:spacing w:after="100" w:before="240"/>
      </w:pPr>
      <w:r>
        <w:rPr>
          <w:b/>
          <w:bCs/>
          <w:color w:val="324A6D"/>
          <w:sz w:val="28"/>
          <w:szCs w:val="28"/>
        </w:rPr>
        <w:t xml:space="preserve">What Explore Kingston already does for Port parking</w:t>
      </w:r>
    </w:p>
    <w:p>
      <w:pPr>
        <w:pStyle w:val="ListParagraph"/>
        <w:numPr>
          <w:ilvl w:val="0"/>
          <w:numId w:val="1"/>
        </w:numPr>
        <w:spacing w:after="60" w:line="276"/>
      </w:pPr>
      <w:r>
        <w:rPr>
          <w:sz w:val="22"/>
          <w:szCs w:val="22"/>
        </w:rPr>
        <w:t xml:space="preserve">Maps every Port lot (POKPARK, POKHILL, POKTT) with current rates, time limits, and overnight guidance.</w:t>
      </w:r>
    </w:p>
    <w:p>
      <w:pPr>
        <w:pStyle w:val="ListParagraph"/>
        <w:numPr>
          <w:ilvl w:val="0"/>
          <w:numId w:val="1"/>
        </w:numPr>
        <w:spacing w:after="60" w:line="276"/>
      </w:pPr>
      <w:r>
        <w:rPr>
          <w:sz w:val="22"/>
          <w:szCs w:val="22"/>
        </w:rPr>
        <w:t xml:space="preserve">Tells visitors how to pay — text the zone code to 25023 — and points them to the Marina Office and phone line for help.</w:t>
      </w:r>
    </w:p>
    <w:p>
      <w:pPr>
        <w:pStyle w:val="ListParagraph"/>
        <w:numPr>
          <w:ilvl w:val="0"/>
          <w:numId w:val="1"/>
        </w:numPr>
        <w:spacing w:after="60" w:line="276"/>
      </w:pPr>
      <w:r>
        <w:rPr>
          <w:sz w:val="22"/>
          <w:szCs w:val="22"/>
        </w:rPr>
        <w:t xml:space="preserve">A "Pay now" button (rolling out now) that opens the visitor's phone straight to that text message. This first step is free, needs nothing from the Port, and takes no payment through the app — it simply surfaces the Port's own system.</w:t>
      </w:r>
    </w:p>
    <w:p>
      <w:pPr>
        <w:pStyle w:val="Heading1"/>
        <w:spacing w:after="100" w:before="240"/>
      </w:pPr>
      <w:r>
        <w:rPr>
          <w:b/>
          <w:bCs/>
          <w:color w:val="324A6D"/>
          <w:sz w:val="28"/>
          <w:szCs w:val="28"/>
        </w:rPr>
        <w:t xml:space="preserve">The opportunity</w:t>
      </w:r>
    </w:p>
    <w:p>
      <w:pPr>
        <w:spacing w:after="120" w:line="276"/>
      </w:pPr>
      <w:r>
        <w:rPr>
          <w:sz w:val="22"/>
          <w:szCs w:val="22"/>
        </w:rPr>
        <w:t xml:space="preserve">Today the app hands visitors off to the Port's text-to-pay. A sponsored integration with the Port's parking vendor (T2 Systems / T2 MobilePay) would let the app go further:</w:t>
      </w:r>
    </w:p>
    <w:p>
      <w:pPr>
        <w:pStyle w:val="ListParagraph"/>
        <w:numPr>
          <w:ilvl w:val="0"/>
          <w:numId w:val="1"/>
        </w:numPr>
        <w:spacing w:after="60" w:line="276"/>
      </w:pPr>
      <w:r>
        <w:rPr>
          <w:sz w:val="22"/>
          <w:szCs w:val="22"/>
        </w:rPr>
        <w:t xml:space="preserve">show live rate and zone information in the app;</w:t>
      </w:r>
    </w:p>
    <w:p>
      <w:pPr>
        <w:pStyle w:val="ListParagraph"/>
        <w:numPr>
          <w:ilvl w:val="0"/>
          <w:numId w:val="1"/>
        </w:numPr>
        <w:spacing w:after="60" w:line="276"/>
      </w:pPr>
      <w:r>
        <w:rPr>
          <w:sz w:val="22"/>
          <w:szCs w:val="22"/>
        </w:rPr>
        <w:t xml:space="preserve">let visitors start and extend a parking session without leaving the app; and</w:t>
      </w:r>
    </w:p>
    <w:p>
      <w:pPr>
        <w:pStyle w:val="ListParagraph"/>
        <w:numPr>
          <w:ilvl w:val="0"/>
          <w:numId w:val="1"/>
        </w:numPr>
        <w:spacing w:after="60" w:line="276"/>
      </w:pPr>
      <w:r>
        <w:rPr>
          <w:sz w:val="22"/>
          <w:szCs w:val="22"/>
        </w:rPr>
        <w:t xml:space="preserve">— most valuable to both of us — </w:t>
      </w:r>
      <w:r>
        <w:rPr>
          <w:b/>
          <w:bCs/>
          <w:sz w:val="22"/>
          <w:szCs w:val="22"/>
        </w:rPr>
        <w:t xml:space="preserve">report how many app users pay for Port parking, when, and for which lots.</w:t>
      </w:r>
    </w:p>
    <w:p>
      <w:pPr>
        <w:spacing w:after="120" w:line="276"/>
      </w:pPr>
      <w:r>
        <w:rPr>
          <w:sz w:val="22"/>
          <w:szCs w:val="22"/>
        </w:rPr>
        <w:t xml:space="preserve">That last point matters on both sides: the Chamber must report visitor activity to the county lodging-tax committee each year, and the Port gains real demand data for its lots — at no cost or effort to Port staff.</w:t>
      </w:r>
    </w:p>
    <w:p>
      <w:pPr>
        <w:pStyle w:val="Heading1"/>
        <w:spacing w:after="100" w:before="240"/>
      </w:pPr>
      <w:r>
        <w:rPr>
          <w:b/>
          <w:bCs/>
          <w:color w:val="324A6D"/>
          <w:sz w:val="28"/>
          <w:szCs w:val="28"/>
        </w:rPr>
        <w:t xml:space="preserve">What we're asking the Port to do</w:t>
      </w:r>
    </w:p>
    <w:p>
      <w:pPr>
        <w:pStyle w:val="ListParagraph"/>
        <w:numPr>
          <w:ilvl w:val="0"/>
          <w:numId w:val="2"/>
        </w:numPr>
        <w:spacing w:after="80" w:line="276"/>
      </w:pPr>
      <w:r>
        <w:rPr>
          <w:b/>
          <w:bCs/>
          <w:sz w:val="22"/>
          <w:szCs w:val="22"/>
        </w:rPr>
        <w:t xml:space="preserve">Introduce us to the Port's T2 Systems account manager.</w:t>
      </w:r>
      <w:r>
        <w:rPr>
          <w:sz w:val="22"/>
          <w:szCs w:val="22"/>
        </w:rPr>
        <w:t xml:space="preserve"> A third party cannot set up a T2 integration on its own — the operator (the Port) has to initiate it. One introduction unblocks everything.</w:t>
      </w:r>
    </w:p>
    <w:p>
      <w:pPr>
        <w:pStyle w:val="ListParagraph"/>
        <w:numPr>
          <w:ilvl w:val="0"/>
          <w:numId w:val="2"/>
        </w:numPr>
        <w:spacing w:after="80" w:line="276"/>
      </w:pPr>
      <w:r>
        <w:rPr>
          <w:b/>
          <w:bCs/>
          <w:sz w:val="22"/>
          <w:szCs w:val="22"/>
        </w:rPr>
        <w:t xml:space="preserve">Authorize a data / payment integration for the Port's zones</w:t>
      </w:r>
      <w:r>
        <w:rPr>
          <w:sz w:val="22"/>
          <w:szCs w:val="22"/>
        </w:rPr>
        <w:t xml:space="preserve">, including — if T2 supports it — app-attributed session reporting.</w:t>
      </w:r>
    </w:p>
    <w:p>
      <w:pPr>
        <w:pStyle w:val="ListParagraph"/>
        <w:numPr>
          <w:ilvl w:val="0"/>
          <w:numId w:val="2"/>
        </w:numPr>
        <w:spacing w:after="80" w:line="276"/>
      </w:pPr>
      <w:r>
        <w:rPr>
          <w:b/>
          <w:bCs/>
          <w:sz w:val="22"/>
          <w:szCs w:val="22"/>
        </w:rPr>
        <w:t xml:space="preserve">Confirm the current zone codes</w:t>
      </w:r>
      <w:r>
        <w:rPr>
          <w:sz w:val="22"/>
          <w:szCs w:val="22"/>
        </w:rPr>
        <w:t xml:space="preserve"> (POKPARK / POKHILL / POKTT → 25023) and let us know of any planned changes, so the app stays accurate.</w:t>
      </w:r>
    </w:p>
    <w:p>
      <w:pPr>
        <w:pStyle w:val="Heading1"/>
        <w:spacing w:after="100" w:before="240"/>
      </w:pPr>
      <w:r>
        <w:rPr>
          <w:b/>
          <w:bCs/>
          <w:color w:val="324A6D"/>
          <w:sz w:val="28"/>
          <w:szCs w:val="28"/>
        </w:rPr>
        <w:t xml:space="preserve">What the Port gains</w:t>
      </w:r>
    </w:p>
    <w:p>
      <w:pPr>
        <w:pStyle w:val="ListParagraph"/>
        <w:numPr>
          <w:ilvl w:val="0"/>
          <w:numId w:val="1"/>
        </w:numPr>
        <w:spacing w:after="60" w:line="276"/>
      </w:pPr>
      <w:r>
        <w:rPr>
          <w:sz w:val="22"/>
          <w:szCs w:val="22"/>
        </w:rPr>
        <w:t xml:space="preserve">Easier payment, which typically means better compliance — fewer unpaid stays and disputes.</w:t>
      </w:r>
    </w:p>
    <w:p>
      <w:pPr>
        <w:pStyle w:val="ListParagraph"/>
        <w:numPr>
          <w:ilvl w:val="0"/>
          <w:numId w:val="1"/>
        </w:numPr>
        <w:spacing w:after="60" w:line="276"/>
      </w:pPr>
      <w:r>
        <w:rPr>
          <w:sz w:val="22"/>
          <w:szCs w:val="22"/>
        </w:rPr>
        <w:t xml:space="preserve">A better first impression for the ferry visitors the Port and the town both rely on.</w:t>
      </w:r>
    </w:p>
    <w:p>
      <w:pPr>
        <w:pStyle w:val="ListParagraph"/>
        <w:numPr>
          <w:ilvl w:val="0"/>
          <w:numId w:val="1"/>
        </w:numPr>
        <w:spacing w:after="60" w:line="276"/>
      </w:pPr>
      <w:r>
        <w:rPr>
          <w:sz w:val="22"/>
          <w:szCs w:val="22"/>
        </w:rPr>
        <w:t xml:space="preserve">Shared, structured data on parking demand at Port lots.</w:t>
      </w:r>
    </w:p>
    <w:p>
      <w:pPr>
        <w:pStyle w:val="ListParagraph"/>
        <w:numPr>
          <w:ilvl w:val="0"/>
          <w:numId w:val="1"/>
        </w:numPr>
        <w:spacing w:after="60" w:line="276"/>
      </w:pPr>
      <w:r>
        <w:rPr>
          <w:sz w:val="22"/>
          <w:szCs w:val="22"/>
        </w:rPr>
        <w:t xml:space="preserve">No development cost and no added staff burden — the Chamber and its app developer carry the build.</w:t>
      </w:r>
    </w:p>
    <w:p>
      <w:pPr>
        <w:pStyle w:val="Heading1"/>
        <w:spacing w:after="100" w:before="240"/>
      </w:pPr>
      <w:r>
        <w:rPr>
          <w:b/>
          <w:bCs/>
          <w:color w:val="324A6D"/>
          <w:sz w:val="28"/>
          <w:szCs w:val="28"/>
        </w:rPr>
        <w:t xml:space="preserve">What it would cost the Port</w:t>
      </w:r>
    </w:p>
    <w:p>
      <w:pPr>
        <w:spacing w:after="120" w:line="276"/>
      </w:pPr>
      <w:r>
        <w:rPr>
          <w:sz w:val="22"/>
          <w:szCs w:val="22"/>
        </w:rPr>
        <w:t xml:space="preserve">Essentially an introduction and a modest amount of staff time to authorize the integration with T2. </w:t>
      </w:r>
      <w:r>
        <w:rPr>
          <w:b/>
          <w:bCs/>
          <w:sz w:val="22"/>
          <w:szCs w:val="22"/>
        </w:rPr>
        <w:t xml:space="preserve">The Chamber funds the development and any vendor fees</w:t>
      </w:r>
      <w:r>
        <w:rPr>
          <w:sz w:val="22"/>
          <w:szCs w:val="22"/>
        </w:rPr>
        <w:t xml:space="preserve"> (we plan to request Kitsap County lodging-tax funds for the next budget cycle). This proposal implies no new contract or obligation.</w:t>
      </w:r>
    </w:p>
    <w:p>
      <w:pPr>
        <w:pStyle w:val="Heading1"/>
        <w:spacing w:after="100" w:before="240"/>
      </w:pPr>
      <w:r>
        <w:rPr>
          <w:b/>
          <w:bCs/>
          <w:color w:val="324A6D"/>
          <w:sz w:val="28"/>
          <w:szCs w:val="28"/>
        </w:rPr>
        <w:t xml:space="preserve">Background, for reference</w:t>
      </w:r>
    </w:p>
    <w:p>
      <w:pPr>
        <w:pStyle w:val="ListParagraph"/>
        <w:numPr>
          <w:ilvl w:val="0"/>
          <w:numId w:val="1"/>
        </w:numPr>
        <w:spacing w:after="60" w:line="276"/>
      </w:pPr>
      <w:r>
        <w:rPr>
          <w:sz w:val="22"/>
          <w:szCs w:val="22"/>
        </w:rPr>
        <w:t xml:space="preserve">The Port's parking payment runs on T2 Systems' "T2 MobilePay" — text a zone code (POKPARK, POKHILL, or POKTT) to short code 25023.</w:t>
      </w:r>
    </w:p>
    <w:p>
      <w:pPr>
        <w:pStyle w:val="ListParagraph"/>
        <w:numPr>
          <w:ilvl w:val="0"/>
          <w:numId w:val="1"/>
        </w:numPr>
        <w:spacing w:after="60" w:line="276"/>
      </w:pPr>
      <w:r>
        <w:rPr>
          <w:sz w:val="22"/>
          <w:szCs w:val="22"/>
        </w:rPr>
        <w:t xml:space="preserve">The nearby WSDOT / Diamond commuter lot (D515) is a separate operator on PayByPhone and ParkMobile, and is outside this proposal.</w:t>
      </w:r>
    </w:p>
    <w:p>
      <w:pPr>
        <w:pStyle w:val="ListParagraph"/>
        <w:numPr>
          <w:ilvl w:val="0"/>
          <w:numId w:val="1"/>
        </w:numPr>
        <w:spacing w:after="60" w:line="276"/>
      </w:pPr>
      <w:r>
        <w:rPr>
          <w:sz w:val="22"/>
          <w:szCs w:val="22"/>
        </w:rPr>
        <w:t xml:space="preserve">A third party cannot self-serve a T2 integration; the operator must initiate it with their T2 account manager. That is why we are coming to the Port first.</w:t>
      </w:r>
    </w:p>
    <w:p>
      <w:pPr>
        <w:pStyle w:val="Heading1"/>
        <w:spacing w:after="100" w:before="240"/>
      </w:pPr>
      <w:r>
        <w:rPr>
          <w:b/>
          <w:bCs/>
          <w:color w:val="324A6D"/>
          <w:sz w:val="28"/>
          <w:szCs w:val="28"/>
        </w:rPr>
        <w:t xml:space="preserve">Next steps</w:t>
      </w:r>
    </w:p>
    <w:p>
      <w:pPr>
        <w:spacing w:after="120" w:line="276"/>
      </w:pPr>
      <w:r>
        <w:rPr>
          <w:sz w:val="22"/>
          <w:szCs w:val="22"/>
        </w:rPr>
        <w:t xml:space="preserve">If the Port is open to this, we would welcome a short meeting to make the T2 introduction and outline scope. Please contact </w:t>
      </w:r>
      <w:r>
        <w:rPr>
          <w:b/>
          <w:bCs/>
          <w:sz w:val="22"/>
          <w:szCs w:val="22"/>
        </w:rPr>
        <w:t xml:space="preserve">[Name], [title], Greater Kingston Chamber of Commerce, at [email] / [phone]</w:t>
      </w:r>
      <w:r>
        <w:rPr>
          <w:sz w:val="22"/>
          <w:szCs w:val="22"/>
        </w:rPr>
        <w:t xml:space="preserve">.</w:t>
      </w:r>
    </w:p>
    <w:p>
      <w:pPr>
        <w:pBdr>
          <w:top w:val="single" w:color="CCCCCC" w:sz="6" w:space="6"/>
        </w:pBdr>
        <w:spacing w:before="260"/>
      </w:pPr>
      <w:r>
        <w:rPr>
          <w:i/>
          <w:iCs/>
          <w:color w:val="6B7280"/>
          <w:sz w:val="18"/>
          <w:szCs w:val="18"/>
        </w:rPr>
        <w:t xml:space="preserve">Draft for Chamber review before sending. Bracketed items are placeholders to fill in. This is a starting-point template, not legal or financial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2026-07-04T05:37:05.548Z</dcterms:created>
  <dcterms:modified xsi:type="dcterms:W3CDTF">2026-07-04T05:37:05.549Z</dcterms:modified>
</cp:coreProperties>
</file>

<file path=docProps/custom.xml><?xml version="1.0" encoding="utf-8"?>
<Properties xmlns="http://schemas.openxmlformats.org/officeDocument/2006/custom-properties" xmlns:vt="http://schemas.openxmlformats.org/officeDocument/2006/docPropsVTypes"/>
</file>