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F902" w14:textId="77777777" w:rsidR="009F7F81" w:rsidRDefault="001846A7">
      <w:pPr>
        <w:pStyle w:val="Title"/>
      </w:pPr>
      <w:r>
        <w:t>GFI Board Dashboard Tile Data Specification</w:t>
      </w:r>
    </w:p>
    <w:p w14:paraId="09AD8FCF" w14:textId="77777777" w:rsidR="009F7F81" w:rsidRDefault="001846A7">
      <w:pPr>
        <w:spacing w:after="240"/>
      </w:pPr>
      <w:r>
        <w:rPr>
          <w:b/>
          <w:color w:val="000000"/>
        </w:rPr>
        <w:t>Developer requirements for membership events Communities of Practice and jobs reporting</w:t>
      </w:r>
    </w:p>
    <w:p w14:paraId="62729B1D" w14:textId="77777777" w:rsidR="009F7F81" w:rsidRDefault="001846A7">
      <w:r>
        <w:rPr>
          <w:b/>
        </w:rPr>
        <w:t xml:space="preserve">Purpose. </w:t>
      </w:r>
      <w:r>
        <w:t>This specification defines the exact figures required for the GFI Board Dashboard and the counting rules behind each tile. The dashboard must present live CRM data in four sections: Membership, Events, Communities of Practice and Jobs.</w:t>
      </w:r>
    </w:p>
    <w:p w14:paraId="61B59A19" w14:textId="77777777" w:rsidR="009F7F81" w:rsidRDefault="001846A7">
      <w:pPr>
        <w:pStyle w:val="Heading1"/>
      </w:pPr>
      <w:r>
        <w:t>Mandatory rules for every tile</w:t>
      </w:r>
    </w:p>
    <w:p w14:paraId="0EE5A6DF" w14:textId="77777777" w:rsidR="009F7F81" w:rsidRDefault="001846A7">
      <w:pPr>
        <w:pStyle w:val="ListBullet"/>
      </w:pPr>
      <w:r>
        <w:t>Use the GFI academic year, not the calendar year, whenever a tile is labelled 2025/26 or 2026/27.</w:t>
      </w:r>
    </w:p>
    <w:p w14:paraId="1B3F812C" w14:textId="77777777" w:rsidR="009F7F81" w:rsidRDefault="001846A7">
      <w:pPr>
        <w:pStyle w:val="ListBullet"/>
      </w:pPr>
      <w:r>
        <w:t>All revenue must be shown excluding VAT. Refunds and credit notes must reduce the reported total.</w:t>
      </w:r>
    </w:p>
    <w:p w14:paraId="6E4B2563" w14:textId="77777777" w:rsidR="009F7F81" w:rsidRDefault="001846A7">
      <w:pPr>
        <w:pStyle w:val="ListBullet"/>
      </w:pPr>
      <w:r>
        <w:t>Use paid or settled transactions only for revenue figures, unless GFI agrees a different basis for a specific tile.</w:t>
      </w:r>
    </w:p>
    <w:p w14:paraId="53E62DD7" w14:textId="77777777" w:rsidR="009F7F81" w:rsidRDefault="001846A7">
      <w:pPr>
        <w:pStyle w:val="ListBullet"/>
      </w:pPr>
      <w:r>
        <w:t>Exclude test, duplicate, deleted, cancelled and otherwise invalid records.</w:t>
      </w:r>
    </w:p>
    <w:p w14:paraId="40797A15" w14:textId="77777777" w:rsidR="009F7F81" w:rsidRDefault="001846A7">
      <w:pPr>
        <w:pStyle w:val="ListBullet"/>
      </w:pPr>
      <w:r>
        <w:t>Where the specification says unique, count the individual or organisation only once across the reporting period.</w:t>
      </w:r>
    </w:p>
    <w:p w14:paraId="0F4D3D77" w14:textId="77777777" w:rsidR="009F7F81" w:rsidRDefault="001846A7">
      <w:pPr>
        <w:pStyle w:val="ListBullet"/>
      </w:pPr>
      <w:r>
        <w:t>Every tile must open or link to the records used to calculate the figure so the result can be checked.</w:t>
      </w:r>
    </w:p>
    <w:p w14:paraId="213BBCCC" w14:textId="77777777" w:rsidR="009F7F81" w:rsidRDefault="001846A7">
      <w:pPr>
        <w:pStyle w:val="ListBullet"/>
      </w:pPr>
      <w:r>
        <w:t>Show the selected reporting period and the date and time the dashboard data was last refreshed.</w:t>
      </w:r>
    </w:p>
    <w:p w14:paraId="0BC6AB4A" w14:textId="77777777" w:rsidR="009F7F81" w:rsidRDefault="001846A7">
      <w:pPr>
        <w:pStyle w:val="Heading1"/>
      </w:pPr>
      <w:r>
        <w:t>Dashboard order</w:t>
      </w:r>
    </w:p>
    <w:p w14:paraId="5FA5ECCE" w14:textId="77777777" w:rsidR="009F7F81" w:rsidRDefault="001846A7">
      <w:r>
        <w:rPr>
          <w:b/>
        </w:rPr>
        <w:t xml:space="preserve">The page should display the sections in this order: </w:t>
      </w:r>
      <w:r>
        <w:t>Membership first, followed by Events, Communities of Practice and Jobs. The figures should remain in tiles, with related measures grouped together.</w:t>
      </w:r>
    </w:p>
    <w:p w14:paraId="7B7A7A24" w14:textId="77777777" w:rsidR="009F7F81" w:rsidRDefault="001846A7">
      <w:pPr>
        <w:pStyle w:val="Heading1"/>
      </w:pPr>
      <w:r>
        <w:t>1 Membership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4320"/>
        <w:gridCol w:w="3283"/>
      </w:tblGrid>
      <w:tr w:rsidR="009F7F81" w14:paraId="2A82FEC4" w14:textId="77777777">
        <w:trPr>
          <w:tblHeader/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ACB915" w14:textId="77777777" w:rsidR="009F7F81" w:rsidRDefault="001846A7">
            <w:r>
              <w:rPr>
                <w:b/>
                <w:color w:val="FFFFFF"/>
                <w:sz w:val="19"/>
              </w:rPr>
              <w:t>Tile label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4513CD" w14:textId="77777777" w:rsidR="009F7F81" w:rsidRDefault="001846A7">
            <w:r>
              <w:rPr>
                <w:b/>
                <w:color w:val="FFFFFF"/>
                <w:sz w:val="19"/>
              </w:rPr>
              <w:t>Calculation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1569A7" w14:textId="77777777" w:rsidR="009F7F81" w:rsidRDefault="001846A7">
            <w:r>
              <w:rPr>
                <w:b/>
                <w:color w:val="FFFFFF"/>
                <w:sz w:val="19"/>
              </w:rPr>
              <w:t>Required filters and rules</w:t>
            </w:r>
          </w:p>
        </w:tc>
      </w:tr>
      <w:tr w:rsidR="009F7F81" w14:paraId="593A447E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746989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HE member organisations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019FC9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organisations with a current active HE organisational membership.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5BB4F8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organisations, not contacts or individual members. Exclude lapsed and cancelled memberships.</w:t>
            </w:r>
          </w:p>
        </w:tc>
      </w:tr>
      <w:tr w:rsidR="009F7F81" w14:paraId="4BD5CF5E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626AAC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Partner member organisations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A302A0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organisations with a current active Partner membership.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A8B287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each organisation once, regardless of the number of partner contacts.</w:t>
            </w:r>
          </w:p>
        </w:tc>
      </w:tr>
      <w:tr w:rsidR="009F7F81" w14:paraId="3C677897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811965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Freelance members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B82623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individuals with a current active Freelance membership.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9BDC83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individuals because Freelance is an individual membership type.</w:t>
            </w:r>
          </w:p>
        </w:tc>
      </w:tr>
      <w:tr w:rsidR="009F7F81" w14:paraId="6DFDA900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89FB04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Membership revenue 2026/27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6FB135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Sum paid or settled HE membership income assigned to academic year 2026/27.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EDEF2F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Exclude VAT. Deduct refunds and credit notes. Do not include Partner, Freelance or Sponsor revenue in this tile.</w:t>
            </w:r>
          </w:p>
        </w:tc>
      </w:tr>
      <w:tr w:rsidR="009F7F81" w14:paraId="2AF59A33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49576B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New HE organisations 2025/26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AB6570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HE organisations whose first HE membership began in academic year 2025/26.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5F2AB1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Use the first membership start date, not the organisation record creation date. Do not count renewals as new organisations.</w:t>
            </w:r>
          </w:p>
        </w:tc>
      </w:tr>
      <w:tr w:rsidR="009F7F81" w14:paraId="7F00FD1F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295E76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New HE organisations 2026/27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1996BA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HE organisations whose first HE membership began in academic year 2026/27.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B850D0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 xml:space="preserve">Use the first membership start date, not the organisation record creation date. Do not count renewals as new </w:t>
            </w:r>
            <w:r>
              <w:rPr>
                <w:sz w:val="18"/>
              </w:rPr>
              <w:lastRenderedPageBreak/>
              <w:t>organisations.</w:t>
            </w:r>
          </w:p>
        </w:tc>
      </w:tr>
      <w:tr w:rsidR="009F7F81" w14:paraId="412F7904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FB8BFD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lastRenderedPageBreak/>
              <w:t>Lapsed HE organisations 2025/26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366152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HE organisations whose HE membership ended during academic year 2025/26 and was not renewed.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405CA7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the organisation once. Exclude organisations that renewed or moved directly to another valid HE membership record.</w:t>
            </w:r>
          </w:p>
        </w:tc>
      </w:tr>
      <w:tr w:rsidR="009F7F81" w14:paraId="457A1C4B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425C27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Lapsed HE organisations 2026/27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D62BDE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HE organisations whose HE membership ended during academic year 2026/27 and was not renewed.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5DCC79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the organisation once. Exclude organisations that renewed or moved directly to another valid HE membership record.</w:t>
            </w:r>
          </w:p>
        </w:tc>
      </w:tr>
      <w:tr w:rsidR="009F7F81" w14:paraId="05CA2A42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9C3705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Partner revenue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F7A97D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Display Coming soon.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2DDED4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No calculation or live report is required at this stage.</w:t>
            </w:r>
          </w:p>
        </w:tc>
      </w:tr>
      <w:tr w:rsidR="009F7F81" w14:paraId="1BFFFA93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C3E524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Freelance revenue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3A74A3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Display Coming soon.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9973E5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No calculation or live report is required at this stage.</w:t>
            </w:r>
          </w:p>
        </w:tc>
      </w:tr>
      <w:tr w:rsidR="009F7F81" w14:paraId="6F4A074B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3C9FD6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Sponsor revenue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CCA4B1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Display Coming soon.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D6ECE0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No calculation or live report is required at this stage.</w:t>
            </w:r>
          </w:p>
        </w:tc>
      </w:tr>
      <w:tr w:rsidR="009F7F81" w14:paraId="745F1068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06B1C0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Individual HE members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DDBCA2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individuals currently linked to an active HE member organisation.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9A814B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each individual once, even if linked to more than one organisation or holding more than one role.</w:t>
            </w:r>
          </w:p>
        </w:tc>
      </w:tr>
      <w:tr w:rsidR="009F7F81" w14:paraId="3D4F5003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0550C6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Active members since launch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F8CAD2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individuals who have completed at least one successful portal login since the system launched in January 2026.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899CC0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Use successful login records from launch onwards. Count each individual once, irrespective of how many times they logged in.</w:t>
            </w:r>
          </w:p>
        </w:tc>
      </w:tr>
      <w:tr w:rsidR="009F7F81" w14:paraId="02EC68C0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BD49E6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New HE individuals by month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C8C8FB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For each month, count unique individuals who became an HE member for the first time during that month.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D32984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Use the first valid HE membership start or approval date, not the CRM contact creation date. Do not count the same individual again in a later month.</w:t>
            </w:r>
          </w:p>
        </w:tc>
      </w:tr>
    </w:tbl>
    <w:p w14:paraId="427B3F47" w14:textId="77777777" w:rsidR="009F7F81" w:rsidRDefault="009F7F81">
      <w:pPr>
        <w:spacing w:after="0"/>
      </w:pPr>
    </w:p>
    <w:p w14:paraId="0D37631C" w14:textId="77777777" w:rsidR="009F7F81" w:rsidRDefault="001846A7">
      <w:pPr>
        <w:pStyle w:val="Heading1"/>
      </w:pPr>
      <w:r>
        <w:t>2 Events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4320"/>
        <w:gridCol w:w="3283"/>
      </w:tblGrid>
      <w:tr w:rsidR="009F7F81" w14:paraId="16EB5262" w14:textId="77777777">
        <w:trPr>
          <w:tblHeader/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E1EB43" w14:textId="77777777" w:rsidR="009F7F81" w:rsidRDefault="001846A7">
            <w:r>
              <w:rPr>
                <w:b/>
                <w:color w:val="FFFFFF"/>
                <w:sz w:val="19"/>
              </w:rPr>
              <w:t>Tile label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0B24C3" w14:textId="77777777" w:rsidR="009F7F81" w:rsidRDefault="001846A7">
            <w:r>
              <w:rPr>
                <w:b/>
                <w:color w:val="FFFFFF"/>
                <w:sz w:val="19"/>
              </w:rPr>
              <w:t>Calculation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8E01E4" w14:textId="77777777" w:rsidR="009F7F81" w:rsidRDefault="001846A7">
            <w:r>
              <w:rPr>
                <w:b/>
                <w:color w:val="FFFFFF"/>
                <w:sz w:val="19"/>
              </w:rPr>
              <w:t>Required filters and rules</w:t>
            </w:r>
          </w:p>
        </w:tc>
      </w:tr>
      <w:tr w:rsidR="009F7F81" w14:paraId="557F3907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C4492D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Total events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381970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events held within the selected academic year.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34D294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Exclude draft, cancelled, deleted and test events. Count each event once regardless of sessions or ticket types.</w:t>
            </w:r>
          </w:p>
        </w:tc>
      </w:tr>
      <w:tr w:rsidR="009F7F81" w14:paraId="31E75A36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BBA367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Total event attendances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786270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one attendance for each individual at each event.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65291F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A person attending three events contributes three attendances. Exclude cancellations, no-shows and test bookings.</w:t>
            </w:r>
          </w:p>
        </w:tc>
      </w:tr>
      <w:tr w:rsidR="009F7F81" w14:paraId="0CD47138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7C9C31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Unique organisations attending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80BDB9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the distinct organisations represented by event attendees during the selected academic year.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FB2558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each organisation once across all events. Use the attendee's linked organisation and exclude blank or test organisations.</w:t>
            </w:r>
          </w:p>
        </w:tc>
      </w:tr>
      <w:tr w:rsidR="009F7F81" w14:paraId="702A2B76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08396D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lastRenderedPageBreak/>
              <w:t>Total event revenue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8FDA65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Sum paid or settled event income for events within the selected academic year.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BA3FB0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Exclude VAT. Deduct refunds and credit notes. Exclude cancelled, unpaid and test transactions.</w:t>
            </w:r>
          </w:p>
        </w:tc>
      </w:tr>
    </w:tbl>
    <w:p w14:paraId="1CD2369F" w14:textId="77777777" w:rsidR="009F7F81" w:rsidRDefault="009F7F81">
      <w:pPr>
        <w:spacing w:after="0"/>
      </w:pPr>
    </w:p>
    <w:p w14:paraId="478622D7" w14:textId="77777777" w:rsidR="009F7F81" w:rsidRDefault="001846A7">
      <w:r>
        <w:rPr>
          <w:b/>
        </w:rPr>
        <w:t xml:space="preserve">Current headline figures supplied for checking: </w:t>
      </w:r>
      <w:r>
        <w:t>total event income £226,533 excluding VAT; total event attendances 3,700; unique organisations represented 156.</w:t>
      </w:r>
    </w:p>
    <w:p w14:paraId="7FF36AF8" w14:textId="77777777" w:rsidR="009F7F81" w:rsidRDefault="001846A7">
      <w:pPr>
        <w:pStyle w:val="Heading1"/>
      </w:pPr>
      <w:r>
        <w:t>3 Communities of Practice</w:t>
      </w:r>
    </w:p>
    <w:p w14:paraId="385B9645" w14:textId="77777777" w:rsidR="009F7F81" w:rsidRDefault="001846A7">
      <w:r>
        <w:rPr>
          <w:b/>
        </w:rPr>
        <w:t xml:space="preserve">Presentation. </w:t>
      </w:r>
      <w:r>
        <w:t>Use one larger Communities of Practice tile containing the following four figures.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4320"/>
        <w:gridCol w:w="3283"/>
      </w:tblGrid>
      <w:tr w:rsidR="009F7F81" w14:paraId="3B938677" w14:textId="77777777">
        <w:trPr>
          <w:tblHeader/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A09761" w14:textId="77777777" w:rsidR="009F7F81" w:rsidRDefault="001846A7">
            <w:r>
              <w:rPr>
                <w:b/>
                <w:color w:val="FFFFFF"/>
                <w:sz w:val="19"/>
              </w:rPr>
              <w:t>Tile label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DC3490" w14:textId="77777777" w:rsidR="009F7F81" w:rsidRDefault="001846A7">
            <w:r>
              <w:rPr>
                <w:b/>
                <w:color w:val="FFFFFF"/>
                <w:sz w:val="19"/>
              </w:rPr>
              <w:t>Calculation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D9475D" w14:textId="77777777" w:rsidR="009F7F81" w:rsidRDefault="001846A7">
            <w:r>
              <w:rPr>
                <w:b/>
                <w:color w:val="FFFFFF"/>
                <w:sz w:val="19"/>
              </w:rPr>
              <w:t>Required filters and rules</w:t>
            </w:r>
          </w:p>
        </w:tc>
      </w:tr>
      <w:tr w:rsidR="009F7F81" w14:paraId="23DE0496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9A483E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Individual members engaged with CoPs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D2312A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individuals with an accepted and active membership of at least one Community of Practice.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B4EC67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each person once across all CoPs. Exclude pending, declined, removed and test memberships.</w:t>
            </w:r>
          </w:p>
        </w:tc>
      </w:tr>
      <w:tr w:rsidR="009F7F81" w14:paraId="7A4C9542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62A7D1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Unique organisations engaged with CoPs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CCAEAE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the distinct organisations represented by accepted and active CoP members.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561410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each organisation once across all CoPs. Use the individual's linked organisation and exclude blanks and test organisations.</w:t>
            </w:r>
          </w:p>
        </w:tc>
      </w:tr>
      <w:tr w:rsidR="009F7F81" w14:paraId="361018A5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06F0F2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Leadership team members engaged with CoPs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566A61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individuals holding an active CoP leadership team role.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3BC562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people, not leadership assignments. A person leading more than one CoP must count once.</w:t>
            </w:r>
          </w:p>
        </w:tc>
      </w:tr>
      <w:tr w:rsidR="009F7F81" w14:paraId="3DA92B19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8E35D4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Co-convenors engaged with CoPs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B3CF38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individuals holding an active Co-convenor role.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2182F1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people, not CoP assignments. A Co-convenor supporting more than one CoP must count once.</w:t>
            </w:r>
          </w:p>
        </w:tc>
      </w:tr>
    </w:tbl>
    <w:p w14:paraId="1DE725DE" w14:textId="77777777" w:rsidR="009F7F81" w:rsidRDefault="009F7F81">
      <w:pPr>
        <w:spacing w:after="0"/>
      </w:pPr>
    </w:p>
    <w:p w14:paraId="47A46993" w14:textId="77777777" w:rsidR="009F7F81" w:rsidRDefault="001846A7">
      <w:pPr>
        <w:pStyle w:val="Heading1"/>
      </w:pPr>
      <w:r>
        <w:t>4 Jobs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7"/>
        <w:gridCol w:w="4320"/>
        <w:gridCol w:w="3283"/>
      </w:tblGrid>
      <w:tr w:rsidR="009F7F81" w14:paraId="1F9F0E0A" w14:textId="77777777">
        <w:trPr>
          <w:tblHeader/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730186" w14:textId="77777777" w:rsidR="009F7F81" w:rsidRDefault="001846A7">
            <w:r>
              <w:rPr>
                <w:b/>
                <w:color w:val="FFFFFF"/>
                <w:sz w:val="19"/>
              </w:rPr>
              <w:t>Tile label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0E3258" w14:textId="77777777" w:rsidR="009F7F81" w:rsidRDefault="001846A7">
            <w:r>
              <w:rPr>
                <w:b/>
                <w:color w:val="FFFFFF"/>
                <w:sz w:val="19"/>
              </w:rPr>
              <w:t>Calculation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A3EA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AE2A71" w14:textId="77777777" w:rsidR="009F7F81" w:rsidRDefault="001846A7">
            <w:r>
              <w:rPr>
                <w:b/>
                <w:color w:val="FFFFFF"/>
                <w:sz w:val="19"/>
              </w:rPr>
              <w:t>Required filters and rules</w:t>
            </w:r>
          </w:p>
        </w:tc>
      </w:tr>
      <w:tr w:rsidR="009F7F81" w14:paraId="33714456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EA5912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Total jobs posted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67CD4C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unique job records published within the selected academic year.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3BBA91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Exclude drafts, deleted records, test jobs and jobs that were never published. Previously published jobs remain in the historical total after expiry.</w:t>
            </w:r>
          </w:p>
        </w:tc>
      </w:tr>
      <w:tr w:rsidR="009F7F81" w14:paraId="66C2B152" w14:textId="77777777">
        <w:trPr>
          <w:jc w:val="center"/>
        </w:trPr>
        <w:tc>
          <w:tcPr>
            <w:tcW w:w="24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577428" w14:textId="77777777" w:rsidR="009F7F81" w:rsidRDefault="001846A7">
            <w:pPr>
              <w:spacing w:after="0" w:line="252" w:lineRule="auto"/>
            </w:pPr>
            <w:r>
              <w:rPr>
                <w:b/>
                <w:sz w:val="18"/>
              </w:rPr>
              <w:t>Unique organisations posting jobs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0FDF01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the distinct organisations that published at least one job within the selected academic year.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ACCE1" w14:textId="77777777" w:rsidR="009F7F81" w:rsidRDefault="001846A7">
            <w:pPr>
              <w:spacing w:after="0" w:line="252" w:lineRule="auto"/>
            </w:pPr>
            <w:r>
              <w:rPr>
                <w:sz w:val="18"/>
              </w:rPr>
              <w:t>Count each organisation once, irrespective of how many jobs it posted. Exclude blank and test organisations.</w:t>
            </w:r>
          </w:p>
        </w:tc>
      </w:tr>
    </w:tbl>
    <w:p w14:paraId="561991F8" w14:textId="77777777" w:rsidR="009F7F81" w:rsidRDefault="009F7F81">
      <w:pPr>
        <w:spacing w:after="0"/>
      </w:pPr>
    </w:p>
    <w:p w14:paraId="2E01C89D" w14:textId="77777777" w:rsidR="009F7F81" w:rsidRDefault="001846A7">
      <w:pPr>
        <w:pStyle w:val="Heading1"/>
      </w:pPr>
      <w:r>
        <w:lastRenderedPageBreak/>
        <w:t>Developer validation checklist</w:t>
      </w:r>
    </w:p>
    <w:p w14:paraId="1579E9A2" w14:textId="77777777" w:rsidR="009F7F81" w:rsidRDefault="001846A7">
      <w:pPr>
        <w:pStyle w:val="ListBullet"/>
      </w:pPr>
      <w:r>
        <w:t>Confirm that organisation tiles count organisations rather than organisation contacts or individual memberships.</w:t>
      </w:r>
    </w:p>
    <w:p w14:paraId="0104A0FB" w14:textId="77777777" w:rsidR="009F7F81" w:rsidRDefault="001846A7">
      <w:pPr>
        <w:pStyle w:val="ListBullet"/>
      </w:pPr>
      <w:r>
        <w:t>Confirm that unique individual calculations deduplicate by the permanent iConnect individual identifier.</w:t>
      </w:r>
    </w:p>
    <w:p w14:paraId="29A06858" w14:textId="77777777" w:rsidR="009F7F81" w:rsidRDefault="001846A7">
      <w:pPr>
        <w:pStyle w:val="ListBullet"/>
      </w:pPr>
      <w:r>
        <w:t>Confirm that unique organisation calculations deduplicate by the permanent iConnect organisation identifier.</w:t>
      </w:r>
    </w:p>
    <w:p w14:paraId="09CFC36D" w14:textId="77777777" w:rsidR="009F7F81" w:rsidRDefault="001846A7">
      <w:pPr>
        <w:pStyle w:val="ListBullet"/>
      </w:pPr>
      <w:r>
        <w:t>Confirm that academic-year filters are applied consistently to membership, event and jobs calculations.</w:t>
      </w:r>
    </w:p>
    <w:p w14:paraId="0288E835" w14:textId="77777777" w:rsidR="009F7F81" w:rsidRDefault="001846A7">
      <w:pPr>
        <w:pStyle w:val="ListBullet"/>
      </w:pPr>
      <w:r>
        <w:t>Confirm that every revenue figure excludes VAT and is reduced by refunds and credit notes.</w:t>
      </w:r>
    </w:p>
    <w:p w14:paraId="5940EC8B" w14:textId="77777777" w:rsidR="009F7F81" w:rsidRDefault="001846A7">
      <w:pPr>
        <w:pStyle w:val="ListBullet"/>
      </w:pPr>
      <w:r>
        <w:t>Provide the drill-down report behind every live tile for GFI review and reconciliation.</w:t>
      </w:r>
    </w:p>
    <w:sectPr w:rsidR="009F7F81" w:rsidSect="00034616">
      <w:footerReference w:type="default" r:id="rId8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71963" w14:textId="77777777" w:rsidR="001846A7" w:rsidRDefault="001846A7">
      <w:pPr>
        <w:spacing w:after="0" w:line="240" w:lineRule="auto"/>
      </w:pPr>
      <w:r>
        <w:separator/>
      </w:r>
    </w:p>
  </w:endnote>
  <w:endnote w:type="continuationSeparator" w:id="0">
    <w:p w14:paraId="261B1570" w14:textId="77777777" w:rsidR="001846A7" w:rsidRDefault="00184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AA70F" w14:textId="77777777" w:rsidR="009F7F81" w:rsidRDefault="001846A7">
    <w:pPr>
      <w:pStyle w:val="Footer"/>
      <w:jc w:val="center"/>
    </w:pPr>
    <w:r>
      <w:rPr>
        <w:color w:val="69677A"/>
        <w:sz w:val="16"/>
      </w:rPr>
      <w:t xml:space="preserve">GFI Board Dashboard Tile Data Specification   |   </w:t>
    </w:r>
    <w:r>
      <w:rPr>
        <w:color w:val="69677A"/>
        <w:sz w:val="16"/>
      </w:rPr>
      <w:fldChar w:fldCharType="begin"/>
    </w:r>
    <w:r>
      <w:rPr>
        <w:color w:val="69677A"/>
        <w:sz w:val="16"/>
      </w:rPr>
      <w:instrText xml:space="preserve"> PAGE </w:instrText>
    </w:r>
    <w:r w:rsidR="009D0386">
      <w:rPr>
        <w:color w:val="69677A"/>
        <w:sz w:val="16"/>
      </w:rPr>
      <w:fldChar w:fldCharType="separate"/>
    </w:r>
    <w:r w:rsidR="009D0386">
      <w:rPr>
        <w:noProof/>
        <w:color w:val="69677A"/>
        <w:sz w:val="16"/>
      </w:rPr>
      <w:t>1</w:t>
    </w:r>
    <w:r>
      <w:rPr>
        <w:color w:val="69677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6225" w14:textId="77777777" w:rsidR="001846A7" w:rsidRDefault="001846A7">
      <w:pPr>
        <w:spacing w:after="0" w:line="240" w:lineRule="auto"/>
      </w:pPr>
      <w:r>
        <w:separator/>
      </w:r>
    </w:p>
  </w:footnote>
  <w:footnote w:type="continuationSeparator" w:id="0">
    <w:p w14:paraId="6E4893D5" w14:textId="77777777" w:rsidR="001846A7" w:rsidRDefault="00184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729500">
    <w:abstractNumId w:val="8"/>
  </w:num>
  <w:num w:numId="2" w16cid:durableId="1691222122">
    <w:abstractNumId w:val="6"/>
  </w:num>
  <w:num w:numId="3" w16cid:durableId="1686439041">
    <w:abstractNumId w:val="5"/>
  </w:num>
  <w:num w:numId="4" w16cid:durableId="551966892">
    <w:abstractNumId w:val="4"/>
  </w:num>
  <w:num w:numId="5" w16cid:durableId="1661233023">
    <w:abstractNumId w:val="7"/>
  </w:num>
  <w:num w:numId="6" w16cid:durableId="1304584899">
    <w:abstractNumId w:val="3"/>
  </w:num>
  <w:num w:numId="7" w16cid:durableId="1052117093">
    <w:abstractNumId w:val="2"/>
  </w:num>
  <w:num w:numId="8" w16cid:durableId="1535120779">
    <w:abstractNumId w:val="1"/>
  </w:num>
  <w:num w:numId="9" w16cid:durableId="189611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6A7"/>
    <w:rsid w:val="0029639D"/>
    <w:rsid w:val="00326F90"/>
    <w:rsid w:val="00712750"/>
    <w:rsid w:val="009D0386"/>
    <w:rsid w:val="009F7F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5BE14"/>
  <w14:defaultImageDpi w14:val="300"/>
  <w15:docId w15:val="{F485D336-74E2-44A6-AF52-1ADE6FBE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C1C2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Sharon Bacon</cp:lastModifiedBy>
  <cp:revision>2</cp:revision>
  <dcterms:created xsi:type="dcterms:W3CDTF">2026-09-24T05:04:00Z</dcterms:created>
  <dcterms:modified xsi:type="dcterms:W3CDTF">2026-09-24T05:04:00Z</dcterms:modified>
  <cp:category/>
</cp:coreProperties>
</file>