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C0392B"/>
          <w:sz w:val="56"/>
          <w:szCs w:val="56"/>
        </w:rPr>
        <w:t xml:space="preserve">CAHIER DES CHARGES</w:t>
      </w:r>
    </w:p>
    <w:p>
      <w:pPr>
        <w:spacing w:after="100" w:before="200"/>
        <w:jc w:val="center"/>
      </w:pPr>
      <w:r>
        <w:rPr>
          <w:b/>
          <w:bCs/>
          <w:color w:val="1a1a1a"/>
          <w:sz w:val="72"/>
          <w:szCs w:val="72"/>
        </w:rPr>
        <w:t xml:space="preserve">MangaMarket</w:t>
      </w:r>
    </w:p>
    <w:p>
      <w:pPr>
        <w:spacing w:after="800"/>
        <w:jc w:val="center"/>
      </w:pPr>
      <w:r>
        <w:rPr>
          <w:i/>
          <w:iCs/>
          <w:color w:val="444444"/>
          <w:sz w:val="26"/>
          <w:szCs w:val="26"/>
        </w:rPr>
        <w:t xml:space="preserve">Plateforme e-commerce de vente de mangas</w:t>
      </w:r>
    </w:p>
    <w:p>
      <w:pPr>
        <w:spacing w:before="1800"/>
        <w:jc w:val="center"/>
      </w:pPr>
      <w:r>
        <w:rPr>
          <w:color w:val="666666"/>
          <w:sz w:val="22"/>
          <w:szCs w:val="22"/>
        </w:rPr>
        <w:t xml:space="preserve">Version 1.0</w:t>
      </w:r>
    </w:p>
    <w:p>
      <w:pPr>
        <w:spacing w:after="100"/>
        <w:jc w:val="center"/>
      </w:pPr>
      <w:r>
        <w:rPr>
          <w:color w:val="666666"/>
          <w:sz w:val="22"/>
          <w:szCs w:val="22"/>
        </w:rPr>
        <w:t xml:space="preserve">26 août 2026</w:t>
      </w:r>
    </w:p>
    <w:p>
      <w:r>
        <w:br w:type="page"/>
      </w:r>
    </w:p>
    <w:p>
      <w:pPr>
        <w:pStyle w:val="Heading1"/>
        <w:spacing w:after="200" w:before="400"/>
      </w:pPr>
      <w:r>
        <w:t xml:space="preserve">Sommaire</w:t>
      </w:r>
    </w:p>
    <w:p>
      <w:pPr>
        <w:spacing w:after="140"/>
      </w:pPr>
      <w:r>
        <w:rPr>
          <w:sz w:val="24"/>
          <w:szCs w:val="24"/>
        </w:rPr>
        <w:t xml:space="preserve">1. Présentation du projet</w:t>
      </w:r>
    </w:p>
    <w:p>
      <w:pPr>
        <w:spacing w:after="140"/>
      </w:pPr>
      <w:r>
        <w:rPr>
          <w:sz w:val="24"/>
          <w:szCs w:val="24"/>
        </w:rPr>
        <w:t xml:space="preserve">2. Périmètre fonctionnel</w:t>
      </w:r>
    </w:p>
    <w:p>
      <w:pPr>
        <w:spacing w:after="140"/>
      </w:pPr>
      <w:r>
        <w:rPr>
          <w:sz w:val="24"/>
          <w:szCs w:val="24"/>
        </w:rPr>
        <w:t xml:space="preserve">3. Spécifications fonctionnelles détaillées</w:t>
      </w:r>
    </w:p>
    <w:p>
      <w:pPr>
        <w:spacing w:after="140"/>
      </w:pPr>
      <w:r>
        <w:rPr>
          <w:sz w:val="24"/>
          <w:szCs w:val="24"/>
        </w:rPr>
        <w:t xml:space="preserve">4. Architecture technique</w:t>
      </w:r>
    </w:p>
    <w:p>
      <w:pPr>
        <w:spacing w:after="140"/>
      </w:pPr>
      <w:r>
        <w:rPr>
          <w:sz w:val="24"/>
          <w:szCs w:val="24"/>
        </w:rPr>
        <w:t xml:space="preserve">5. Exigences non fonctionnelles</w:t>
      </w:r>
    </w:p>
    <w:p>
      <w:pPr>
        <w:spacing w:after="140"/>
      </w:pPr>
      <w:r>
        <w:rPr>
          <w:sz w:val="24"/>
          <w:szCs w:val="24"/>
        </w:rPr>
        <w:t xml:space="preserve">6. Contraintes et limites connues</w:t>
      </w:r>
    </w:p>
    <w:p>
      <w:pPr>
        <w:spacing w:after="140"/>
      </w:pPr>
      <w:r>
        <w:rPr>
          <w:sz w:val="24"/>
          <w:szCs w:val="24"/>
        </w:rPr>
        <w:t xml:space="preserve">7. Évolutions possibles</w:t>
      </w:r>
    </w:p>
    <w:p>
      <w:r>
        <w:br w:type="page"/>
      </w:r>
    </w:p>
    <w:p>
      <w:pPr>
        <w:pStyle w:val="Heading1"/>
        <w:spacing w:after="200" w:before="400"/>
      </w:pPr>
      <w:r>
        <w:t xml:space="preserve">1. Présentation du projet</w:t>
      </w:r>
    </w:p>
    <w:p>
      <w:pPr>
        <w:pStyle w:val="Heading2"/>
        <w:spacing w:after="150" w:before="300"/>
      </w:pPr>
      <w:r>
        <w:t xml:space="preserve">1.1 Contexte</w:t>
      </w:r>
    </w:p>
    <w:p>
      <w:pPr>
        <w:spacing w:after="160"/>
        <w:jc w:val="both"/>
      </w:pPr>
      <w:r>
        <w:t xml:space="preserve">MangaMarket est une plateforme de commerce électronique dédiée à la vente de mangas (par tome). Le site permet à un visiteur de parcourir un catalogue, de consulter les fiches produits, de gérer un panier, de passer commande, et de créer un compte client. Une interface d'administration dédiée permet la gestion complète du catalogue, des commandes, des utilisateurs et des messages de contact.</w:t>
      </w:r>
    </w:p>
    <w:p>
      <w:pPr>
        <w:pStyle w:val="Heading2"/>
        <w:spacing w:after="150" w:before="300"/>
      </w:pPr>
      <w:r>
        <w:t xml:space="preserve">1.2 Objectifs du projet</w:t>
      </w:r>
    </w:p>
    <w:p>
      <w:pPr>
        <w:pStyle w:val="ListParagraph"/>
        <w:numPr>
          <w:ilvl w:val="0"/>
          <w:numId w:val="2"/>
        </w:numPr>
        <w:spacing w:after="80"/>
      </w:pPr>
      <w:r>
        <w:t xml:space="preserve">Proposer une expérience d'achat en ligne fluide et moderne pour des mangas classés par catégories (Kodomo, Shonen, Shojo, Seinen, Josei).</w:t>
      </w:r>
    </w:p>
    <w:p>
      <w:pPr>
        <w:pStyle w:val="ListParagraph"/>
        <w:numPr>
          <w:ilvl w:val="0"/>
          <w:numId w:val="2"/>
        </w:numPr>
        <w:spacing w:after="80"/>
      </w:pPr>
      <w:r>
        <w:t xml:space="preserve">Permettre l'achat en tant qu'invité (panier localStorage) ou en tant que client connecté (panier persistant en base de données).</w:t>
      </w:r>
    </w:p>
    <w:p>
      <w:pPr>
        <w:pStyle w:val="ListParagraph"/>
        <w:numPr>
          <w:ilvl w:val="0"/>
          <w:numId w:val="2"/>
        </w:numPr>
        <w:spacing w:after="80"/>
      </w:pPr>
      <w:r>
        <w:t xml:space="preserve">Fournir aux administrateurs un outil de gestion autonome du catalogue (ajout/suppression de produits, gestion du stock et des prix).</w:t>
      </w:r>
    </w:p>
    <w:p>
      <w:pPr>
        <w:pStyle w:val="ListParagraph"/>
        <w:numPr>
          <w:ilvl w:val="0"/>
          <w:numId w:val="2"/>
        </w:numPr>
        <w:spacing w:after="80"/>
      </w:pPr>
      <w:r>
        <w:t xml:space="preserve">Assurer le suivi des commandes de la création jusqu'à la livraison, avec gestion des statuts.</w:t>
      </w:r>
    </w:p>
    <w:p>
      <w:pPr>
        <w:pStyle w:val="ListParagraph"/>
        <w:numPr>
          <w:ilvl w:val="0"/>
          <w:numId w:val="2"/>
        </w:numPr>
        <w:spacing w:after="80"/>
      </w:pPr>
      <w:r>
        <w:t xml:space="preserve">Garantir la cohérence des données produits (un même manga doit conserver un titre, un auteur et une catégorie identiques à travers ses différents tomes).</w:t>
      </w:r>
    </w:p>
    <w:p>
      <w:pPr>
        <w:pStyle w:val="Heading2"/>
        <w:spacing w:after="150" w:before="300"/>
      </w:pPr>
      <w:r>
        <w:t xml:space="preserve">1.3 Public cible</w:t>
      </w:r>
    </w:p>
    <w:p>
      <w:pPr>
        <w:pStyle w:val="ListParagraph"/>
        <w:numPr>
          <w:ilvl w:val="0"/>
          <w:numId w:val="2"/>
        </w:numPr>
        <w:spacing w:after="80"/>
      </w:pPr>
      <w:r>
        <w:t xml:space="preserve">Visiteurs / clients grand public souhaitant acheter des mangas en ligne.</w:t>
      </w:r>
    </w:p>
    <w:p>
      <w:pPr>
        <w:pStyle w:val="ListParagraph"/>
        <w:numPr>
          <w:ilvl w:val="0"/>
          <w:numId w:val="2"/>
        </w:numPr>
        <w:spacing w:after="80"/>
      </w:pPr>
      <w:r>
        <w:t xml:space="preserve">Clients inscrits disposant d'un compte personnel (historique de commandes, informations de livraison pré-remplies).</w:t>
      </w:r>
    </w:p>
    <w:p>
      <w:pPr>
        <w:pStyle w:val="ListParagraph"/>
        <w:numPr>
          <w:ilvl w:val="0"/>
          <w:numId w:val="2"/>
        </w:numPr>
        <w:spacing w:after="80"/>
      </w:pPr>
      <w:r>
        <w:t xml:space="preserve">Administrateurs internes chargés de la gestion du catalogue, des commandes, des comptes clients et du support (messages de contact).</w:t>
      </w:r>
    </w:p>
    <w:p>
      <w:pPr>
        <w:pStyle w:val="Heading1"/>
        <w:spacing w:after="200" w:before="400"/>
      </w:pPr>
      <w:r>
        <w:t xml:space="preserve">2. Périmètre fonctionnel</w:t>
      </w:r>
    </w:p>
    <w:p>
      <w:pPr>
        <w:pStyle w:val="Heading2"/>
        <w:spacing w:after="150" w:before="300"/>
      </w:pPr>
      <w:r>
        <w:t xml:space="preserve">2.1 Espace visiteur / client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C0392B" w:val="clear"/>
            <w:tcMar>
              <w:top w:type="dxa" w:w="80"/>
              <w:left w:type="dxa" w:w="100"/>
              <w:bottom w:type="dxa" w:w="80"/>
              <w:right w:type="dxa" w:w="100"/>
            </w:tcMar>
            <w:vAlign w:val="center"/>
          </w:tcPr>
          <w:p>
            <w:r>
              <w:rPr>
                <w:b/>
                <w:bCs/>
                <w:color w:val="FFFFFF"/>
                <w:sz w:val="20"/>
                <w:szCs w:val="20"/>
              </w:rPr>
              <w:t xml:space="preserve">Module</w:t>
            </w:r>
          </w:p>
        </w:tc>
        <w:tc>
          <w:tcPr>
            <w:tcW w:type="dxa" w:w="7300"/>
            <w:shd w:fill="C0392B" w:val="clear"/>
            <w:tcMar>
              <w:top w:type="dxa" w:w="80"/>
              <w:left w:type="dxa" w:w="100"/>
              <w:bottom w:type="dxa" w:w="80"/>
              <w:right w:type="dxa" w:w="100"/>
            </w:tcMar>
            <w:vAlign w:val="center"/>
          </w:tcPr>
          <w:p>
            <w:r>
              <w:rPr>
                <w:b/>
                <w:bCs/>
                <w:color w:val="FFFFFF"/>
                <w:sz w:val="20"/>
                <w:szCs w:val="20"/>
              </w:rPr>
              <w:t xml:space="preserve">Description</w:t>
            </w:r>
          </w:p>
        </w:tc>
      </w:tr>
      <w:tr>
        <w:tc>
          <w:tcPr>
            <w:tcW w:type="dxa" w:w="2200"/>
            <w:tcMar>
              <w:top w:type="dxa" w:w="80"/>
              <w:left w:type="dxa" w:w="100"/>
              <w:bottom w:type="dxa" w:w="80"/>
              <w:right w:type="dxa" w:w="100"/>
            </w:tcMar>
            <w:vAlign w:val="center"/>
          </w:tcPr>
          <w:p>
            <w:r>
              <w:rPr>
                <w:b w:val="false"/>
                <w:bCs w:val="false"/>
                <w:sz w:val="20"/>
                <w:szCs w:val="20"/>
              </w:rPr>
              <w:t xml:space="preserve">Accueil</w:t>
            </w:r>
          </w:p>
        </w:tc>
        <w:tc>
          <w:tcPr>
            <w:tcW w:type="dxa" w:w="7300"/>
            <w:tcMar>
              <w:top w:type="dxa" w:w="80"/>
              <w:left w:type="dxa" w:w="100"/>
              <w:bottom w:type="dxa" w:w="80"/>
              <w:right w:type="dxa" w:w="100"/>
            </w:tcMar>
            <w:vAlign w:val="center"/>
          </w:tcPr>
          <w:p>
            <w:r>
              <w:rPr>
                <w:b w:val="false"/>
                <w:bCs w:val="false"/>
                <w:sz w:val="20"/>
                <w:szCs w:val="20"/>
              </w:rPr>
              <w:t xml:space="preserve">Bandeau (hero) mettant en avant un produit, carrousel des catégories, sélection de produits « tendances » tirés aléatoirement.</w:t>
            </w:r>
          </w:p>
        </w:tc>
      </w:tr>
      <w:tr>
        <w:tc>
          <w:tcPr>
            <w:tcW w:type="dxa" w:w="2200"/>
            <w:tcMar>
              <w:top w:type="dxa" w:w="80"/>
              <w:left w:type="dxa" w:w="100"/>
              <w:bottom w:type="dxa" w:w="80"/>
              <w:right w:type="dxa" w:w="100"/>
            </w:tcMar>
            <w:vAlign w:val="center"/>
          </w:tcPr>
          <w:p>
            <w:r>
              <w:rPr>
                <w:b w:val="false"/>
                <w:bCs w:val="false"/>
                <w:sz w:val="20"/>
                <w:szCs w:val="20"/>
              </w:rPr>
              <w:t xml:space="preserve">Catalogue</w:t>
            </w:r>
          </w:p>
        </w:tc>
        <w:tc>
          <w:tcPr>
            <w:tcW w:type="dxa" w:w="7300"/>
            <w:tcMar>
              <w:top w:type="dxa" w:w="80"/>
              <w:left w:type="dxa" w:w="100"/>
              <w:bottom w:type="dxa" w:w="80"/>
              <w:right w:type="dxa" w:w="100"/>
            </w:tcMar>
            <w:vAlign w:val="center"/>
          </w:tcPr>
          <w:p>
            <w:r>
              <w:rPr>
                <w:b w:val="false"/>
                <w:bCs w:val="false"/>
                <w:sz w:val="20"/>
                <w:szCs w:val="20"/>
              </w:rPr>
              <w:t xml:space="preserve">Liste des produits avec filtres par catégorie (multi-sélection) et par prix maximum (slider 0–15 €). Chaque tome est affiché comme une fiche indépendante, avec badge de stock (rupture / stock faible).</w:t>
            </w:r>
          </w:p>
        </w:tc>
      </w:tr>
      <w:tr>
        <w:tc>
          <w:tcPr>
            <w:tcW w:type="dxa" w:w="2200"/>
            <w:tcMar>
              <w:top w:type="dxa" w:w="80"/>
              <w:left w:type="dxa" w:w="100"/>
              <w:bottom w:type="dxa" w:w="80"/>
              <w:right w:type="dxa" w:w="100"/>
            </w:tcMar>
            <w:vAlign w:val="center"/>
          </w:tcPr>
          <w:p>
            <w:r>
              <w:rPr>
                <w:b w:val="false"/>
                <w:bCs w:val="false"/>
                <w:sz w:val="20"/>
                <w:szCs w:val="20"/>
              </w:rPr>
              <w:t xml:space="preserve">Fiche produit</w:t>
            </w:r>
          </w:p>
        </w:tc>
        <w:tc>
          <w:tcPr>
            <w:tcW w:type="dxa" w:w="7300"/>
            <w:tcMar>
              <w:top w:type="dxa" w:w="80"/>
              <w:left w:type="dxa" w:w="100"/>
              <w:bottom w:type="dxa" w:w="80"/>
              <w:right w:type="dxa" w:w="100"/>
            </w:tcMar>
            <w:vAlign w:val="center"/>
          </w:tcPr>
          <w:p>
            <w:r>
              <w:rPr>
                <w:b w:val="false"/>
                <w:bCs w:val="false"/>
                <w:sz w:val="20"/>
                <w:szCs w:val="20"/>
              </w:rPr>
              <w:t xml:space="preserve">Détail d'un produit (titre, tome, auteur, prix, description, catégorie, stock), suggestions de produits de la même catégorie, ajout au panier ou achat immédiat.</w:t>
            </w:r>
          </w:p>
        </w:tc>
      </w:tr>
      <w:tr>
        <w:tc>
          <w:tcPr>
            <w:tcW w:type="dxa" w:w="2200"/>
            <w:tcMar>
              <w:top w:type="dxa" w:w="80"/>
              <w:left w:type="dxa" w:w="100"/>
              <w:bottom w:type="dxa" w:w="80"/>
              <w:right w:type="dxa" w:w="100"/>
            </w:tcMar>
            <w:vAlign w:val="center"/>
          </w:tcPr>
          <w:p>
            <w:r>
              <w:rPr>
                <w:b w:val="false"/>
                <w:bCs w:val="false"/>
                <w:sz w:val="20"/>
                <w:szCs w:val="20"/>
              </w:rPr>
              <w:t xml:space="preserve">Recherche</w:t>
            </w:r>
          </w:p>
        </w:tc>
        <w:tc>
          <w:tcPr>
            <w:tcW w:type="dxa" w:w="7300"/>
            <w:tcMar>
              <w:top w:type="dxa" w:w="80"/>
              <w:left w:type="dxa" w:w="100"/>
              <w:bottom w:type="dxa" w:w="80"/>
              <w:right w:type="dxa" w:w="100"/>
            </w:tcMar>
            <w:vAlign w:val="center"/>
          </w:tcPr>
          <w:p>
            <w:r>
              <w:rPr>
                <w:b w:val="false"/>
                <w:bCs w:val="false"/>
                <w:sz w:val="20"/>
                <w:szCs w:val="20"/>
              </w:rPr>
              <w:t xml:space="preserve">Barre de recherche en autocomplétion (temps réel) interrogeant le titre du produit et le nom de la catégorie.</w:t>
            </w:r>
          </w:p>
        </w:tc>
      </w:tr>
      <w:tr>
        <w:tc>
          <w:tcPr>
            <w:tcW w:type="dxa" w:w="2200"/>
            <w:tcMar>
              <w:top w:type="dxa" w:w="80"/>
              <w:left w:type="dxa" w:w="100"/>
              <w:bottom w:type="dxa" w:w="80"/>
              <w:right w:type="dxa" w:w="100"/>
            </w:tcMar>
            <w:vAlign w:val="center"/>
          </w:tcPr>
          <w:p>
            <w:r>
              <w:rPr>
                <w:b w:val="false"/>
                <w:bCs w:val="false"/>
                <w:sz w:val="20"/>
                <w:szCs w:val="20"/>
              </w:rPr>
              <w:t xml:space="preserve">Panier</w:t>
            </w:r>
          </w:p>
        </w:tc>
        <w:tc>
          <w:tcPr>
            <w:tcW w:type="dxa" w:w="7300"/>
            <w:tcMar>
              <w:top w:type="dxa" w:w="80"/>
              <w:left w:type="dxa" w:w="100"/>
              <w:bottom w:type="dxa" w:w="80"/>
              <w:right w:type="dxa" w:w="100"/>
            </w:tcMar>
            <w:vAlign w:val="center"/>
          </w:tcPr>
          <w:p>
            <w:r>
              <w:rPr>
                <w:b w:val="false"/>
                <w:bCs w:val="false"/>
                <w:sz w:val="20"/>
                <w:szCs w:val="20"/>
              </w:rPr>
              <w:t xml:space="preserve">Ajout / retrait / suppression d'articles, calcul du sous-total et du total. Persisté en base pour les clients connectés, en localStorage pour les invités, avec fusion automatique à la connexion.</w:t>
            </w:r>
          </w:p>
        </w:tc>
      </w:tr>
      <w:tr>
        <w:tc>
          <w:tcPr>
            <w:tcW w:type="dxa" w:w="2200"/>
            <w:tcMar>
              <w:top w:type="dxa" w:w="80"/>
              <w:left w:type="dxa" w:w="100"/>
              <w:bottom w:type="dxa" w:w="80"/>
              <w:right w:type="dxa" w:w="100"/>
            </w:tcMar>
            <w:vAlign w:val="center"/>
          </w:tcPr>
          <w:p>
            <w:r>
              <w:rPr>
                <w:b w:val="false"/>
                <w:bCs w:val="false"/>
                <w:sz w:val="20"/>
                <w:szCs w:val="20"/>
              </w:rPr>
              <w:t xml:space="preserve">Commande / paiement</w:t>
            </w:r>
          </w:p>
        </w:tc>
        <w:tc>
          <w:tcPr>
            <w:tcW w:type="dxa" w:w="7300"/>
            <w:tcMar>
              <w:top w:type="dxa" w:w="80"/>
              <w:left w:type="dxa" w:w="100"/>
              <w:bottom w:type="dxa" w:w="80"/>
              <w:right w:type="dxa" w:w="100"/>
            </w:tcMar>
            <w:vAlign w:val="center"/>
          </w:tcPr>
          <w:p>
            <w:r>
              <w:rPr>
                <w:b w:val="false"/>
                <w:bCs w:val="false"/>
                <w:sz w:val="20"/>
                <w:szCs w:val="20"/>
              </w:rPr>
              <w:t xml:space="preserve">Formulaire de livraison et de paiement (simulation), vérification du stock en temps réel, décrémentation du stock à la validation, page de confirmation.</w:t>
            </w:r>
          </w:p>
        </w:tc>
      </w:tr>
      <w:tr>
        <w:tc>
          <w:tcPr>
            <w:tcW w:type="dxa" w:w="2200"/>
            <w:tcMar>
              <w:top w:type="dxa" w:w="80"/>
              <w:left w:type="dxa" w:w="100"/>
              <w:bottom w:type="dxa" w:w="80"/>
              <w:right w:type="dxa" w:w="100"/>
            </w:tcMar>
            <w:vAlign w:val="center"/>
          </w:tcPr>
          <w:p>
            <w:r>
              <w:rPr>
                <w:b w:val="false"/>
                <w:bCs w:val="false"/>
                <w:sz w:val="20"/>
                <w:szCs w:val="20"/>
              </w:rPr>
              <w:t xml:space="preserve">Compte client</w:t>
            </w:r>
          </w:p>
        </w:tc>
        <w:tc>
          <w:tcPr>
            <w:tcW w:type="dxa" w:w="7300"/>
            <w:tcMar>
              <w:top w:type="dxa" w:w="80"/>
              <w:left w:type="dxa" w:w="100"/>
              <w:bottom w:type="dxa" w:w="80"/>
              <w:right w:type="dxa" w:w="100"/>
            </w:tcMar>
            <w:vAlign w:val="center"/>
          </w:tcPr>
          <w:p>
            <w:r>
              <w:rPr>
                <w:b w:val="false"/>
                <w:bCs w:val="false"/>
                <w:sz w:val="20"/>
                <w:szCs w:val="20"/>
              </w:rPr>
              <w:t xml:space="preserve">Connexion / inscription, modification des informations personnelles, changement de mot de passe, historique des commandes.</w:t>
            </w:r>
          </w:p>
        </w:tc>
      </w:tr>
      <w:tr>
        <w:tc>
          <w:tcPr>
            <w:tcW w:type="dxa" w:w="2200"/>
            <w:tcMar>
              <w:top w:type="dxa" w:w="80"/>
              <w:left w:type="dxa" w:w="100"/>
              <w:bottom w:type="dxa" w:w="80"/>
              <w:right w:type="dxa" w:w="100"/>
            </w:tcMar>
            <w:vAlign w:val="center"/>
          </w:tcPr>
          <w:p>
            <w:r>
              <w:rPr>
                <w:b w:val="false"/>
                <w:bCs w:val="false"/>
                <w:sz w:val="20"/>
                <w:szCs w:val="20"/>
              </w:rPr>
              <w:t xml:space="preserve">Contact</w:t>
            </w:r>
          </w:p>
        </w:tc>
        <w:tc>
          <w:tcPr>
            <w:tcW w:type="dxa" w:w="7300"/>
            <w:tcMar>
              <w:top w:type="dxa" w:w="80"/>
              <w:left w:type="dxa" w:w="100"/>
              <w:bottom w:type="dxa" w:w="80"/>
              <w:right w:type="dxa" w:w="100"/>
            </w:tcMar>
            <w:vAlign w:val="center"/>
          </w:tcPr>
          <w:p>
            <w:r>
              <w:rPr>
                <w:b w:val="false"/>
                <w:bCs w:val="false"/>
                <w:sz w:val="20"/>
                <w:szCs w:val="20"/>
              </w:rPr>
              <w:t xml:space="preserve">Formulaire de contact (nom, prénom, téléphone, email, message) enregistré en base de données.</w:t>
            </w:r>
          </w:p>
        </w:tc>
      </w:tr>
      <w:tr>
        <w:tc>
          <w:tcPr>
            <w:tcW w:type="dxa" w:w="2200"/>
            <w:tcMar>
              <w:top w:type="dxa" w:w="80"/>
              <w:left w:type="dxa" w:w="100"/>
              <w:bottom w:type="dxa" w:w="80"/>
              <w:right w:type="dxa" w:w="100"/>
            </w:tcMar>
            <w:vAlign w:val="center"/>
          </w:tcPr>
          <w:p>
            <w:r>
              <w:rPr>
                <w:b w:val="false"/>
                <w:bCs w:val="false"/>
                <w:sz w:val="20"/>
                <w:szCs w:val="20"/>
              </w:rPr>
              <w:t xml:space="preserve">Mentions légales</w:t>
            </w:r>
          </w:p>
        </w:tc>
        <w:tc>
          <w:tcPr>
            <w:tcW w:type="dxa" w:w="7300"/>
            <w:tcMar>
              <w:top w:type="dxa" w:w="80"/>
              <w:left w:type="dxa" w:w="100"/>
              <w:bottom w:type="dxa" w:w="80"/>
              <w:right w:type="dxa" w:w="100"/>
            </w:tcMar>
            <w:vAlign w:val="center"/>
          </w:tcPr>
          <w:p>
            <w:r>
              <w:rPr>
                <w:b w:val="false"/>
                <w:bCs w:val="false"/>
                <w:sz w:val="20"/>
                <w:szCs w:val="20"/>
              </w:rPr>
              <w:t xml:space="preserve">Page statique conforme à la loi LCEN (éditeur, hébergeur, RGPD, cookies, propriété intellectuelle).</w:t>
            </w:r>
          </w:p>
        </w:tc>
      </w:tr>
    </w:tbl>
    <w:p>
      <w:pPr>
        <w:pStyle w:val="Heading2"/>
        <w:spacing w:after="150" w:before="300"/>
      </w:pPr>
      <w:r>
        <w:t xml:space="preserve">2.2 Espace administrateur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C0392B" w:val="clear"/>
            <w:tcMar>
              <w:top w:type="dxa" w:w="80"/>
              <w:left w:type="dxa" w:w="100"/>
              <w:bottom w:type="dxa" w:w="80"/>
              <w:right w:type="dxa" w:w="100"/>
            </w:tcMar>
            <w:vAlign w:val="center"/>
          </w:tcPr>
          <w:p>
            <w:r>
              <w:rPr>
                <w:b/>
                <w:bCs/>
                <w:color w:val="FFFFFF"/>
                <w:sz w:val="20"/>
                <w:szCs w:val="20"/>
              </w:rPr>
              <w:t xml:space="preserve">Module</w:t>
            </w:r>
          </w:p>
        </w:tc>
        <w:tc>
          <w:tcPr>
            <w:tcW w:type="dxa" w:w="7300"/>
            <w:shd w:fill="C0392B" w:val="clear"/>
            <w:tcMar>
              <w:top w:type="dxa" w:w="80"/>
              <w:left w:type="dxa" w:w="100"/>
              <w:bottom w:type="dxa" w:w="80"/>
              <w:right w:type="dxa" w:w="100"/>
            </w:tcMar>
            <w:vAlign w:val="center"/>
          </w:tcPr>
          <w:p>
            <w:r>
              <w:rPr>
                <w:b/>
                <w:bCs/>
                <w:color w:val="FFFFFF"/>
                <w:sz w:val="20"/>
                <w:szCs w:val="20"/>
              </w:rPr>
              <w:t xml:space="preserve">Description</w:t>
            </w:r>
          </w:p>
        </w:tc>
      </w:tr>
      <w:tr>
        <w:tc>
          <w:tcPr>
            <w:tcW w:type="dxa" w:w="2200"/>
            <w:tcMar>
              <w:top w:type="dxa" w:w="80"/>
              <w:left w:type="dxa" w:w="100"/>
              <w:bottom w:type="dxa" w:w="80"/>
              <w:right w:type="dxa" w:w="100"/>
            </w:tcMar>
            <w:vAlign w:val="center"/>
          </w:tcPr>
          <w:p>
            <w:r>
              <w:rPr>
                <w:b w:val="false"/>
                <w:bCs w:val="false"/>
                <w:sz w:val="20"/>
                <w:szCs w:val="20"/>
              </w:rPr>
              <w:t xml:space="preserve">Tableau de bord</w:t>
            </w:r>
          </w:p>
        </w:tc>
        <w:tc>
          <w:tcPr>
            <w:tcW w:type="dxa" w:w="7300"/>
            <w:tcMar>
              <w:top w:type="dxa" w:w="80"/>
              <w:left w:type="dxa" w:w="100"/>
              <w:bottom w:type="dxa" w:w="80"/>
              <w:right w:type="dxa" w:w="100"/>
            </w:tcMar>
            <w:vAlign w:val="center"/>
          </w:tcPr>
          <w:p>
            <w:r>
              <w:rPr>
                <w:b w:val="false"/>
                <w:bCs w:val="false"/>
                <w:sz w:val="20"/>
                <w:szCs w:val="20"/>
              </w:rPr>
              <w:t xml:space="preserve">Statistiques globales (nombre de commandes, revenu total, nombre de clients, nombre de mangas), dernières commandes, alertes de stock faible/rupture.</w:t>
            </w:r>
          </w:p>
        </w:tc>
      </w:tr>
      <w:tr>
        <w:tc>
          <w:tcPr>
            <w:tcW w:type="dxa" w:w="2200"/>
            <w:tcMar>
              <w:top w:type="dxa" w:w="80"/>
              <w:left w:type="dxa" w:w="100"/>
              <w:bottom w:type="dxa" w:w="80"/>
              <w:right w:type="dxa" w:w="100"/>
            </w:tcMar>
            <w:vAlign w:val="center"/>
          </w:tcPr>
          <w:p>
            <w:r>
              <w:rPr>
                <w:b w:val="false"/>
                <w:bCs w:val="false"/>
                <w:sz w:val="20"/>
                <w:szCs w:val="20"/>
              </w:rPr>
              <w:t xml:space="preserve">Gestion des produits</w:t>
            </w:r>
          </w:p>
        </w:tc>
        <w:tc>
          <w:tcPr>
            <w:tcW w:type="dxa" w:w="7300"/>
            <w:tcMar>
              <w:top w:type="dxa" w:w="80"/>
              <w:left w:type="dxa" w:w="100"/>
              <w:bottom w:type="dxa" w:w="80"/>
              <w:right w:type="dxa" w:w="100"/>
            </w:tcMar>
            <w:vAlign w:val="center"/>
          </w:tcPr>
          <w:p>
            <w:r>
              <w:rPr>
                <w:b w:val="false"/>
                <w:bCs w:val="false"/>
                <w:sz w:val="20"/>
                <w:szCs w:val="20"/>
              </w:rPr>
              <w:t xml:space="preserve">Ajout d'un nouveau produit (titre, auteur, tome, prix, stock, catégorie, image, description), modification rapide du stock et du prix, suppression, filtres par niveau de stock.</w:t>
            </w:r>
          </w:p>
        </w:tc>
      </w:tr>
      <w:tr>
        <w:tc>
          <w:tcPr>
            <w:tcW w:type="dxa" w:w="2200"/>
            <w:tcMar>
              <w:top w:type="dxa" w:w="80"/>
              <w:left w:type="dxa" w:w="100"/>
              <w:bottom w:type="dxa" w:w="80"/>
              <w:right w:type="dxa" w:w="100"/>
            </w:tcMar>
            <w:vAlign w:val="center"/>
          </w:tcPr>
          <w:p>
            <w:r>
              <w:rPr>
                <w:b w:val="false"/>
                <w:bCs w:val="false"/>
                <w:sz w:val="20"/>
                <w:szCs w:val="20"/>
              </w:rPr>
              <w:t xml:space="preserve">Gestion des commandes</w:t>
            </w:r>
          </w:p>
        </w:tc>
        <w:tc>
          <w:tcPr>
            <w:tcW w:type="dxa" w:w="7300"/>
            <w:tcMar>
              <w:top w:type="dxa" w:w="80"/>
              <w:left w:type="dxa" w:w="100"/>
              <w:bottom w:type="dxa" w:w="80"/>
              <w:right w:type="dxa" w:w="100"/>
            </w:tcMar>
            <w:vAlign w:val="center"/>
          </w:tcPr>
          <w:p>
            <w:r>
              <w:rPr>
                <w:b w:val="false"/>
                <w:bCs w:val="false"/>
                <w:sz w:val="20"/>
                <w:szCs w:val="20"/>
              </w:rPr>
              <w:t xml:space="preserve">Liste de toutes les commandes avec filtrage par statut, modification du statut (en attente, payée, expédiée, livrée, annulée).</w:t>
            </w:r>
          </w:p>
        </w:tc>
      </w:tr>
      <w:tr>
        <w:tc>
          <w:tcPr>
            <w:tcW w:type="dxa" w:w="2200"/>
            <w:tcMar>
              <w:top w:type="dxa" w:w="80"/>
              <w:left w:type="dxa" w:w="100"/>
              <w:bottom w:type="dxa" w:w="80"/>
              <w:right w:type="dxa" w:w="100"/>
            </w:tcMar>
            <w:vAlign w:val="center"/>
          </w:tcPr>
          <w:p>
            <w:r>
              <w:rPr>
                <w:b w:val="false"/>
                <w:bCs w:val="false"/>
                <w:sz w:val="20"/>
                <w:szCs w:val="20"/>
              </w:rPr>
              <w:t xml:space="preserve">Gestion des utilisateurs</w:t>
            </w:r>
          </w:p>
        </w:tc>
        <w:tc>
          <w:tcPr>
            <w:tcW w:type="dxa" w:w="7300"/>
            <w:tcMar>
              <w:top w:type="dxa" w:w="80"/>
              <w:left w:type="dxa" w:w="100"/>
              <w:bottom w:type="dxa" w:w="80"/>
              <w:right w:type="dxa" w:w="100"/>
            </w:tcMar>
            <w:vAlign w:val="center"/>
          </w:tcPr>
          <w:p>
            <w:r>
              <w:rPr>
                <w:b w:val="false"/>
                <w:bCs w:val="false"/>
                <w:sz w:val="20"/>
                <w:szCs w:val="20"/>
              </w:rPr>
              <w:t xml:space="preserve">Liste des comptes clients/admin, changement de rôle, suppression de compte (hors compte de l'administrateur connecté).</w:t>
            </w:r>
          </w:p>
        </w:tc>
      </w:tr>
      <w:tr>
        <w:tc>
          <w:tcPr>
            <w:tcW w:type="dxa" w:w="2200"/>
            <w:tcMar>
              <w:top w:type="dxa" w:w="80"/>
              <w:left w:type="dxa" w:w="100"/>
              <w:bottom w:type="dxa" w:w="80"/>
              <w:right w:type="dxa" w:w="100"/>
            </w:tcMar>
            <w:vAlign w:val="center"/>
          </w:tcPr>
          <w:p>
            <w:r>
              <w:rPr>
                <w:b w:val="false"/>
                <w:bCs w:val="false"/>
                <w:sz w:val="20"/>
                <w:szCs w:val="20"/>
              </w:rPr>
              <w:t xml:space="preserve">Messages de contact</w:t>
            </w:r>
          </w:p>
        </w:tc>
        <w:tc>
          <w:tcPr>
            <w:tcW w:type="dxa" w:w="7300"/>
            <w:tcMar>
              <w:top w:type="dxa" w:w="80"/>
              <w:left w:type="dxa" w:w="100"/>
              <w:bottom w:type="dxa" w:w="80"/>
              <w:right w:type="dxa" w:w="100"/>
            </w:tcMar>
            <w:vAlign w:val="center"/>
          </w:tcPr>
          <w:p>
            <w:r>
              <w:rPr>
                <w:b w:val="false"/>
                <w:bCs w:val="false"/>
                <w:sz w:val="20"/>
                <w:szCs w:val="20"/>
              </w:rPr>
              <w:t xml:space="preserve">Consultation des messages reçus via le formulaire de contact, marquage comme lu.</w:t>
            </w:r>
          </w:p>
        </w:tc>
      </w:tr>
    </w:tbl>
    <w:p>
      <w:pPr>
        <w:pStyle w:val="Heading1"/>
        <w:spacing w:after="200" w:before="400"/>
      </w:pPr>
      <w:r>
        <w:t xml:space="preserve">3. Spécifications fonctionnelles détaillées</w:t>
      </w:r>
    </w:p>
    <w:p>
      <w:pPr>
        <w:pStyle w:val="Heading2"/>
        <w:spacing w:after="150" w:before="300"/>
      </w:pPr>
      <w:r>
        <w:t xml:space="preserve">3.1 Catalogue et gestion du stock</w:t>
      </w:r>
    </w:p>
    <w:p>
      <w:pPr>
        <w:spacing w:after="160"/>
        <w:jc w:val="both"/>
      </w:pPr>
      <w:r>
        <w:t xml:space="preserve">Chaque produit correspond à un tome unique d'un manga (et non à un manga dans son ensemble). Un même titre peut donc apparaître plusieurs fois dans le catalogue, une fois par tome, chacun disposant de son propre prix, stock et image.</w:t>
      </w:r>
    </w:p>
    <w:p>
      <w:pPr>
        <w:pStyle w:val="ListParagraph"/>
        <w:numPr>
          <w:ilvl w:val="0"/>
          <w:numId w:val="2"/>
        </w:numPr>
        <w:spacing w:after="80"/>
      </w:pPr>
      <w:r>
        <w:t xml:space="preserve">Le catalogue affiche chaque tome comme une fiche indépendante (pas de fusion par titre).</w:t>
      </w:r>
    </w:p>
    <w:p>
      <w:pPr>
        <w:pStyle w:val="ListParagraph"/>
        <w:numPr>
          <w:ilvl w:val="0"/>
          <w:numId w:val="2"/>
        </w:numPr>
        <w:spacing w:after="80"/>
      </w:pPr>
      <w:r>
        <w:t xml:space="preserve">Un badge « Rupture » s'affiche lorsque le stock est à 0 ; un badge « Stock faible » s'affiche lorsque le stock est compris entre 1 et 3.</w:t>
      </w:r>
    </w:p>
    <w:p>
      <w:pPr>
        <w:pStyle w:val="ListParagraph"/>
        <w:numPr>
          <w:ilvl w:val="0"/>
          <w:numId w:val="2"/>
        </w:numPr>
        <w:spacing w:after="80"/>
      </w:pPr>
      <w:r>
        <w:t xml:space="preserve">Lors de l'ajout d'un nouveau tome pour un manga déjà présent en catalogue, le titre, l'auteur et la catégorie sont automatiquement alignés sur la fiche existante afin d'éviter les incohérences de saisie (ex. différences de casse).</w:t>
      </w:r>
    </w:p>
    <w:p>
      <w:pPr>
        <w:pStyle w:val="ListParagraph"/>
        <w:numPr>
          <w:ilvl w:val="0"/>
          <w:numId w:val="2"/>
        </w:numPr>
        <w:spacing w:after="80"/>
      </w:pPr>
      <w:r>
        <w:t xml:space="preserve">Le filtrage par catégorie et par prix se fait côté serveur (paramètres GET) pour garantir la cohérence avec la pagination et le référencement.</w:t>
      </w:r>
    </w:p>
    <w:p>
      <w:pPr>
        <w:pStyle w:val="Heading2"/>
        <w:spacing w:after="150" w:before="300"/>
      </w:pPr>
      <w:r>
        <w:t xml:space="preserve">3.2 Panier d'achat</w:t>
      </w:r>
    </w:p>
    <w:p>
      <w:pPr>
        <w:pStyle w:val="ListParagraph"/>
        <w:numPr>
          <w:ilvl w:val="0"/>
          <w:numId w:val="2"/>
        </w:numPr>
        <w:spacing w:after="80"/>
      </w:pPr>
      <w:r>
        <w:t xml:space="preserve">Visiteur non connecté : panier stocké dans le localStorage du navigateur (clé mm_cart).</w:t>
      </w:r>
    </w:p>
    <w:p>
      <w:pPr>
        <w:pStyle w:val="ListParagraph"/>
        <w:numPr>
          <w:ilvl w:val="0"/>
          <w:numId w:val="2"/>
        </w:numPr>
        <w:spacing w:after="80"/>
      </w:pPr>
      <w:r>
        <w:t xml:space="preserve">Client connecté : panier persistant en base de données (table panier), avec quantité plafonnée automatiquement au stock disponible.</w:t>
      </w:r>
    </w:p>
    <w:p>
      <w:pPr>
        <w:pStyle w:val="ListParagraph"/>
        <w:numPr>
          <w:ilvl w:val="0"/>
          <w:numId w:val="2"/>
        </w:numPr>
        <w:spacing w:after="80"/>
      </w:pPr>
      <w:r>
        <w:t xml:space="preserve">Fusion automatique : à la connexion, le contenu du panier local est transféré vers le panier en base, puis le localStorage est vidé.</w:t>
      </w:r>
    </w:p>
    <w:p>
      <w:pPr>
        <w:pStyle w:val="ListParagraph"/>
        <w:numPr>
          <w:ilvl w:val="0"/>
          <w:numId w:val="2"/>
        </w:numPr>
        <w:spacing w:after="80"/>
      </w:pPr>
      <w:r>
        <w:t xml:space="preserve">Les articles en rupture de stock sont automatiquement retirés du panier BDD lors du chargement.</w:t>
      </w:r>
    </w:p>
    <w:p>
      <w:pPr>
        <w:pStyle w:val="Heading2"/>
        <w:spacing w:after="150" w:before="300"/>
      </w:pPr>
      <w:r>
        <w:t xml:space="preserve">3.3 Processus de commande</w:t>
      </w:r>
    </w:p>
    <w:p>
      <w:pPr>
        <w:pStyle w:val="ListParagraph"/>
        <w:numPr>
          <w:ilvl w:val="0"/>
          <w:numId w:val="2"/>
        </w:numPr>
        <w:spacing w:after="80"/>
      </w:pPr>
      <w:r>
        <w:t xml:space="preserve">Trois parcours de commande sont pris en charge : achat direct (« Acheter maintenant » depuis une fiche produit), achat depuis le panier BDD (client connecté) et achat depuis le panier local (invité).</w:t>
      </w:r>
    </w:p>
    <w:p>
      <w:pPr>
        <w:pStyle w:val="ListParagraph"/>
        <w:numPr>
          <w:ilvl w:val="0"/>
          <w:numId w:val="2"/>
        </w:numPr>
        <w:spacing w:after="80"/>
      </w:pPr>
      <w:r>
        <w:t xml:space="preserve">Avant validation, le stock de chaque article est revérifié en base (verrouillage FOR UPDATE) afin d'éviter les ventes en survente en cas d'achats simultanés.</w:t>
      </w:r>
    </w:p>
    <w:p>
      <w:pPr>
        <w:pStyle w:val="ListParagraph"/>
        <w:numPr>
          <w:ilvl w:val="0"/>
          <w:numId w:val="2"/>
        </w:numPr>
        <w:spacing w:after="80"/>
      </w:pPr>
      <w:r>
        <w:t xml:space="preserve">La commande et ses lignes sont enregistrées de façon transactionnelle : en cas d'échec (rupture détectée), aucune donnée n'est persistée (rollback).</w:t>
      </w:r>
    </w:p>
    <w:p>
      <w:pPr>
        <w:pStyle w:val="ListParagraph"/>
        <w:numPr>
          <w:ilvl w:val="0"/>
          <w:numId w:val="2"/>
        </w:numPr>
        <w:spacing w:after="80"/>
      </w:pPr>
      <w:r>
        <w:t xml:space="preserve">Le stock des produits achetés est décrémenté à la validation de la commande.</w:t>
      </w:r>
    </w:p>
    <w:p>
      <w:pPr>
        <w:pStyle w:val="ListParagraph"/>
        <w:numPr>
          <w:ilvl w:val="0"/>
          <w:numId w:val="2"/>
        </w:numPr>
        <w:spacing w:after="80"/>
      </w:pPr>
      <w:r>
        <w:t xml:space="preserve">Le module de paiement est simulé (aucun prestataire de paiement réel n'est intégré à ce stade) : les champs carte bancaire, expiration et CVV sont saisis mais non transmis à un tiers.</w:t>
      </w:r>
    </w:p>
    <w:p>
      <w:pPr>
        <w:pStyle w:val="Heading2"/>
        <w:spacing w:after="150" w:before="300"/>
      </w:pPr>
      <w:r>
        <w:t xml:space="preserve">3.4 Comptes utilisateurs et rôles</w:t>
      </w:r>
    </w:p>
    <w:p>
      <w:pPr>
        <w:pStyle w:val="ListParagraph"/>
        <w:numPr>
          <w:ilvl w:val="0"/>
          <w:numId w:val="2"/>
        </w:numPr>
        <w:spacing w:after="80"/>
      </w:pPr>
      <w:r>
        <w:t xml:space="preserve">Deux rôles existent : client (par défaut à l'inscription) et admin.</w:t>
      </w:r>
    </w:p>
    <w:p>
      <w:pPr>
        <w:pStyle w:val="ListParagraph"/>
        <w:numPr>
          <w:ilvl w:val="0"/>
          <w:numId w:val="2"/>
        </w:numPr>
        <w:spacing w:after="80"/>
      </w:pPr>
      <w:r>
        <w:t xml:space="preserve">Les mots de passe sont hachés avec l'algorithme bcrypt (password_hash / password_verify).</w:t>
      </w:r>
    </w:p>
    <w:p>
      <w:pPr>
        <w:pStyle w:val="ListParagraph"/>
        <w:numPr>
          <w:ilvl w:val="0"/>
          <w:numId w:val="2"/>
        </w:numPr>
        <w:spacing w:after="80"/>
      </w:pPr>
      <w:r>
        <w:t xml:space="preserve">Un client connecté peut modifier ses informations personnelles et son mot de passe, et consulter ses 5 dernières commandes.</w:t>
      </w:r>
    </w:p>
    <w:p>
      <w:pPr>
        <w:pStyle w:val="ListParagraph"/>
        <w:numPr>
          <w:ilvl w:val="0"/>
          <w:numId w:val="2"/>
        </w:numPr>
        <w:spacing w:after="80"/>
      </w:pPr>
      <w:r>
        <w:t xml:space="preserve">L'accès aux pages d'administration est protégé : redirection vers la connexion si non authentifié, et vers l'accueil si authentifié sans le rôle admin.</w:t>
      </w:r>
    </w:p>
    <w:p>
      <w:pPr>
        <w:pStyle w:val="Heading2"/>
        <w:spacing w:after="150" w:before="300"/>
      </w:pPr>
      <w:r>
        <w:t xml:space="preserve">3.5 Formulaire de contact</w:t>
      </w:r>
    </w:p>
    <w:p>
      <w:pPr>
        <w:spacing w:after="160"/>
        <w:jc w:val="both"/>
      </w:pPr>
      <w:r>
        <w:t xml:space="preserve">Les messages envoyés depuis la page de contact sont validés côté serveur (champs obligatoires, format d'email) puis enregistrés dans la table messages_contact, consultables et marquables comme lus depuis l'espace admin.</w:t>
      </w:r>
    </w:p>
    <w:p>
      <w:pPr>
        <w:pStyle w:val="Heading1"/>
        <w:spacing w:after="200" w:before="400"/>
      </w:pPr>
      <w:r>
        <w:t xml:space="preserve">4. Architecture technique</w:t>
      </w:r>
    </w:p>
    <w:p>
      <w:pPr>
        <w:pStyle w:val="Heading2"/>
        <w:spacing w:after="150" w:before="300"/>
      </w:pPr>
      <w:r>
        <w:t xml:space="preserve">4.1 Stack technique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C0392B" w:val="clear"/>
            <w:tcMar>
              <w:top w:type="dxa" w:w="80"/>
              <w:left w:type="dxa" w:w="100"/>
              <w:bottom w:type="dxa" w:w="80"/>
              <w:right w:type="dxa" w:w="100"/>
            </w:tcMar>
            <w:vAlign w:val="center"/>
          </w:tcPr>
          <w:p>
            <w:r>
              <w:rPr>
                <w:b/>
                <w:bCs/>
                <w:color w:val="FFFFFF"/>
                <w:sz w:val="20"/>
                <w:szCs w:val="20"/>
              </w:rPr>
              <w:t xml:space="preserve">Couche</w:t>
            </w:r>
          </w:p>
        </w:tc>
        <w:tc>
          <w:tcPr>
            <w:tcW w:type="dxa" w:w="6900"/>
            <w:shd w:fill="C0392B" w:val="clear"/>
            <w:tcMar>
              <w:top w:type="dxa" w:w="80"/>
              <w:left w:type="dxa" w:w="100"/>
              <w:bottom w:type="dxa" w:w="80"/>
              <w:right w:type="dxa" w:w="100"/>
            </w:tcMar>
            <w:vAlign w:val="center"/>
          </w:tcPr>
          <w:p>
            <w:r>
              <w:rPr>
                <w:b/>
                <w:bCs/>
                <w:color w:val="FFFFFF"/>
                <w:sz w:val="20"/>
                <w:szCs w:val="20"/>
              </w:rPr>
              <w:t xml:space="preserve">Technologie</w:t>
            </w:r>
          </w:p>
        </w:tc>
      </w:tr>
      <w:tr>
        <w:tc>
          <w:tcPr>
            <w:tcW w:type="dxa" w:w="2600"/>
            <w:tcMar>
              <w:top w:type="dxa" w:w="80"/>
              <w:left w:type="dxa" w:w="100"/>
              <w:bottom w:type="dxa" w:w="80"/>
              <w:right w:type="dxa" w:w="100"/>
            </w:tcMar>
            <w:vAlign w:val="center"/>
          </w:tcPr>
          <w:p>
            <w:r>
              <w:rPr>
                <w:b w:val="false"/>
                <w:bCs w:val="false"/>
                <w:sz w:val="20"/>
                <w:szCs w:val="20"/>
              </w:rPr>
              <w:t xml:space="preserve">Langage serveur</w:t>
            </w:r>
          </w:p>
        </w:tc>
        <w:tc>
          <w:tcPr>
            <w:tcW w:type="dxa" w:w="6900"/>
            <w:tcMar>
              <w:top w:type="dxa" w:w="80"/>
              <w:left w:type="dxa" w:w="100"/>
              <w:bottom w:type="dxa" w:w="80"/>
              <w:right w:type="dxa" w:w="100"/>
            </w:tcMar>
            <w:vAlign w:val="center"/>
          </w:tcPr>
          <w:p>
            <w:r>
              <w:rPr>
                <w:b w:val="false"/>
                <w:bCs w:val="false"/>
                <w:sz w:val="20"/>
                <w:szCs w:val="20"/>
              </w:rPr>
              <w:t xml:space="preserve">PHP (procédural, sans framework)</w:t>
            </w:r>
          </w:p>
        </w:tc>
      </w:tr>
      <w:tr>
        <w:tc>
          <w:tcPr>
            <w:tcW w:type="dxa" w:w="2600"/>
            <w:tcMar>
              <w:top w:type="dxa" w:w="80"/>
              <w:left w:type="dxa" w:w="100"/>
              <w:bottom w:type="dxa" w:w="80"/>
              <w:right w:type="dxa" w:w="100"/>
            </w:tcMar>
            <w:vAlign w:val="center"/>
          </w:tcPr>
          <w:p>
            <w:r>
              <w:rPr>
                <w:b w:val="false"/>
                <w:bCs w:val="false"/>
                <w:sz w:val="20"/>
                <w:szCs w:val="20"/>
              </w:rPr>
              <w:t xml:space="preserve">Base de données</w:t>
            </w:r>
          </w:p>
        </w:tc>
        <w:tc>
          <w:tcPr>
            <w:tcW w:type="dxa" w:w="6900"/>
            <w:tcMar>
              <w:top w:type="dxa" w:w="80"/>
              <w:left w:type="dxa" w:w="100"/>
              <w:bottom w:type="dxa" w:w="80"/>
              <w:right w:type="dxa" w:w="100"/>
            </w:tcMar>
            <w:vAlign w:val="center"/>
          </w:tcPr>
          <w:p>
            <w:r>
              <w:rPr>
                <w:b w:val="false"/>
                <w:bCs w:val="false"/>
                <w:sz w:val="20"/>
                <w:szCs w:val="20"/>
              </w:rPr>
              <w:t xml:space="preserve">MySQL / MariaDB, accès via PDO (requêtes préparées)</w:t>
            </w:r>
          </w:p>
        </w:tc>
      </w:tr>
      <w:tr>
        <w:tc>
          <w:tcPr>
            <w:tcW w:type="dxa" w:w="2600"/>
            <w:tcMar>
              <w:top w:type="dxa" w:w="80"/>
              <w:left w:type="dxa" w:w="100"/>
              <w:bottom w:type="dxa" w:w="80"/>
              <w:right w:type="dxa" w:w="100"/>
            </w:tcMar>
            <w:vAlign w:val="center"/>
          </w:tcPr>
          <w:p>
            <w:r>
              <w:rPr>
                <w:b w:val="false"/>
                <w:bCs w:val="false"/>
                <w:sz w:val="20"/>
                <w:szCs w:val="20"/>
              </w:rPr>
              <w:t xml:space="preserve">Front-end</w:t>
            </w:r>
          </w:p>
        </w:tc>
        <w:tc>
          <w:tcPr>
            <w:tcW w:type="dxa" w:w="6900"/>
            <w:tcMar>
              <w:top w:type="dxa" w:w="80"/>
              <w:left w:type="dxa" w:w="100"/>
              <w:bottom w:type="dxa" w:w="80"/>
              <w:right w:type="dxa" w:w="100"/>
            </w:tcMar>
            <w:vAlign w:val="center"/>
          </w:tcPr>
          <w:p>
            <w:r>
              <w:rPr>
                <w:b w:val="false"/>
                <w:bCs w:val="false"/>
                <w:sz w:val="20"/>
                <w:szCs w:val="20"/>
              </w:rPr>
              <w:t xml:space="preserve">HTML5, CSS3 (variables CSS, sans framework), JavaScript natif (vanilla JS)</w:t>
            </w:r>
          </w:p>
        </w:tc>
      </w:tr>
      <w:tr>
        <w:tc>
          <w:tcPr>
            <w:tcW w:type="dxa" w:w="2600"/>
            <w:tcMar>
              <w:top w:type="dxa" w:w="80"/>
              <w:left w:type="dxa" w:w="100"/>
              <w:bottom w:type="dxa" w:w="80"/>
              <w:right w:type="dxa" w:w="100"/>
            </w:tcMar>
            <w:vAlign w:val="center"/>
          </w:tcPr>
          <w:p>
            <w:r>
              <w:rPr>
                <w:b w:val="false"/>
                <w:bCs w:val="false"/>
                <w:sz w:val="20"/>
                <w:szCs w:val="20"/>
              </w:rPr>
              <w:t xml:space="preserve">Communication asynchrone</w:t>
            </w:r>
          </w:p>
        </w:tc>
        <w:tc>
          <w:tcPr>
            <w:tcW w:type="dxa" w:w="6900"/>
            <w:tcMar>
              <w:top w:type="dxa" w:w="80"/>
              <w:left w:type="dxa" w:w="100"/>
              <w:bottom w:type="dxa" w:w="80"/>
              <w:right w:type="dxa" w:w="100"/>
            </w:tcMar>
            <w:vAlign w:val="center"/>
          </w:tcPr>
          <w:p>
            <w:r>
              <w:rPr>
                <w:b w:val="false"/>
                <w:bCs w:val="false"/>
                <w:sz w:val="20"/>
                <w:szCs w:val="20"/>
              </w:rPr>
              <w:t xml:space="preserve">Fetch API vers des endpoints JSON (api/panier.php, api/search_api.php, api/produits.php)</w:t>
            </w:r>
          </w:p>
        </w:tc>
      </w:tr>
      <w:tr>
        <w:tc>
          <w:tcPr>
            <w:tcW w:type="dxa" w:w="2600"/>
            <w:tcMar>
              <w:top w:type="dxa" w:w="80"/>
              <w:left w:type="dxa" w:w="100"/>
              <w:bottom w:type="dxa" w:w="80"/>
              <w:right w:type="dxa" w:w="100"/>
            </w:tcMar>
            <w:vAlign w:val="center"/>
          </w:tcPr>
          <w:p>
            <w:r>
              <w:rPr>
                <w:b w:val="false"/>
                <w:bCs w:val="false"/>
                <w:sz w:val="20"/>
                <w:szCs w:val="20"/>
              </w:rPr>
              <w:t xml:space="preserve">Gestion de session</w:t>
            </w:r>
          </w:p>
        </w:tc>
        <w:tc>
          <w:tcPr>
            <w:tcW w:type="dxa" w:w="6900"/>
            <w:tcMar>
              <w:top w:type="dxa" w:w="80"/>
              <w:left w:type="dxa" w:w="100"/>
              <w:bottom w:type="dxa" w:w="80"/>
              <w:right w:type="dxa" w:w="100"/>
            </w:tcMar>
            <w:vAlign w:val="center"/>
          </w:tcPr>
          <w:p>
            <w:r>
              <w:rPr>
                <w:b w:val="false"/>
                <w:bCs w:val="false"/>
                <w:sz w:val="20"/>
                <w:szCs w:val="20"/>
              </w:rPr>
              <w:t xml:space="preserve">Sessions PHP natives ($_SESSION)</w:t>
            </w:r>
          </w:p>
        </w:tc>
      </w:tr>
    </w:tbl>
    <w:p>
      <w:pPr>
        <w:pStyle w:val="Heading2"/>
        <w:spacing w:after="150" w:before="300"/>
      </w:pPr>
      <w:r>
        <w:t xml:space="preserve">4.2 Arborescence des fichiers (synthèse)</w:t>
      </w:r>
    </w:p>
    <w:p>
      <w:pPr>
        <w:spacing w:after="160"/>
      </w:pPr>
      <w:r>
        <w:t xml:space="preserve">/</w:t>
      </w:r>
    </w:p>
    <w:p>
      <w:pPr>
        <w:pStyle w:val="ListParagraph"/>
        <w:numPr>
          <w:ilvl w:val="0"/>
          <w:numId w:val="2"/>
        </w:numPr>
        <w:spacing w:after="80"/>
      </w:pPr>
      <w:r>
        <w:t xml:space="preserve">index.php — page d'accueil</w:t>
      </w:r>
    </w:p>
    <w:p>
      <w:pPr>
        <w:pStyle w:val="ListParagraph"/>
        <w:numPr>
          <w:ilvl w:val="0"/>
          <w:numId w:val="2"/>
        </w:numPr>
        <w:spacing w:after="80"/>
      </w:pPr>
      <w:r>
        <w:t xml:space="preserve">views/ — pages du site (catalogue, produit, panier, achat, confirmeachat, contact, creecompte, deconnexion, legals, profil)</w:t>
      </w:r>
    </w:p>
    <w:p>
      <w:pPr>
        <w:pStyle w:val="ListParagraph"/>
        <w:numPr>
          <w:ilvl w:val="0"/>
          <w:numId w:val="2"/>
        </w:numPr>
        <w:spacing w:after="80"/>
      </w:pPr>
      <w:r>
        <w:t xml:space="preserve">views/admin/ — interface d'administration (dashboard, produits, commandes, utilisateurs, messages)</w:t>
      </w:r>
    </w:p>
    <w:p>
      <w:pPr>
        <w:pStyle w:val="ListParagraph"/>
        <w:numPr>
          <w:ilvl w:val="0"/>
          <w:numId w:val="2"/>
        </w:numPr>
        <w:spacing w:after="80"/>
      </w:pPr>
      <w:r>
        <w:t xml:space="preserve">api/ — endpoints JSON (panier.php, produits.php, search_api.php)</w:t>
      </w:r>
    </w:p>
    <w:p>
      <w:pPr>
        <w:pStyle w:val="ListParagraph"/>
        <w:numPr>
          <w:ilvl w:val="0"/>
          <w:numId w:val="2"/>
        </w:numPr>
        <w:spacing w:after="80"/>
      </w:pPr>
      <w:r>
        <w:t xml:space="preserve">includes/ — fichiers partagés (db.php, header.php, footer.php, auth_admin.php, auth_client.php)</w:t>
      </w:r>
    </w:p>
    <w:p>
      <w:pPr>
        <w:pStyle w:val="ListParagraph"/>
        <w:numPr>
          <w:ilvl w:val="0"/>
          <w:numId w:val="2"/>
        </w:numPr>
        <w:spacing w:after="80"/>
      </w:pPr>
      <w:r>
        <w:t xml:space="preserve">asset/css/ — feuilles de styles (global.css, header.css, footer.css, catalogue.css, produit.css, pages.css, index.css, contact.css, legals.css, confirmeachat.css)</w:t>
      </w:r>
    </w:p>
    <w:p>
      <w:pPr>
        <w:pStyle w:val="ListParagraph"/>
        <w:numPr>
          <w:ilvl w:val="0"/>
          <w:numId w:val="2"/>
        </w:numPr>
        <w:spacing w:after="80"/>
      </w:pPr>
      <w:r>
        <w:t xml:space="preserve">asset/js/ — scripts (header.js, index.js, catalogue.js, produit.js, panier.js, achat.js, search.js, creecompte.js, confirmeachat.js)</w:t>
      </w:r>
    </w:p>
    <w:p>
      <w:pPr>
        <w:pStyle w:val="ListParagraph"/>
        <w:numPr>
          <w:ilvl w:val="0"/>
          <w:numId w:val="2"/>
        </w:numPr>
        <w:spacing w:after="80"/>
      </w:pPr>
      <w:r>
        <w:t xml:space="preserve">asset/img/ — visuels des couvertures de mangas</w:t>
      </w:r>
    </w:p>
    <w:p>
      <w:pPr>
        <w:pStyle w:val="Heading2"/>
        <w:spacing w:after="150" w:before="300"/>
      </w:pPr>
      <w:r>
        <w:t xml:space="preserve">4.3 Modèle de données</w:t>
      </w:r>
    </w:p>
    <w:p>
      <w:pPr>
        <w:spacing w:after="160"/>
        <w:jc w:val="both"/>
      </w:pPr>
      <w:r>
        <w:t xml:space="preserve">La base de données mangamarket est composée de sept tables principales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300"/>
      </w:tblGrid>
      <w:tr>
        <w:trPr>
          <w:tblHeader/>
        </w:trPr>
        <w:tc>
          <w:tcPr>
            <w:tcW w:type="dxa" w:w="1800"/>
            <w:shd w:fill="C0392B" w:val="clear"/>
            <w:tcMar>
              <w:top w:type="dxa" w:w="80"/>
              <w:left w:type="dxa" w:w="100"/>
              <w:bottom w:type="dxa" w:w="80"/>
              <w:right w:type="dxa" w:w="100"/>
            </w:tcMar>
            <w:vAlign w:val="center"/>
          </w:tcPr>
          <w:p>
            <w:r>
              <w:rPr>
                <w:b/>
                <w:bCs/>
                <w:color w:val="FFFFFF"/>
                <w:sz w:val="20"/>
                <w:szCs w:val="20"/>
              </w:rPr>
              <w:t xml:space="preserve">Table</w:t>
            </w:r>
          </w:p>
        </w:tc>
        <w:tc>
          <w:tcPr>
            <w:tcW w:type="dxa" w:w="3400"/>
            <w:shd w:fill="C0392B" w:val="clear"/>
            <w:tcMar>
              <w:top w:type="dxa" w:w="80"/>
              <w:left w:type="dxa" w:w="100"/>
              <w:bottom w:type="dxa" w:w="80"/>
              <w:right w:type="dxa" w:w="100"/>
            </w:tcMar>
            <w:vAlign w:val="center"/>
          </w:tcPr>
          <w:p>
            <w:r>
              <w:rPr>
                <w:b/>
                <w:bCs/>
                <w:color w:val="FFFFFF"/>
                <w:sz w:val="20"/>
                <w:szCs w:val="20"/>
              </w:rPr>
              <w:t xml:space="preserve">Rôle</w:t>
            </w:r>
          </w:p>
        </w:tc>
        <w:tc>
          <w:tcPr>
            <w:tcW w:type="dxa" w:w="4300"/>
            <w:shd w:fill="C0392B" w:val="clear"/>
            <w:tcMar>
              <w:top w:type="dxa" w:w="80"/>
              <w:left w:type="dxa" w:w="100"/>
              <w:bottom w:type="dxa" w:w="80"/>
              <w:right w:type="dxa" w:w="100"/>
            </w:tcMar>
            <w:vAlign w:val="center"/>
          </w:tcPr>
          <w:p>
            <w:r>
              <w:rPr>
                <w:b/>
                <w:bCs/>
                <w:color w:val="FFFFFF"/>
                <w:sz w:val="20"/>
                <w:szCs w:val="20"/>
              </w:rPr>
              <w:t xml:space="preserve">Champs clés</w:t>
            </w:r>
          </w:p>
        </w:tc>
      </w:tr>
      <w:tr>
        <w:tc>
          <w:tcPr>
            <w:tcW w:type="dxa" w:w="1800"/>
            <w:tcMar>
              <w:top w:type="dxa" w:w="80"/>
              <w:left w:type="dxa" w:w="100"/>
              <w:bottom w:type="dxa" w:w="80"/>
              <w:right w:type="dxa" w:w="100"/>
            </w:tcMar>
            <w:vAlign w:val="center"/>
          </w:tcPr>
          <w:p>
            <w:r>
              <w:rPr>
                <w:b w:val="false"/>
                <w:bCs w:val="false"/>
                <w:sz w:val="20"/>
                <w:szCs w:val="20"/>
              </w:rPr>
              <w:t xml:space="preserve">categories</w:t>
            </w:r>
          </w:p>
        </w:tc>
        <w:tc>
          <w:tcPr>
            <w:tcW w:type="dxa" w:w="3400"/>
            <w:tcMar>
              <w:top w:type="dxa" w:w="80"/>
              <w:left w:type="dxa" w:w="100"/>
              <w:bottom w:type="dxa" w:w="80"/>
              <w:right w:type="dxa" w:w="100"/>
            </w:tcMar>
            <w:vAlign w:val="center"/>
          </w:tcPr>
          <w:p>
            <w:r>
              <w:rPr>
                <w:b w:val="false"/>
                <w:bCs w:val="false"/>
                <w:sz w:val="20"/>
                <w:szCs w:val="20"/>
              </w:rPr>
              <w:t xml:space="preserve">Référentiel des genres de mangas</w:t>
            </w:r>
          </w:p>
        </w:tc>
        <w:tc>
          <w:tcPr>
            <w:tcW w:type="dxa" w:w="4300"/>
            <w:tcMar>
              <w:top w:type="dxa" w:w="80"/>
              <w:left w:type="dxa" w:w="100"/>
              <w:bottom w:type="dxa" w:w="80"/>
              <w:right w:type="dxa" w:w="100"/>
            </w:tcMar>
            <w:vAlign w:val="center"/>
          </w:tcPr>
          <w:p>
            <w:r>
              <w:rPr>
                <w:b w:val="false"/>
                <w:bCs w:val="false"/>
                <w:sz w:val="20"/>
                <w:szCs w:val="20"/>
              </w:rPr>
              <w:t xml:space="preserve">id, slug, nom</w:t>
            </w:r>
          </w:p>
        </w:tc>
      </w:tr>
      <w:tr>
        <w:tc>
          <w:tcPr>
            <w:tcW w:type="dxa" w:w="1800"/>
            <w:tcMar>
              <w:top w:type="dxa" w:w="80"/>
              <w:left w:type="dxa" w:w="100"/>
              <w:bottom w:type="dxa" w:w="80"/>
              <w:right w:type="dxa" w:w="100"/>
            </w:tcMar>
            <w:vAlign w:val="center"/>
          </w:tcPr>
          <w:p>
            <w:r>
              <w:rPr>
                <w:b w:val="false"/>
                <w:bCs w:val="false"/>
                <w:sz w:val="20"/>
                <w:szCs w:val="20"/>
              </w:rPr>
              <w:t xml:space="preserve">produits</w:t>
            </w:r>
          </w:p>
        </w:tc>
        <w:tc>
          <w:tcPr>
            <w:tcW w:type="dxa" w:w="3400"/>
            <w:tcMar>
              <w:top w:type="dxa" w:w="80"/>
              <w:left w:type="dxa" w:w="100"/>
              <w:bottom w:type="dxa" w:w="80"/>
              <w:right w:type="dxa" w:w="100"/>
            </w:tcMar>
            <w:vAlign w:val="center"/>
          </w:tcPr>
          <w:p>
            <w:r>
              <w:rPr>
                <w:b w:val="false"/>
                <w:bCs w:val="false"/>
                <w:sz w:val="20"/>
                <w:szCs w:val="20"/>
              </w:rPr>
              <w:t xml:space="preserve">Un enregistrement par tome de manga</w:t>
            </w:r>
          </w:p>
        </w:tc>
        <w:tc>
          <w:tcPr>
            <w:tcW w:type="dxa" w:w="4300"/>
            <w:tcMar>
              <w:top w:type="dxa" w:w="80"/>
              <w:left w:type="dxa" w:w="100"/>
              <w:bottom w:type="dxa" w:w="80"/>
              <w:right w:type="dxa" w:w="100"/>
            </w:tcMar>
            <w:vAlign w:val="center"/>
          </w:tcPr>
          <w:p>
            <w:r>
              <w:rPr>
                <w:b w:val="false"/>
                <w:bCs w:val="false"/>
                <w:sz w:val="20"/>
                <w:szCs w:val="20"/>
              </w:rPr>
              <w:t xml:space="preserve">id, titre, auteur, tome, prix, stock, categorie_id, image, description</w:t>
            </w:r>
          </w:p>
        </w:tc>
      </w:tr>
      <w:tr>
        <w:tc>
          <w:tcPr>
            <w:tcW w:type="dxa" w:w="1800"/>
            <w:tcMar>
              <w:top w:type="dxa" w:w="80"/>
              <w:left w:type="dxa" w:w="100"/>
              <w:bottom w:type="dxa" w:w="80"/>
              <w:right w:type="dxa" w:w="100"/>
            </w:tcMar>
            <w:vAlign w:val="center"/>
          </w:tcPr>
          <w:p>
            <w:r>
              <w:rPr>
                <w:b w:val="false"/>
                <w:bCs w:val="false"/>
                <w:sz w:val="20"/>
                <w:szCs w:val="20"/>
              </w:rPr>
              <w:t xml:space="preserve">utilisateurs</w:t>
            </w:r>
          </w:p>
        </w:tc>
        <w:tc>
          <w:tcPr>
            <w:tcW w:type="dxa" w:w="3400"/>
            <w:tcMar>
              <w:top w:type="dxa" w:w="80"/>
              <w:left w:type="dxa" w:w="100"/>
              <w:bottom w:type="dxa" w:w="80"/>
              <w:right w:type="dxa" w:w="100"/>
            </w:tcMar>
            <w:vAlign w:val="center"/>
          </w:tcPr>
          <w:p>
            <w:r>
              <w:rPr>
                <w:b w:val="false"/>
                <w:bCs w:val="false"/>
                <w:sz w:val="20"/>
                <w:szCs w:val="20"/>
              </w:rPr>
              <w:t xml:space="preserve">Comptes clients et administrateurs</w:t>
            </w:r>
          </w:p>
        </w:tc>
        <w:tc>
          <w:tcPr>
            <w:tcW w:type="dxa" w:w="4300"/>
            <w:tcMar>
              <w:top w:type="dxa" w:w="80"/>
              <w:left w:type="dxa" w:w="100"/>
              <w:bottom w:type="dxa" w:w="80"/>
              <w:right w:type="dxa" w:w="100"/>
            </w:tcMar>
            <w:vAlign w:val="center"/>
          </w:tcPr>
          <w:p>
            <w:r>
              <w:rPr>
                <w:b w:val="false"/>
                <w:bCs w:val="false"/>
                <w:sz w:val="20"/>
                <w:szCs w:val="20"/>
              </w:rPr>
              <w:t xml:space="preserve">id, prenom, nom, email, password (bcrypt), role, created_at</w:t>
            </w:r>
          </w:p>
        </w:tc>
      </w:tr>
      <w:tr>
        <w:tc>
          <w:tcPr>
            <w:tcW w:type="dxa" w:w="1800"/>
            <w:tcMar>
              <w:top w:type="dxa" w:w="80"/>
              <w:left w:type="dxa" w:w="100"/>
              <w:bottom w:type="dxa" w:w="80"/>
              <w:right w:type="dxa" w:w="100"/>
            </w:tcMar>
            <w:vAlign w:val="center"/>
          </w:tcPr>
          <w:p>
            <w:r>
              <w:rPr>
                <w:b w:val="false"/>
                <w:bCs w:val="false"/>
                <w:sz w:val="20"/>
                <w:szCs w:val="20"/>
              </w:rPr>
              <w:t xml:space="preserve">commandes</w:t>
            </w:r>
          </w:p>
        </w:tc>
        <w:tc>
          <w:tcPr>
            <w:tcW w:type="dxa" w:w="3400"/>
            <w:tcMar>
              <w:top w:type="dxa" w:w="80"/>
              <w:left w:type="dxa" w:w="100"/>
              <w:bottom w:type="dxa" w:w="80"/>
              <w:right w:type="dxa" w:w="100"/>
            </w:tcMar>
            <w:vAlign w:val="center"/>
          </w:tcPr>
          <w:p>
            <w:r>
              <w:rPr>
                <w:b w:val="false"/>
                <w:bCs w:val="false"/>
                <w:sz w:val="20"/>
                <w:szCs w:val="20"/>
              </w:rPr>
              <w:t xml:space="preserve">En-tête de commande</w:t>
            </w:r>
          </w:p>
        </w:tc>
        <w:tc>
          <w:tcPr>
            <w:tcW w:type="dxa" w:w="4300"/>
            <w:tcMar>
              <w:top w:type="dxa" w:w="80"/>
              <w:left w:type="dxa" w:w="100"/>
              <w:bottom w:type="dxa" w:w="80"/>
              <w:right w:type="dxa" w:w="100"/>
            </w:tcMar>
            <w:vAlign w:val="center"/>
          </w:tcPr>
          <w:p>
            <w:r>
              <w:rPr>
                <w:b w:val="false"/>
                <w:bCs w:val="false"/>
                <w:sz w:val="20"/>
                <w:szCs w:val="20"/>
              </w:rPr>
              <w:t xml:space="preserve">id, utilisateur_id (nullable), prenom, nom, adresse, code_postal, ville, total, statut, created_at</w:t>
            </w:r>
          </w:p>
        </w:tc>
      </w:tr>
      <w:tr>
        <w:tc>
          <w:tcPr>
            <w:tcW w:type="dxa" w:w="1800"/>
            <w:tcMar>
              <w:top w:type="dxa" w:w="80"/>
              <w:left w:type="dxa" w:w="100"/>
              <w:bottom w:type="dxa" w:w="80"/>
              <w:right w:type="dxa" w:w="100"/>
            </w:tcMar>
            <w:vAlign w:val="center"/>
          </w:tcPr>
          <w:p>
            <w:r>
              <w:rPr>
                <w:b w:val="false"/>
                <w:bCs w:val="false"/>
                <w:sz w:val="20"/>
                <w:szCs w:val="20"/>
              </w:rPr>
              <w:t xml:space="preserve">commande_lignes</w:t>
            </w:r>
          </w:p>
        </w:tc>
        <w:tc>
          <w:tcPr>
            <w:tcW w:type="dxa" w:w="3400"/>
            <w:tcMar>
              <w:top w:type="dxa" w:w="80"/>
              <w:left w:type="dxa" w:w="100"/>
              <w:bottom w:type="dxa" w:w="80"/>
              <w:right w:type="dxa" w:w="100"/>
            </w:tcMar>
            <w:vAlign w:val="center"/>
          </w:tcPr>
          <w:p>
            <w:r>
              <w:rPr>
                <w:b w:val="false"/>
                <w:bCs w:val="false"/>
                <w:sz w:val="20"/>
                <w:szCs w:val="20"/>
              </w:rPr>
              <w:t xml:space="preserve">Détail des articles d'une commande</w:t>
            </w:r>
          </w:p>
        </w:tc>
        <w:tc>
          <w:tcPr>
            <w:tcW w:type="dxa" w:w="4300"/>
            <w:tcMar>
              <w:top w:type="dxa" w:w="80"/>
              <w:left w:type="dxa" w:w="100"/>
              <w:bottom w:type="dxa" w:w="80"/>
              <w:right w:type="dxa" w:w="100"/>
            </w:tcMar>
            <w:vAlign w:val="center"/>
          </w:tcPr>
          <w:p>
            <w:r>
              <w:rPr>
                <w:b w:val="false"/>
                <w:bCs w:val="false"/>
                <w:sz w:val="20"/>
                <w:szCs w:val="20"/>
              </w:rPr>
              <w:t xml:space="preserve">id, commande_id, produit_id, quantite, prix_unit</w:t>
            </w:r>
          </w:p>
        </w:tc>
      </w:tr>
      <w:tr>
        <w:tc>
          <w:tcPr>
            <w:tcW w:type="dxa" w:w="1800"/>
            <w:tcMar>
              <w:top w:type="dxa" w:w="80"/>
              <w:left w:type="dxa" w:w="100"/>
              <w:bottom w:type="dxa" w:w="80"/>
              <w:right w:type="dxa" w:w="100"/>
            </w:tcMar>
            <w:vAlign w:val="center"/>
          </w:tcPr>
          <w:p>
            <w:r>
              <w:rPr>
                <w:b w:val="false"/>
                <w:bCs w:val="false"/>
                <w:sz w:val="20"/>
                <w:szCs w:val="20"/>
              </w:rPr>
              <w:t xml:space="preserve">panier</w:t>
            </w:r>
          </w:p>
        </w:tc>
        <w:tc>
          <w:tcPr>
            <w:tcW w:type="dxa" w:w="3400"/>
            <w:tcMar>
              <w:top w:type="dxa" w:w="80"/>
              <w:left w:type="dxa" w:w="100"/>
              <w:bottom w:type="dxa" w:w="80"/>
              <w:right w:type="dxa" w:w="100"/>
            </w:tcMar>
            <w:vAlign w:val="center"/>
          </w:tcPr>
          <w:p>
            <w:r>
              <w:rPr>
                <w:b w:val="false"/>
                <w:bCs w:val="false"/>
                <w:sz w:val="20"/>
                <w:szCs w:val="20"/>
              </w:rPr>
              <w:t xml:space="preserve">Panier persistant des clients connectés</w:t>
            </w:r>
          </w:p>
        </w:tc>
        <w:tc>
          <w:tcPr>
            <w:tcW w:type="dxa" w:w="4300"/>
            <w:tcMar>
              <w:top w:type="dxa" w:w="80"/>
              <w:left w:type="dxa" w:w="100"/>
              <w:bottom w:type="dxa" w:w="80"/>
              <w:right w:type="dxa" w:w="100"/>
            </w:tcMar>
            <w:vAlign w:val="center"/>
          </w:tcPr>
          <w:p>
            <w:r>
              <w:rPr>
                <w:b w:val="false"/>
                <w:bCs w:val="false"/>
                <w:sz w:val="20"/>
                <w:szCs w:val="20"/>
              </w:rPr>
              <w:t xml:space="preserve">id, utilisateur_id, produit_id, quantite (unique par utilisateur/produit)</w:t>
            </w:r>
          </w:p>
        </w:tc>
      </w:tr>
      <w:tr>
        <w:tc>
          <w:tcPr>
            <w:tcW w:type="dxa" w:w="1800"/>
            <w:tcMar>
              <w:top w:type="dxa" w:w="80"/>
              <w:left w:type="dxa" w:w="100"/>
              <w:bottom w:type="dxa" w:w="80"/>
              <w:right w:type="dxa" w:w="100"/>
            </w:tcMar>
            <w:vAlign w:val="center"/>
          </w:tcPr>
          <w:p>
            <w:r>
              <w:rPr>
                <w:b w:val="false"/>
                <w:bCs w:val="false"/>
                <w:sz w:val="20"/>
                <w:szCs w:val="20"/>
              </w:rPr>
              <w:t xml:space="preserve">messages_contact</w:t>
            </w:r>
          </w:p>
        </w:tc>
        <w:tc>
          <w:tcPr>
            <w:tcW w:type="dxa" w:w="3400"/>
            <w:tcMar>
              <w:top w:type="dxa" w:w="80"/>
              <w:left w:type="dxa" w:w="100"/>
              <w:bottom w:type="dxa" w:w="80"/>
              <w:right w:type="dxa" w:w="100"/>
            </w:tcMar>
            <w:vAlign w:val="center"/>
          </w:tcPr>
          <w:p>
            <w:r>
              <w:rPr>
                <w:b w:val="false"/>
                <w:bCs w:val="false"/>
                <w:sz w:val="20"/>
                <w:szCs w:val="20"/>
              </w:rPr>
              <w:t xml:space="preserve">Messages du formulaire de contact</w:t>
            </w:r>
          </w:p>
        </w:tc>
        <w:tc>
          <w:tcPr>
            <w:tcW w:type="dxa" w:w="4300"/>
            <w:tcMar>
              <w:top w:type="dxa" w:w="80"/>
              <w:left w:type="dxa" w:w="100"/>
              <w:bottom w:type="dxa" w:w="80"/>
              <w:right w:type="dxa" w:w="100"/>
            </w:tcMar>
            <w:vAlign w:val="center"/>
          </w:tcPr>
          <w:p>
            <w:r>
              <w:rPr>
                <w:b w:val="false"/>
                <w:bCs w:val="false"/>
                <w:sz w:val="20"/>
                <w:szCs w:val="20"/>
              </w:rPr>
              <w:t xml:space="preserve">id, nom, prenom, telephone, email, message, lu, created_at</w:t>
            </w:r>
          </w:p>
        </w:tc>
      </w:tr>
    </w:tbl>
    <w:p>
      <w:pPr>
        <w:spacing w:after="160"/>
      </w:pPr>
      <w:r>
        <w:t xml:space="preserve"/>
      </w:r>
    </w:p>
    <w:p>
      <w:pPr>
        <w:spacing w:after="160"/>
      </w:pPr>
      <w:r>
        <w:t xml:space="preserve">Les statuts de commande possibles sont : en_attente, payee, expediee, livree, annulee.</w:t>
      </w:r>
    </w:p>
    <w:p>
      <w:pPr>
        <w:pStyle w:val="Heading1"/>
        <w:spacing w:after="200" w:before="400"/>
      </w:pPr>
      <w:r>
        <w:t xml:space="preserve">5. Exigences non fonctionnelles</w:t>
      </w:r>
    </w:p>
    <w:p>
      <w:pPr>
        <w:pStyle w:val="Heading2"/>
        <w:spacing w:after="150" w:before="300"/>
      </w:pPr>
      <w:r>
        <w:t xml:space="preserve">5.1 Sécurité</w:t>
      </w:r>
    </w:p>
    <w:p>
      <w:pPr>
        <w:pStyle w:val="ListParagraph"/>
        <w:numPr>
          <w:ilvl w:val="0"/>
          <w:numId w:val="2"/>
        </w:numPr>
        <w:spacing w:after="80"/>
      </w:pPr>
      <w:r>
        <w:t xml:space="preserve">Toutes les requêtes SQL utilisent des requêtes préparées PDO afin de prévenir les injections SQL.</w:t>
      </w:r>
    </w:p>
    <w:p>
      <w:pPr>
        <w:pStyle w:val="ListParagraph"/>
        <w:numPr>
          <w:ilvl w:val="0"/>
          <w:numId w:val="2"/>
        </w:numPr>
        <w:spacing w:after="80"/>
      </w:pPr>
      <w:r>
        <w:t xml:space="preserve">Les sorties HTML sont systématiquement échappées via htmlspecialchars() afin de prévenir les failles XSS.</w:t>
      </w:r>
    </w:p>
    <w:p>
      <w:pPr>
        <w:pStyle w:val="ListParagraph"/>
        <w:numPr>
          <w:ilvl w:val="0"/>
          <w:numId w:val="2"/>
        </w:numPr>
        <w:spacing w:after="80"/>
      </w:pPr>
      <w:r>
        <w:t xml:space="preserve">Les mots de passe sont hachés (bcrypt) et jamais stockés ou transmis en clair.</w:t>
      </w:r>
    </w:p>
    <w:p>
      <w:pPr>
        <w:pStyle w:val="ListParagraph"/>
        <w:numPr>
          <w:ilvl w:val="0"/>
          <w:numId w:val="2"/>
        </w:numPr>
        <w:spacing w:after="80"/>
      </w:pPr>
      <w:r>
        <w:t xml:space="preserve">Les pages sensibles (profil, administration) sont protégées par contrôle de session et de rôle.</w:t>
      </w:r>
    </w:p>
    <w:p>
      <w:pPr>
        <w:pStyle w:val="ListParagraph"/>
        <w:numPr>
          <w:ilvl w:val="0"/>
          <w:numId w:val="2"/>
        </w:numPr>
        <w:spacing w:after="80"/>
      </w:pPr>
      <w:r>
        <w:t xml:space="preserve">Le stock est revérifié et verrouillé (FOR UPDATE) au moment de la commande pour éviter les conditions de concurrence.</w:t>
      </w:r>
    </w:p>
    <w:p>
      <w:pPr>
        <w:pStyle w:val="Heading2"/>
        <w:spacing w:after="150" w:before="300"/>
      </w:pPr>
      <w:r>
        <w:t xml:space="preserve">5.2 Performance</w:t>
      </w:r>
    </w:p>
    <w:p>
      <w:pPr>
        <w:pStyle w:val="ListParagraph"/>
        <w:numPr>
          <w:ilvl w:val="0"/>
          <w:numId w:val="2"/>
        </w:numPr>
        <w:spacing w:after="80"/>
      </w:pPr>
      <w:r>
        <w:t xml:space="preserve">Les requêtes de catalogue et de recherche sont limitées (LIMIT) et indexées sur les clés utilisées dans les jointures et filtres.</w:t>
      </w:r>
    </w:p>
    <w:p>
      <w:pPr>
        <w:pStyle w:val="ListParagraph"/>
        <w:numPr>
          <w:ilvl w:val="0"/>
          <w:numId w:val="2"/>
        </w:numPr>
        <w:spacing w:after="80"/>
      </w:pPr>
      <w:r>
        <w:t xml:space="preserve">Les appels au panier et à la recherche sont asynchrones (fetch) afin de ne pas bloquer l'interface.</w:t>
      </w:r>
    </w:p>
    <w:p>
      <w:pPr>
        <w:pStyle w:val="ListParagraph"/>
        <w:numPr>
          <w:ilvl w:val="0"/>
          <w:numId w:val="2"/>
        </w:numPr>
        <w:spacing w:after="80"/>
      </w:pPr>
      <w:r>
        <w:t xml:space="preserve">La recherche instantanée utilise un anti-rebond (debounce de 200 ms) pour limiter le nombre de requêtes.</w:t>
      </w:r>
    </w:p>
    <w:p>
      <w:pPr>
        <w:pStyle w:val="Heading2"/>
        <w:spacing w:after="150" w:before="300"/>
      </w:pPr>
      <w:r>
        <w:t xml:space="preserve">5.3 Compatibilité et responsive</w:t>
      </w:r>
    </w:p>
    <w:p>
      <w:pPr>
        <w:pStyle w:val="ListParagraph"/>
        <w:numPr>
          <w:ilvl w:val="0"/>
          <w:numId w:val="2"/>
        </w:numPr>
        <w:spacing w:after="80"/>
      </w:pPr>
      <w:r>
        <w:t xml:space="preserve">Le site est responsive : mise en page adaptée mobile / tablette / desktop (media queries sur l'ensemble des feuilles de style).</w:t>
      </w:r>
    </w:p>
    <w:p>
      <w:pPr>
        <w:pStyle w:val="ListParagraph"/>
        <w:numPr>
          <w:ilvl w:val="0"/>
          <w:numId w:val="2"/>
        </w:numPr>
        <w:spacing w:after="80"/>
      </w:pPr>
      <w:r>
        <w:t xml:space="preserve">Navigation mobile dédiée (menu burger) distincte de la navigation desktop.</w:t>
      </w:r>
    </w:p>
    <w:p>
      <w:pPr>
        <w:pStyle w:val="Heading2"/>
        <w:spacing w:after="150" w:before="300"/>
      </w:pPr>
      <w:r>
        <w:t xml:space="preserve">5.4 Ergonomie et identité visuelle</w:t>
      </w:r>
    </w:p>
    <w:p>
      <w:pPr>
        <w:pStyle w:val="ListParagraph"/>
        <w:numPr>
          <w:ilvl w:val="0"/>
          <w:numId w:val="2"/>
        </w:numPr>
        <w:spacing w:after="80"/>
      </w:pPr>
      <w:r>
        <w:t xml:space="preserve">Charte graphique sombre et premium (« japonisant ») : palette rouge/or sur fond bleu nuit, typographie Bebas Neue pour les titres et Noto Sans JP pour le corps de texte.</w:t>
      </w:r>
    </w:p>
    <w:p>
      <w:pPr>
        <w:pStyle w:val="ListParagraph"/>
        <w:numPr>
          <w:ilvl w:val="0"/>
          <w:numId w:val="2"/>
        </w:numPr>
        <w:spacing w:after="80"/>
      </w:pPr>
      <w:r>
        <w:t xml:space="preserve">Feedback visuel systématique sur les actions utilisateur (ajout au panier, erreurs de formulaire, badges de statut de commande).</w:t>
      </w:r>
    </w:p>
    <w:p>
      <w:pPr>
        <w:pStyle w:val="Heading1"/>
        <w:spacing w:after="200" w:before="400"/>
      </w:pPr>
      <w:r>
        <w:t xml:space="preserve">6. Contraintes et limites connues</w:t>
      </w:r>
    </w:p>
    <w:p>
      <w:pPr>
        <w:pStyle w:val="ListParagraph"/>
        <w:numPr>
          <w:ilvl w:val="0"/>
          <w:numId w:val="2"/>
        </w:numPr>
        <w:spacing w:after="80"/>
      </w:pPr>
      <w:r>
        <w:t xml:space="preserve">Le module de paiement est une simulation : aucune intégration avec un prestataire de paiement réel (Stripe, PayPal, etc.) n'est en place à ce stade.</w:t>
      </w:r>
    </w:p>
    <w:p>
      <w:pPr>
        <w:pStyle w:val="ListParagraph"/>
        <w:numPr>
          <w:ilvl w:val="0"/>
          <w:numId w:val="2"/>
        </w:numPr>
        <w:spacing w:after="80"/>
      </w:pPr>
      <w:r>
        <w:t xml:space="preserve">Les informations légales (SIRET, hébergeur, capital social...) restent à compléter avant une mise en production réelle.</w:t>
      </w:r>
    </w:p>
    <w:p>
      <w:pPr>
        <w:pStyle w:val="ListParagraph"/>
        <w:numPr>
          <w:ilvl w:val="0"/>
          <w:numId w:val="2"/>
        </w:numPr>
        <w:spacing w:after="80"/>
      </w:pPr>
      <w:r>
        <w:t xml:space="preserve">Il n'existe pas de fonctionnalité de réinitialisation de mot de passe par email (le lien « Mot de passe oublié » n'est pas encore fonctionnel).</w:t>
      </w:r>
    </w:p>
    <w:p>
      <w:pPr>
        <w:pStyle w:val="ListParagraph"/>
        <w:numPr>
          <w:ilvl w:val="0"/>
          <w:numId w:val="2"/>
        </w:numPr>
        <w:spacing w:after="80"/>
      </w:pPr>
      <w:r>
        <w:t xml:space="preserve">Les avis clients / notes produits ne sont pas implémentés.</w:t>
      </w:r>
    </w:p>
    <w:p>
      <w:pPr>
        <w:pStyle w:val="ListParagraph"/>
        <w:numPr>
          <w:ilvl w:val="0"/>
          <w:numId w:val="2"/>
        </w:numPr>
        <w:spacing w:after="80"/>
      </w:pPr>
      <w:r>
        <w:t xml:space="preserve">La gestion de la TVA et des frais de livraison variables n'est pas prise en charge (livraison annoncée gratuite).</w:t>
      </w:r>
    </w:p>
    <w:p>
      <w:pPr>
        <w:pStyle w:val="Heading1"/>
        <w:spacing w:after="200" w:before="400"/>
      </w:pPr>
      <w:r>
        <w:t xml:space="preserve">7. Évolutions possibles</w:t>
      </w:r>
    </w:p>
    <w:p>
      <w:pPr>
        <w:pStyle w:val="ListParagraph"/>
        <w:numPr>
          <w:ilvl w:val="0"/>
          <w:numId w:val="2"/>
        </w:numPr>
        <w:spacing w:after="80"/>
      </w:pPr>
      <w:r>
        <w:t xml:space="preserve">Intégration d'un prestataire de paiement réel (Stripe, PayPal...) avec webhooks de confirmation.</w:t>
      </w:r>
    </w:p>
    <w:p>
      <w:pPr>
        <w:pStyle w:val="ListParagraph"/>
        <w:numPr>
          <w:ilvl w:val="0"/>
          <w:numId w:val="2"/>
        </w:numPr>
        <w:spacing w:after="80"/>
      </w:pPr>
      <w:r>
        <w:t xml:space="preserve">Envoi d'emails transactionnels (confirmation de commande, réinitialisation de mot de passe, notification de changement de statut).</w:t>
      </w:r>
    </w:p>
    <w:p>
      <w:pPr>
        <w:pStyle w:val="ListParagraph"/>
        <w:numPr>
          <w:ilvl w:val="0"/>
          <w:numId w:val="2"/>
        </w:numPr>
        <w:spacing w:after="80"/>
      </w:pPr>
      <w:r>
        <w:t xml:space="preserve">Système d'avis et de notation des produits.</w:t>
      </w:r>
    </w:p>
    <w:p>
      <w:pPr>
        <w:pStyle w:val="ListParagraph"/>
        <w:numPr>
          <w:ilvl w:val="0"/>
          <w:numId w:val="2"/>
        </w:numPr>
        <w:spacing w:after="80"/>
      </w:pPr>
      <w:r>
        <w:t xml:space="preserve">Gestion de codes promotionnels et de remises.</w:t>
      </w:r>
    </w:p>
    <w:p>
      <w:pPr>
        <w:pStyle w:val="ListParagraph"/>
        <w:numPr>
          <w:ilvl w:val="0"/>
          <w:numId w:val="2"/>
        </w:numPr>
        <w:spacing w:after="80"/>
      </w:pPr>
      <w:r>
        <w:t xml:space="preserve">Tableau de bord administrateur enrichi (statistiques de ventes par période, export CSV des commandes).</w:t>
      </w:r>
    </w:p>
    <w:p>
      <w:pPr>
        <w:pStyle w:val="ListParagraph"/>
        <w:numPr>
          <w:ilvl w:val="0"/>
          <w:numId w:val="2"/>
        </w:numPr>
        <w:spacing w:after="80"/>
      </w:pPr>
      <w:r>
        <w:t xml:space="preserve">Pagination du catalogue pour les grands volumes de produits.</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r>
      <w:rPr>
        <w:color w:val="999999"/>
        <w:sz w:val="18"/>
        <w:szCs w:val="18"/>
      </w:rPr>
      <w:t xml:space="preserve"> / </w:t>
    </w:r>
    <w:r>
      <w:rPr>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MangaMarket — Cahier des charges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392B" w:sz="8" w:space="4"/>
      </w:pBdr>
      <w:spacing w:after="200" w:before="400"/>
    </w:pPr>
    <w:rPr>
      <w:rFonts w:ascii="Calibri" w:cs="Calibri" w:eastAsia="Calibri" w:hAnsi="Calibri"/>
      <w:b/>
      <w:bCs/>
      <w:color w:val="C0392B"/>
      <w:sz w:val="32"/>
      <w:szCs w:val="32"/>
    </w:rPr>
  </w:style>
  <w:style w:type="paragraph" w:styleId="Heading2">
    <w:name w:val="Heading 2"/>
    <w:basedOn w:val="Normal"/>
    <w:next w:val="Normal"/>
    <w:qFormat/>
    <w:pPr>
      <w:spacing w:after="150" w:before="300"/>
    </w:pPr>
    <w:rPr>
      <w:rFonts w:ascii="Calibri" w:cs="Calibri" w:eastAsia="Calibri" w:hAnsi="Calibri"/>
      <w:b/>
      <w:bCs/>
      <w:color w:val="1a1a1a"/>
      <w:sz w:val="26"/>
      <w:szCs w:val="26"/>
    </w:rPr>
  </w:style>
  <w:style w:type="paragraph" w:styleId="Heading3">
    <w:name w:val="Heading 3"/>
    <w:basedOn w:val="Normal"/>
    <w:next w:val="Normal"/>
    <w:qFormat/>
    <w:pPr>
      <w:spacing w:after="100" w:before="200"/>
    </w:pPr>
    <w:rPr>
      <w:rFonts w:ascii="Calibri" w:cs="Calibri" w:eastAsia="Calibri" w:hAnsi="Calibri"/>
      <w:b/>
      <w:bCs/>
      <w:i w:val="false"/>
      <w:iCs w:val="false"/>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2026-08-26T07:55:20.497Z</dcterms:created>
  <dcterms:modified xsi:type="dcterms:W3CDTF">2026-08-26T07:55:20.497Z</dcterms:modified>
</cp:coreProperties>
</file>

<file path=docProps/custom.xml><?xml version="1.0" encoding="utf-8"?>
<Properties xmlns="http://schemas.openxmlformats.org/officeDocument/2006/custom-properties" xmlns:vt="http://schemas.openxmlformats.org/officeDocument/2006/docPropsVTypes"/>
</file>