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 – Comportamento do Ambiente SILCE na Nuvem</w:t>
      </w:r>
    </w:p>
    <w:p>
      <w:r>
        <w:t>Prazo de Entrega: 19/08/2025 – 23h59</w:t>
      </w:r>
    </w:p>
    <w:p>
      <w:r>
        <w:t>Responsável: Sonda</w:t>
      </w:r>
    </w:p>
    <w:p>
      <w:pPr>
        <w:pStyle w:val="Heading1"/>
      </w:pPr>
      <w:r>
        <w:t>1. Objetivo</w:t>
      </w:r>
    </w:p>
    <w:p>
      <w:r>
        <w:t>Este relatório tem como objetivo analisar o comportamento do ambiente SILCE hospedado na nuvem, considerando o volume atual de utilização, a projeção de crescimento prevista e a necessidade de reforço de infraestrutura. A análise foca especialmente em cenários críticos, como concursos especiais de grande escala (ex.: Mega).</w:t>
      </w:r>
    </w:p>
    <w:p>
      <w:pPr>
        <w:pStyle w:val="Heading1"/>
      </w:pPr>
      <w:r>
        <w:t>2. Metodologia da Análise</w:t>
      </w:r>
    </w:p>
    <w:p>
      <w:r>
        <w:t>- Base de Cálculo: Utilização de um dia de pico recente, com projeção multiplicada para cenários de concursos especiais.</w:t>
        <w:br/>
        <w:t>- Premissas:</w:t>
        <w:br/>
        <w:t xml:space="preserve">  - Crescimento baseado na expansão prevista do serviço.</w:t>
        <w:br/>
        <w:t xml:space="preserve">  - Avaliação de escalabilidade frente a demandas excepcionais.</w:t>
        <w:br/>
        <w:t xml:space="preserve">  - Consideração da capacidade de sustentação do ambiente QAS, tanto em nuvem quanto no legado.</w:t>
      </w:r>
    </w:p>
    <w:p>
      <w:pPr>
        <w:pStyle w:val="Heading1"/>
      </w:pPr>
      <w:r>
        <w:t>3. Contexto Operacional</w:t>
      </w:r>
    </w:p>
    <w:p>
      <w:r>
        <w:t>Em 14/08/2025, durante operação de 40% do serviço Carrinho Expandido com carga da Mega acumulada, foi observado comportamento atípico no ambiente.</w:t>
        <w:br/>
        <w:t>- A imagem em anexo ilustra as transações recebidas do SILCE no ambiente QAS, provenientes tanto da nuvem quanto do legado.</w:t>
        <w:br/>
        <w:t>- Este cenário serve como referência inicial para avaliação da necessidade de reforços.</w:t>
      </w:r>
    </w:p>
    <w:p>
      <w:pPr>
        <w:pStyle w:val="Heading1"/>
      </w:pPr>
      <w:r>
        <w:t>4. Análise Preliminar</w:t>
      </w:r>
    </w:p>
    <w:p>
      <w:r>
        <w:t>- Capacidade Atual: O ambiente atende às operações regulares, porém apresenta indícios de gargalo em momentos de pico acumulado.</w:t>
        <w:br/>
        <w:t>- Risco Identificado: Escalabilidade limitada pode comprometer a estabilidade em concursos especiais de grande porte.</w:t>
        <w:br/>
        <w:t>- Necessidade Potencial: Reforço de infraestrutura e elasticidade adicional em nuvem para mitigar riscos de indisponibilidade.</w:t>
      </w:r>
    </w:p>
    <w:p>
      <w:pPr>
        <w:pStyle w:val="Heading1"/>
      </w:pPr>
      <w:r>
        <w:t>5. Recomendações</w:t>
      </w:r>
    </w:p>
    <w:p>
      <w:r>
        <w:t>1. Projeção de Crescimento: Adotar métricas do pico de 14/08/2025 como baseline, ampliando em função do crescimento esperado para a Mega.</w:t>
        <w:br/>
        <w:t>2. Infraestrutura: Avaliar aumento temporário de recursos de nuvem em períodos críticos, com possibilidade de elasticidade sob demanda.</w:t>
        <w:br/>
        <w:t>3. Monitoramento: Implementar acompanhamento em tempo real de transações no ambiente QAS, garantindo visibilidade proativa.</w:t>
        <w:br/>
        <w:t>4. Plano de Contingência: Definir estratégias de fallback para absorção de carga excessiva no legado.</w:t>
      </w:r>
    </w:p>
    <w:p>
      <w:pPr>
        <w:pStyle w:val="Heading1"/>
      </w:pPr>
      <w:r>
        <w:t>6. Contato para Apoio</w:t>
      </w:r>
    </w:p>
    <w:p>
      <w:r>
        <w:t>Para informações de negócio ou dados de desenvolvimento, contatar Emilio Luiz Ribeiro.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