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Análise de Cobertura de Infraestrutura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Hub de Dados SIAPC (Google Cloud) × Módulos de Infraestrutura como Código</w:t>
      </w:r>
    </w:p>
    <w:p>
      <w:pPr>
        <w:spacing w:after="80" w:before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Referência: Documento de Arquitetura de Solução SIAPC v2.1 (26/06/2026)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Data: 09/09/2026</w:t>
      </w:r>
    </w:p>
    <w:p>
      <w:r>
        <w:br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avalia o quanto da infraestrutura prevista no DAS SIAPC v2.1 para o Hub de Dados SIAPC, hospedado no Google Cloud, já pode ser provisionada com os módulos de Infraestrutura como Código (Terraform) existentes na equipe, e o que ainda precisa ser construído ou depende de outras equipes. A intenção é dar visibilidade ao negócio sobre o grau de prontidão da infraestrutura e sobre as frentes de trabalho necessárias antes da implantação dos ambientes do SIAPC.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Módulos de Infraestrutura como Código são componentes reutilizáveis que criam um recurso de nuvem (por exemplo, um banco de dados ou uma fila de mensagens) de forma padronizada, auditável e repetível entre ambientes. Quando um módulo já existe, o recurso pode ser provisionado com baixo esforço; quando não existe, é necessário desenvolvê-lo antes.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Estão fora do escopo desta análise os componentes on-premises (SIAPC Web em OKD, SQL Server, Keycloak e NFS corporativo) e o ambiente SIPML da GERCR, que seguem processos próprios de provisionamento.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O que o DAS prevê para o Hub de Dados SIAPC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base nas seções de Estratégia de Solução, Blocos de Construção, Visão de Implantação e Conceitos Transversais do DAS, o Hub de Dados SIAPC no Google Cloud é composto pelos seguintes grupos de recursos: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Armazenamento de arquivos: </w:t>
      </w:r>
      <w:r>
        <w:rPr>
          <w:rFonts w:ascii="Calibri" w:cs="Calibri" w:eastAsia="Calibri" w:hAnsi="Calibri"/>
          <w:sz w:val="22"/>
          <w:szCs w:val="22"/>
        </w:rPr>
        <w:t xml:space="preserve">áreas de recepção dos arquivos vindos das interfaces de crédito (via NFS) e de guarda dos documentos CADOC e arquivos de retorno gerados pelo sistema.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Mensageria: </w:t>
      </w:r>
      <w:r>
        <w:rPr>
          <w:rFonts w:ascii="Calibri" w:cs="Calibri" w:eastAsia="Calibri" w:hAnsi="Calibri"/>
          <w:sz w:val="22"/>
          <w:szCs w:val="22"/>
        </w:rPr>
        <w:t xml:space="preserve">filas de eventos que acionam, em sequência, as pipelines de Críticas, Consolidação e Geração de Arquivos.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Processamento: </w:t>
      </w:r>
      <w:r>
        <w:rPr>
          <w:rFonts w:ascii="Calibri" w:cs="Calibri" w:eastAsia="Calibri" w:hAnsi="Calibri"/>
          <w:sz w:val="22"/>
          <w:szCs w:val="22"/>
        </w:rPr>
        <w:t xml:space="preserve">pipelines de dados executadas em Dataflow ou Dataproc, e rotinas analíticas de consolidação em Dataform.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Bancos de dados: </w:t>
      </w:r>
      <w:r>
        <w:rPr>
          <w:rFonts w:ascii="Calibri" w:cs="Calibri" w:eastAsia="Calibri" w:hAnsi="Calibri"/>
          <w:sz w:val="22"/>
          <w:szCs w:val="22"/>
        </w:rPr>
        <w:t xml:space="preserve">BigQuery como base analítica central e Spanner como base transacional para consultas do SIAPC Web, com replicação entre os dois.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Serviço intermediador: </w:t>
      </w:r>
      <w:r>
        <w:rPr>
          <w:rFonts w:ascii="Calibri" w:cs="Calibri" w:eastAsia="Calibri" w:hAnsi="Calibri"/>
          <w:sz w:val="22"/>
          <w:szCs w:val="22"/>
        </w:rPr>
        <w:t xml:space="preserve">aplicação em Cloud Run que faz a ponte entre o SIAPC Web (on-premises) e o banco Spanner.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Integrações: </w:t>
      </w:r>
      <w:r>
        <w:rPr>
          <w:rFonts w:ascii="Calibri" w:cs="Calibri" w:eastAsia="Calibri" w:hAnsi="Calibri"/>
          <w:sz w:val="22"/>
          <w:szCs w:val="22"/>
        </w:rPr>
        <w:t xml:space="preserve">disponibilização dos dados do BigQuery para os modelos de risco do SIPML GERCR e transferência de arquivos entre o NFS corporativo e o Hub de Dados.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Segurança, rede e operação: </w:t>
      </w:r>
      <w:r>
        <w:rPr>
          <w:rFonts w:ascii="Calibri" w:cs="Calibri" w:eastAsia="Calibri" w:hAnsi="Calibri"/>
          <w:sz w:val="22"/>
          <w:szCs w:val="22"/>
        </w:rPr>
        <w:t xml:space="preserve">gestão de segredos, conectividade privada entre os ambientes, bloqueio de tráfego por padrão, observabilidade (logs, métricas e alertas) e backups com objetivos de RPO próximo de zero e RTO de 5 horas.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Matriz de cobertura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abaixo relaciona cada componente previsto no DAS à situação atual. Verde indica que o provisionamento já está coberto; amarelo, cobertura parcial; vermelho, módulo a desenvolver pela equipe; azul, componente cujo provisionamento é escopo de outra equipe.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00"/>
        <w:gridCol w:w="420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previsto no DAS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Áreas de armazenamento de arquivos (recepção e documentos gerados)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Provisionamento pronto, com criptografia e controles de acesso no padrão corporativo.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Filas de eventos (Críticas, Consolidação, Geração de Arquivos)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Atende ao modelo de acionamento por eventos previsto no DAS.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Pipelines em Dataproc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 (com observação)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Atende caso a estratégia adotada seja executar as pipelines em cluster Dataproc. Ver seção 4.1.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Pipelines em Dataflow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desenvolver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DAS deixa em aberto Dataflow ou Dataproc; ainda não há módulo para Dataflow.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Rotinas analíticas em Dataform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Repositório, identidade de execução e permissões cobertos.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analítica (BigQuery)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Provisionamento pronto, com criptografia e permissões por grupo.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transacional (Spanner)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Instância e banco de dados, com criptografia e permissões por perfil.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Replicação BigQuery → Spanner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desenvolver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do módulo Dataflow ou de rotina equivalente em Dataproc.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intermediador (Cloud Run)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básico pronto; faltam itens necessários para operar conforme o DAS. Ver seção 4.2.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Compartilhamento de dados com o SIPML GERCR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 de compartilhamento pronta; a publicação e a assinatura dos dados seguem em processo próprio.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Transferência de arquivos NFS ↔ Hub de Dados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desenvolver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módulo para o serviço de transferência de arquivos entre o NFS e o Cloud Storage.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segredos (Secret Manager)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Outra equipe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Provisionamento sob responsabilidade de outra equipe.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Conectividade privada e regras de rede (Private Service Connect, Serverless VPC Access, bloqueio de tráfego)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Outra equipe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Provisionamento sob responsabilidade da equipe de rede e segurança.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Observabilidade (alertas, painéis, trilha de auditoria)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Outra equipe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Provisionamento sob responsabilidade da equipe de observabilidade e operação.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Backups (Spanner e BigQuery)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desenvolver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módulo de agendamento de backups.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Identidades, permissões e habilitação de serviços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maduro e já utilizado em outras soluções.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Leitura geral: </w:t>
      </w:r>
      <w:r>
        <w:rPr>
          <w:rFonts w:ascii="Calibri" w:cs="Calibri" w:eastAsia="Calibri" w:hAnsi="Calibri"/>
          <w:sz w:val="22"/>
          <w:szCs w:val="22"/>
        </w:rPr>
        <w:t xml:space="preserve">dos 16 componentes, 8 estão cobertos, 1 é parcial, 4 precisam ser desenvolvidos pela equipe e 3 são de responsabilidade de outras equipes. A camada de dados (armazenamento, mensageria, BigQuery, Spanner, Dataform e Dataproc) está pronta; as frentes de trabalho se concentram em Dataflow, integração com o NFS e backups.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Observações sobre componentes já cobertos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4.1 Dataproc: coberto, condicionado à estratégia de processamento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DAS deixa em aberto a execução das pipelines de Críticas, Consolidação e Geração de Arquivos em Dataflow ou Dataproc. Caso a estratégia definida seja executar as pipelines em cluster Dataproc, os módulos existentes atendem integralmente, incluindo identidade dedicada, rede privada e escalonamento automático.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 a opção seja Dataflow, ou caso se decida por execuções efêmeras sem cluster permanente (modalidade serverless, mais aderente ao objetivo de eficiência e custo do DAS), será necessário desenvolver o módulo correspondente. Essa definição de estratégia deve ser fechada com a arquitetura antes do início do provisionamento, pois impacta diretamente o esforço de IaC.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4.2 Serviço intermediador (Cloud Run): por que está parcial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módulo existente cria o serviço, sua identidade e as permissões básicas, e já garante que ele não seja exposto à internet. Para que o serviço intermediador do SIAPC opere conforme o DAS, ainda faltam os seguintes itens, todos de evolução incremental do módulo: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Configuração e segredos: </w:t>
      </w:r>
      <w:r>
        <w:rPr>
          <w:rFonts w:ascii="Calibri" w:cs="Calibri" w:eastAsia="Calibri" w:hAnsi="Calibri"/>
          <w:sz w:val="22"/>
          <w:szCs w:val="22"/>
        </w:rPr>
        <w:t xml:space="preserve">o serviço precisa receber os parâmetros de conexão com o Spanner a partir do Secret Manager, como previsto na Visão de Implantação; hoje o módulo não expõe essa configuração.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Disponibilidade mínima: </w:t>
      </w:r>
      <w:r>
        <w:rPr>
          <w:rFonts w:ascii="Calibri" w:cs="Calibri" w:eastAsia="Calibri" w:hAnsi="Calibri"/>
          <w:sz w:val="22"/>
          <w:szCs w:val="22"/>
        </w:rPr>
        <w:t xml:space="preserve">manter ao menos uma instância ativa para atender ao tempo de resposta esperado pelo SIAPC Web e ao RTO de 5 horas.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Saída de rede privada: </w:t>
      </w:r>
      <w:r>
        <w:rPr>
          <w:rFonts w:ascii="Calibri" w:cs="Calibri" w:eastAsia="Calibri" w:hAnsi="Calibri"/>
          <w:sz w:val="22"/>
          <w:szCs w:val="22"/>
        </w:rPr>
        <w:t xml:space="preserve">ajustar o modelo de conectividade para tráfego apenas em faixas privadas, alinhado às políticas de rede do DAS.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Permissão de acesso ao Spanner: </w:t>
      </w:r>
      <w:r>
        <w:rPr>
          <w:rFonts w:ascii="Calibri" w:cs="Calibri" w:eastAsia="Calibri" w:hAnsi="Calibri"/>
          <w:sz w:val="22"/>
          <w:szCs w:val="22"/>
        </w:rPr>
        <w:t xml:space="preserve">a identidade do serviço precisa receber a permissão de leitura e escrita no banco de dados do SIAPC.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Criptografia e verificação de saúde: </w:t>
      </w:r>
      <w:r>
        <w:rPr>
          <w:rFonts w:ascii="Calibri" w:cs="Calibri" w:eastAsia="Calibri" w:hAnsi="Calibri"/>
          <w:sz w:val="22"/>
          <w:szCs w:val="22"/>
        </w:rPr>
        <w:t xml:space="preserve">aplicar a chave de criptografia corporativa ao serviço e configurar verificações de inicialização e disponibilidade.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Nenhum desses pontos impede a criação do serviço, mas todos são necessários para a operação em produção. A evolução é de baixa complexidade e preserva o que já está em uso por outras soluções.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Frentes de trabalho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itens a seguir precisam ser desenvolvidos pela equipe de IaC para completar a infraestrutura do Hub de Dados SIAPC, em ordem sugerida de prioridade: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Dataflow. </w:t>
      </w:r>
      <w:r>
        <w:rPr>
          <w:rFonts w:ascii="Calibri" w:cs="Calibri" w:eastAsia="Calibri" w:hAnsi="Calibri"/>
          <w:sz w:val="22"/>
          <w:szCs w:val="22"/>
        </w:rPr>
        <w:t xml:space="preserve">Necessário caso qualquer pipeline seja executada em Dataflow e para a replicação de dados do BigQuery para o Spanner. Prioridade depende da definição de estratégia descrita em 4.1.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Transferência de arquivos NFS ↔ Hub de Dados. </w:t>
      </w:r>
      <w:r>
        <w:rPr>
          <w:rFonts w:ascii="Calibri" w:cs="Calibri" w:eastAsia="Calibri" w:hAnsi="Calibri"/>
          <w:sz w:val="22"/>
          <w:szCs w:val="22"/>
        </w:rPr>
        <w:t xml:space="preserve">Componente central da ingestão de arquivos das interfaces de crédito e da devolução dos arquivos de retorno. Sem ele o fluxo legado por arquivos não opera.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Evolução do serviço intermediador. </w:t>
      </w:r>
      <w:r>
        <w:rPr>
          <w:rFonts w:ascii="Calibri" w:cs="Calibri" w:eastAsia="Calibri" w:hAnsi="Calibri"/>
          <w:sz w:val="22"/>
          <w:szCs w:val="22"/>
        </w:rPr>
        <w:t xml:space="preserve">Itens descritos em 4.2.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Backups. </w:t>
      </w:r>
      <w:r>
        <w:rPr>
          <w:rFonts w:ascii="Calibri" w:cs="Calibri" w:eastAsia="Calibri" w:hAnsi="Calibri"/>
          <w:sz w:val="22"/>
          <w:szCs w:val="22"/>
        </w:rPr>
        <w:t xml:space="preserve">Agendamento de backups do Spanner e política de retenção no BigQuery para atender aos objetivos de recuperação (RPO próximo de zero, RTO de 5 horas).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componentes de gestão de segredos, de conectividade privada e regras de rede, e de observabilidade (alertas, painéis e trilha de auditoria) têm seu provisionamento sob responsabilidade de outras equipes. A equipe de IaC deve alinhar com essas equipes os prazos e as dependências, já que o serviço intermediador, as pipelines e o acompanhamento operacional previsto no DAS dependem desses recursos.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Resumo executivo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camada de dados do Hub de Dados SIAPC está pronta para provisionamento: armazenamento, mensageria, BigQuery, Spanner, Dataform, Dataproc em cluster e o compartilhamento de dados com o SIPML GERCR estão cobertos, e o serviço intermediador atende com evolução pontual. As frentes de trabalho da equipe de IaC concentram-se em Dataflow (conforme a estratégia de processamento a definir), na transferência de arquivos com o NFS e nos backups.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Gestão de segredos, conectividade privada e observabilidade são escopo de provisionamento de outras equipes e devem ser tratados como dependências do cronograma. Recomenda-se, como primeira onda, fechar a estratégia de processamento, desenvolver a transferência de arquivos e evoluir o serviço intermediador; os backups formam a segunda onda, mas o DAS os trata como requisito e devem estar concluídos antes da homologação.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Análise de Cobertura de Infraestrutura – SIAPC  | 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2026-09-09T11:54:46.615Z</dcterms:created>
  <dcterms:modified xsi:type="dcterms:W3CDTF">2026-09-09T11:54:46.615Z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