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54037" w14:textId="0A3DE178" w:rsidR="00773800" w:rsidRPr="00AA3AAA" w:rsidRDefault="004C4A51" w:rsidP="000B62E4">
      <w:pPr>
        <w:rPr>
          <w:rFonts w:ascii="Garamond" w:hAnsi="Garamond"/>
          <w:sz w:val="44"/>
          <w:szCs w:val="44"/>
        </w:rPr>
      </w:pPr>
      <w:r>
        <w:rPr>
          <w:rFonts w:ascii="Garamond" w:hAnsi="Garamond"/>
          <w:sz w:val="44"/>
          <w:szCs w:val="44"/>
        </w:rPr>
        <w:t>M</w:t>
      </w:r>
      <w:r w:rsidR="005C76F1" w:rsidRPr="00AA3AAA">
        <w:rPr>
          <w:rFonts w:ascii="Garamond" w:hAnsi="Garamond"/>
          <w:sz w:val="44"/>
          <w:szCs w:val="44"/>
        </w:rPr>
        <w:t>atthew Andres Murillo</w:t>
      </w:r>
      <w:r w:rsidR="004D438D" w:rsidRPr="00AA3AAA">
        <w:rPr>
          <w:rFonts w:ascii="Garamond" w:hAnsi="Garamond"/>
          <w:sz w:val="44"/>
          <w:szCs w:val="44"/>
        </w:rPr>
        <w:t xml:space="preserve"> </w:t>
      </w:r>
    </w:p>
    <w:p w14:paraId="771511CE" w14:textId="0F89AAFA" w:rsidR="00AA3AAA" w:rsidRDefault="005C76F1" w:rsidP="000B62E4">
      <w:pPr>
        <w:rPr>
          <w:rFonts w:ascii="Garamond" w:hAnsi="Garamond"/>
        </w:rPr>
      </w:pPr>
      <w:r w:rsidRPr="00AA3AAA">
        <w:rPr>
          <w:rFonts w:ascii="Garamond" w:hAnsi="Garamond"/>
        </w:rPr>
        <w:t>(203) 889-6027|</w:t>
      </w:r>
      <w:r w:rsidR="005C7340">
        <w:rPr>
          <w:rFonts w:ascii="Garamond" w:hAnsi="Garamond"/>
        </w:rPr>
        <w:t>mattmurillo@berkeley.edu</w:t>
      </w:r>
    </w:p>
    <w:p w14:paraId="348E8983" w14:textId="2DA9AB51" w:rsidR="00BF12C2" w:rsidRDefault="005961B4" w:rsidP="000B62E4">
      <w:pPr>
        <w:rPr>
          <w:rFonts w:ascii="Garamond" w:hAnsi="Garamond"/>
        </w:rPr>
      </w:pPr>
      <w:r>
        <w:rPr>
          <w:rFonts w:ascii="Garamond" w:eastAsia="Garamond" w:hAnsi="Garamond" w:cs="Times New Roman"/>
          <w:b/>
          <w:noProof/>
          <w:color w:val="010202"/>
          <w:spacing w:val="-1"/>
        </w:rPr>
        <mc:AlternateContent>
          <mc:Choice Requires="wps">
            <w:drawing>
              <wp:anchor distT="0" distB="0" distL="114300" distR="114300" simplePos="0" relativeHeight="251662336" behindDoc="0" locked="0" layoutInCell="1" allowOverlap="1" wp14:anchorId="262C1701" wp14:editId="453C5619">
                <wp:simplePos x="0" y="0"/>
                <wp:positionH relativeFrom="column">
                  <wp:posOffset>0</wp:posOffset>
                </wp:positionH>
                <wp:positionV relativeFrom="paragraph">
                  <wp:posOffset>344170</wp:posOffset>
                </wp:positionV>
                <wp:extent cx="6858000" cy="0"/>
                <wp:effectExtent l="0" t="0" r="12700" b="12700"/>
                <wp:wrapSquare wrapText="bothSides"/>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8A10E"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1pt" to="540pt,2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" strokecolor="black [3200]" strokeweight="1.25pt">
                <v:stroke joinstyle="miter"/>
                <w10:wrap type="square"/>
              </v:line>
            </w:pict>
          </mc:Fallback>
        </mc:AlternateContent>
      </w:r>
    </w:p>
    <w:p w14:paraId="30AC3C20" w14:textId="1D38F8B3" w:rsidR="005961B4" w:rsidRDefault="00AA3AAA" w:rsidP="000B62E4">
      <w:pPr>
        <w:tabs>
          <w:tab w:val="left" w:pos="1080"/>
        </w:tabs>
        <w:ind w:right="-20"/>
        <w:rPr>
          <w:rFonts w:ascii="Garamond" w:eastAsia="Garamond" w:hAnsi="Garamond" w:cs="Times New Roman"/>
          <w:b/>
          <w:color w:val="010202"/>
          <w:spacing w:val="-1"/>
        </w:rPr>
      </w:pPr>
      <w:r w:rsidRPr="00AA3AAA">
        <w:rPr>
          <w:rFonts w:ascii="Garamond" w:eastAsia="Garamond" w:hAnsi="Garamond" w:cs="Times New Roman"/>
          <w:b/>
          <w:color w:val="010202"/>
          <w:spacing w:val="-1"/>
        </w:rPr>
        <w:t>EDUCATION</w:t>
      </w:r>
    </w:p>
    <w:p w14:paraId="1D2CA581" w14:textId="77777777" w:rsidR="00FA1831" w:rsidRPr="00FA1831" w:rsidRDefault="00FA1831" w:rsidP="000B62E4">
      <w:pPr>
        <w:tabs>
          <w:tab w:val="left" w:pos="1080"/>
        </w:tabs>
        <w:rPr>
          <w:rFonts w:ascii="Garamond" w:eastAsia="Garamond" w:hAnsi="Garamond" w:cs="Times New Roman"/>
          <w:b/>
          <w:color w:val="010202"/>
          <w:spacing w:val="-1"/>
          <w:sz w:val="10"/>
          <w:szCs w:val="10"/>
        </w:rPr>
      </w:pPr>
    </w:p>
    <w:p w14:paraId="4939246B" w14:textId="08F2718B" w:rsidR="006568E0" w:rsidRDefault="006568E0" w:rsidP="006568E0">
      <w:pPr>
        <w:tabs>
          <w:tab w:val="left" w:pos="1080"/>
        </w:tabs>
        <w:spacing w:before="5"/>
        <w:rPr>
          <w:rFonts w:ascii="Garamond" w:eastAsia="Garamond" w:hAnsi="Garamond" w:cs="Times New Roman"/>
          <w:b/>
          <w:bCs/>
          <w:iCs/>
          <w:color w:val="010202"/>
          <w:spacing w:val="1"/>
          <w:sz w:val="10"/>
          <w:szCs w:val="10"/>
        </w:rPr>
      </w:pPr>
      <w:r>
        <w:rPr>
          <w:rFonts w:ascii="Garamond" w:eastAsia="Garamond" w:hAnsi="Garamond" w:cs="Times New Roman"/>
          <w:b/>
          <w:color w:val="010202"/>
          <w:spacing w:val="-1"/>
          <w:sz w:val="21"/>
          <w:szCs w:val="21"/>
        </w:rPr>
        <w:t>U.C. Berkeley, Berkeley, CA</w:t>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r>
      <w:r>
        <w:rPr>
          <w:rFonts w:ascii="Garamond" w:eastAsia="Garamond" w:hAnsi="Garamond" w:cs="Times New Roman"/>
          <w:b/>
          <w:color w:val="010202"/>
          <w:spacing w:val="-1"/>
          <w:sz w:val="21"/>
          <w:szCs w:val="21"/>
        </w:rPr>
        <w:tab/>
        <w:t>Present</w:t>
      </w:r>
    </w:p>
    <w:p w14:paraId="749ABF1C" w14:textId="77777777" w:rsidR="006568E0" w:rsidRPr="002F4190" w:rsidRDefault="006568E0" w:rsidP="006568E0">
      <w:pPr>
        <w:tabs>
          <w:tab w:val="left" w:pos="1080"/>
        </w:tabs>
        <w:spacing w:before="5"/>
        <w:rPr>
          <w:rFonts w:ascii="Garamond" w:eastAsia="Garamond" w:hAnsi="Garamond" w:cs="Times New Roman"/>
          <w:b/>
          <w:bCs/>
          <w:iCs/>
          <w:color w:val="010202"/>
          <w:spacing w:val="1"/>
          <w:sz w:val="10"/>
          <w:szCs w:val="10"/>
        </w:rPr>
      </w:pPr>
    </w:p>
    <w:p w14:paraId="285E4111" w14:textId="015B2DC8" w:rsidR="00AA3AAA" w:rsidRPr="005961B4" w:rsidRDefault="00AA3AAA" w:rsidP="000B62E4">
      <w:pPr>
        <w:tabs>
          <w:tab w:val="left" w:pos="1080"/>
        </w:tabs>
        <w:rPr>
          <w:rFonts w:ascii="Garamond" w:eastAsia="Garamond" w:hAnsi="Garamond" w:cs="Times New Roman"/>
          <w:b/>
          <w:sz w:val="21"/>
          <w:szCs w:val="21"/>
        </w:rPr>
      </w:pPr>
      <w:r w:rsidRPr="005961B4">
        <w:rPr>
          <w:rFonts w:ascii="Garamond" w:eastAsia="Garamond" w:hAnsi="Garamond" w:cs="Times New Roman"/>
          <w:b/>
          <w:color w:val="010202"/>
          <w:spacing w:val="-1"/>
          <w:sz w:val="21"/>
          <w:szCs w:val="21"/>
        </w:rPr>
        <w:t>Y</w:t>
      </w:r>
      <w:r w:rsidRPr="005961B4">
        <w:rPr>
          <w:rFonts w:ascii="Garamond" w:eastAsia="Garamond" w:hAnsi="Garamond" w:cs="Times New Roman"/>
          <w:b/>
          <w:color w:val="010202"/>
          <w:spacing w:val="1"/>
          <w:sz w:val="21"/>
          <w:szCs w:val="21"/>
        </w:rPr>
        <w:t>a</w:t>
      </w:r>
      <w:r w:rsidRPr="005961B4">
        <w:rPr>
          <w:rFonts w:ascii="Garamond" w:eastAsia="Garamond" w:hAnsi="Garamond" w:cs="Times New Roman"/>
          <w:b/>
          <w:color w:val="010202"/>
          <w:spacing w:val="3"/>
          <w:sz w:val="21"/>
          <w:szCs w:val="21"/>
        </w:rPr>
        <w:t>l</w:t>
      </w:r>
      <w:r w:rsidRPr="005961B4">
        <w:rPr>
          <w:rFonts w:ascii="Garamond" w:eastAsia="Garamond" w:hAnsi="Garamond" w:cs="Times New Roman"/>
          <w:b/>
          <w:color w:val="010202"/>
          <w:sz w:val="21"/>
          <w:szCs w:val="21"/>
        </w:rPr>
        <w:t>e</w:t>
      </w:r>
      <w:r w:rsidRPr="005961B4">
        <w:rPr>
          <w:rFonts w:ascii="Garamond" w:eastAsia="Garamond" w:hAnsi="Garamond" w:cs="Times New Roman"/>
          <w:b/>
          <w:color w:val="010202"/>
          <w:spacing w:val="27"/>
          <w:sz w:val="21"/>
          <w:szCs w:val="21"/>
        </w:rPr>
        <w:t xml:space="preserve"> </w:t>
      </w:r>
      <w:r w:rsidRPr="005961B4">
        <w:rPr>
          <w:rFonts w:ascii="Garamond" w:eastAsia="Garamond" w:hAnsi="Garamond" w:cs="Times New Roman"/>
          <w:b/>
          <w:color w:val="010202"/>
          <w:spacing w:val="1"/>
          <w:w w:val="109"/>
          <w:sz w:val="21"/>
          <w:szCs w:val="21"/>
        </w:rPr>
        <w:t>Un</w:t>
      </w:r>
      <w:r w:rsidRPr="005961B4">
        <w:rPr>
          <w:rFonts w:ascii="Garamond" w:eastAsia="Garamond" w:hAnsi="Garamond" w:cs="Times New Roman"/>
          <w:b/>
          <w:color w:val="010202"/>
          <w:spacing w:val="-1"/>
          <w:w w:val="109"/>
          <w:sz w:val="21"/>
          <w:szCs w:val="21"/>
        </w:rPr>
        <w:t>i</w:t>
      </w:r>
      <w:r w:rsidRPr="005961B4">
        <w:rPr>
          <w:rFonts w:ascii="Garamond" w:eastAsia="Garamond" w:hAnsi="Garamond" w:cs="Times New Roman"/>
          <w:b/>
          <w:color w:val="010202"/>
          <w:spacing w:val="5"/>
          <w:w w:val="109"/>
          <w:sz w:val="21"/>
          <w:szCs w:val="21"/>
        </w:rPr>
        <w:t>v</w:t>
      </w:r>
      <w:r w:rsidRPr="005961B4">
        <w:rPr>
          <w:rFonts w:ascii="Garamond" w:eastAsia="Garamond" w:hAnsi="Garamond" w:cs="Times New Roman"/>
          <w:b/>
          <w:color w:val="010202"/>
          <w:spacing w:val="-1"/>
          <w:w w:val="109"/>
          <w:sz w:val="21"/>
          <w:szCs w:val="21"/>
        </w:rPr>
        <w:t>e</w:t>
      </w:r>
      <w:r w:rsidRPr="005961B4">
        <w:rPr>
          <w:rFonts w:ascii="Garamond" w:eastAsia="Garamond" w:hAnsi="Garamond" w:cs="Times New Roman"/>
          <w:b/>
          <w:color w:val="010202"/>
          <w:spacing w:val="1"/>
          <w:w w:val="109"/>
          <w:sz w:val="21"/>
          <w:szCs w:val="21"/>
        </w:rPr>
        <w:t>r</w:t>
      </w:r>
      <w:r w:rsidRPr="005961B4">
        <w:rPr>
          <w:rFonts w:ascii="Garamond" w:eastAsia="Garamond" w:hAnsi="Garamond" w:cs="Times New Roman"/>
          <w:b/>
          <w:color w:val="010202"/>
          <w:w w:val="109"/>
          <w:sz w:val="21"/>
          <w:szCs w:val="21"/>
        </w:rPr>
        <w:t>s</w:t>
      </w:r>
      <w:r w:rsidRPr="005961B4">
        <w:rPr>
          <w:rFonts w:ascii="Garamond" w:eastAsia="Garamond" w:hAnsi="Garamond" w:cs="Times New Roman"/>
          <w:b/>
          <w:color w:val="010202"/>
          <w:spacing w:val="3"/>
          <w:w w:val="109"/>
          <w:sz w:val="21"/>
          <w:szCs w:val="21"/>
        </w:rPr>
        <w:t>i</w:t>
      </w:r>
      <w:r w:rsidRPr="005961B4">
        <w:rPr>
          <w:rFonts w:ascii="Garamond" w:eastAsia="Garamond" w:hAnsi="Garamond" w:cs="Times New Roman"/>
          <w:b/>
          <w:color w:val="010202"/>
          <w:spacing w:val="-2"/>
          <w:w w:val="109"/>
          <w:sz w:val="21"/>
          <w:szCs w:val="21"/>
        </w:rPr>
        <w:t>t</w:t>
      </w:r>
      <w:r w:rsidRPr="005961B4">
        <w:rPr>
          <w:rFonts w:ascii="Garamond" w:eastAsia="Garamond" w:hAnsi="Garamond" w:cs="Times New Roman"/>
          <w:b/>
          <w:color w:val="010202"/>
          <w:spacing w:val="3"/>
          <w:w w:val="109"/>
          <w:sz w:val="21"/>
          <w:szCs w:val="21"/>
        </w:rPr>
        <w:t>y</w:t>
      </w:r>
      <w:r w:rsidRPr="005961B4">
        <w:rPr>
          <w:rFonts w:ascii="Garamond" w:eastAsia="Garamond" w:hAnsi="Garamond" w:cs="Times New Roman"/>
          <w:b/>
          <w:color w:val="010202"/>
          <w:w w:val="109"/>
          <w:sz w:val="21"/>
          <w:szCs w:val="21"/>
        </w:rPr>
        <w:t>,</w:t>
      </w:r>
      <w:r w:rsidRPr="005961B4">
        <w:rPr>
          <w:rFonts w:ascii="Garamond" w:eastAsia="Garamond" w:hAnsi="Garamond" w:cs="Times New Roman"/>
          <w:b/>
          <w:color w:val="010202"/>
          <w:spacing w:val="1"/>
          <w:w w:val="109"/>
          <w:sz w:val="21"/>
          <w:szCs w:val="21"/>
        </w:rPr>
        <w:t xml:space="preserve"> </w:t>
      </w:r>
      <w:r w:rsidRPr="005961B4">
        <w:rPr>
          <w:rFonts w:ascii="Garamond" w:eastAsia="Garamond" w:hAnsi="Garamond" w:cs="Times New Roman"/>
          <w:b/>
          <w:color w:val="010202"/>
          <w:spacing w:val="-1"/>
          <w:sz w:val="21"/>
          <w:szCs w:val="21"/>
        </w:rPr>
        <w:t>N</w:t>
      </w:r>
      <w:r w:rsidRPr="005961B4">
        <w:rPr>
          <w:rFonts w:ascii="Garamond" w:eastAsia="Garamond" w:hAnsi="Garamond" w:cs="Times New Roman"/>
          <w:b/>
          <w:color w:val="010202"/>
          <w:sz w:val="21"/>
          <w:szCs w:val="21"/>
        </w:rPr>
        <w:t>ew</w:t>
      </w:r>
      <w:r w:rsidRPr="005961B4">
        <w:rPr>
          <w:rFonts w:ascii="Garamond" w:eastAsia="Garamond" w:hAnsi="Garamond" w:cs="Times New Roman"/>
          <w:b/>
          <w:color w:val="010202"/>
          <w:spacing w:val="3"/>
          <w:sz w:val="21"/>
          <w:szCs w:val="21"/>
        </w:rPr>
        <w:t xml:space="preserve"> </w:t>
      </w:r>
      <w:r w:rsidRPr="005961B4">
        <w:rPr>
          <w:rFonts w:ascii="Garamond" w:eastAsia="Garamond" w:hAnsi="Garamond" w:cs="Times New Roman"/>
          <w:b/>
          <w:color w:val="010202"/>
          <w:spacing w:val="5"/>
          <w:sz w:val="21"/>
          <w:szCs w:val="21"/>
        </w:rPr>
        <w:t>H</w:t>
      </w:r>
      <w:r w:rsidRPr="005961B4">
        <w:rPr>
          <w:rFonts w:ascii="Garamond" w:eastAsia="Garamond" w:hAnsi="Garamond" w:cs="Times New Roman"/>
          <w:b/>
          <w:color w:val="010202"/>
          <w:spacing w:val="2"/>
          <w:sz w:val="21"/>
          <w:szCs w:val="21"/>
        </w:rPr>
        <w:t>a</w:t>
      </w:r>
      <w:r w:rsidRPr="005961B4">
        <w:rPr>
          <w:rFonts w:ascii="Garamond" w:eastAsia="Garamond" w:hAnsi="Garamond" w:cs="Times New Roman"/>
          <w:b/>
          <w:color w:val="010202"/>
          <w:spacing w:val="-1"/>
          <w:sz w:val="21"/>
          <w:szCs w:val="21"/>
        </w:rPr>
        <w:t>v</w:t>
      </w:r>
      <w:r w:rsidRPr="005961B4">
        <w:rPr>
          <w:rFonts w:ascii="Garamond" w:eastAsia="Garamond" w:hAnsi="Garamond" w:cs="Times New Roman"/>
          <w:b/>
          <w:color w:val="010202"/>
          <w:sz w:val="21"/>
          <w:szCs w:val="21"/>
        </w:rPr>
        <w:t>e</w:t>
      </w:r>
      <w:r w:rsidRPr="005961B4">
        <w:rPr>
          <w:rFonts w:ascii="Garamond" w:eastAsia="Garamond" w:hAnsi="Garamond" w:cs="Times New Roman"/>
          <w:b/>
          <w:color w:val="010202"/>
          <w:spacing w:val="4"/>
          <w:sz w:val="21"/>
          <w:szCs w:val="21"/>
        </w:rPr>
        <w:t>n</w:t>
      </w:r>
      <w:r w:rsidRPr="005961B4">
        <w:rPr>
          <w:rFonts w:ascii="Garamond" w:eastAsia="Garamond" w:hAnsi="Garamond" w:cs="Times New Roman"/>
          <w:b/>
          <w:color w:val="010202"/>
          <w:sz w:val="21"/>
          <w:szCs w:val="21"/>
        </w:rPr>
        <w:t xml:space="preserve">, </w:t>
      </w:r>
      <w:r w:rsidRPr="005961B4">
        <w:rPr>
          <w:rFonts w:ascii="Garamond" w:eastAsia="Garamond" w:hAnsi="Garamond" w:cs="Times New Roman"/>
          <w:b/>
          <w:color w:val="010202"/>
          <w:spacing w:val="3"/>
          <w:sz w:val="21"/>
          <w:szCs w:val="21"/>
        </w:rPr>
        <w:t>C</w:t>
      </w:r>
      <w:r w:rsidRPr="005961B4">
        <w:rPr>
          <w:rFonts w:ascii="Garamond" w:eastAsia="Garamond" w:hAnsi="Garamond" w:cs="Times New Roman"/>
          <w:b/>
          <w:color w:val="010202"/>
          <w:sz w:val="21"/>
          <w:szCs w:val="21"/>
        </w:rPr>
        <w:t>T</w:t>
      </w:r>
      <w:r w:rsidR="00B81D13" w:rsidRPr="005961B4">
        <w:rPr>
          <w:rFonts w:ascii="Garamond" w:eastAsia="Garamond" w:hAnsi="Garamond" w:cs="Times New Roman"/>
          <w:b/>
          <w:color w:val="010202"/>
          <w:sz w:val="21"/>
          <w:szCs w:val="21"/>
        </w:rPr>
        <w:t xml:space="preserve"> </w:t>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3D16DB">
        <w:rPr>
          <w:rFonts w:ascii="Garamond" w:eastAsia="Garamond" w:hAnsi="Garamond" w:cs="Times New Roman"/>
          <w:b/>
          <w:color w:val="010202"/>
          <w:sz w:val="21"/>
          <w:szCs w:val="21"/>
        </w:rPr>
        <w:tab/>
        <w:t xml:space="preserve"> </w:t>
      </w:r>
      <w:r w:rsidR="00EF4362">
        <w:rPr>
          <w:rFonts w:ascii="Garamond" w:eastAsia="Garamond" w:hAnsi="Garamond" w:cs="Times New Roman"/>
          <w:b/>
          <w:color w:val="010202"/>
          <w:sz w:val="21"/>
          <w:szCs w:val="21"/>
        </w:rPr>
        <w:tab/>
      </w:r>
      <w:r w:rsidR="00EF4362">
        <w:rPr>
          <w:rFonts w:ascii="Garamond" w:eastAsia="Garamond" w:hAnsi="Garamond" w:cs="Times New Roman"/>
          <w:b/>
          <w:color w:val="010202"/>
          <w:sz w:val="21"/>
          <w:szCs w:val="21"/>
        </w:rPr>
        <w:tab/>
        <w:t xml:space="preserve">        </w:t>
      </w:r>
      <w:r w:rsidR="006568E0">
        <w:rPr>
          <w:rFonts w:ascii="Garamond" w:eastAsia="Garamond" w:hAnsi="Garamond" w:cs="Times New Roman"/>
          <w:b/>
          <w:color w:val="010202"/>
          <w:sz w:val="21"/>
          <w:szCs w:val="21"/>
        </w:rPr>
        <w:t xml:space="preserve"> 2018 –</w:t>
      </w:r>
      <w:r w:rsidRPr="005961B4">
        <w:rPr>
          <w:rFonts w:ascii="Garamond" w:eastAsia="Garamond" w:hAnsi="Garamond" w:cs="Times New Roman"/>
          <w:b/>
          <w:color w:val="010202"/>
          <w:spacing w:val="-1"/>
          <w:sz w:val="21"/>
          <w:szCs w:val="21"/>
        </w:rPr>
        <w:t>2</w:t>
      </w:r>
      <w:r w:rsidRPr="005961B4">
        <w:rPr>
          <w:rFonts w:ascii="Garamond" w:eastAsia="Garamond" w:hAnsi="Garamond" w:cs="Times New Roman"/>
          <w:b/>
          <w:color w:val="010202"/>
          <w:spacing w:val="3"/>
          <w:sz w:val="21"/>
          <w:szCs w:val="21"/>
        </w:rPr>
        <w:t>022</w:t>
      </w:r>
    </w:p>
    <w:p w14:paraId="5F833FF3" w14:textId="77777777" w:rsidR="006568E0" w:rsidRDefault="00AA3AAA" w:rsidP="006568E0">
      <w:pPr>
        <w:tabs>
          <w:tab w:val="left" w:pos="1080"/>
        </w:tabs>
        <w:spacing w:before="5"/>
        <w:rPr>
          <w:rFonts w:ascii="Garamond" w:eastAsia="Garamond" w:hAnsi="Garamond" w:cs="Times New Roman"/>
          <w:b/>
          <w:bCs/>
          <w:iCs/>
          <w:color w:val="010202"/>
          <w:spacing w:val="1"/>
          <w:sz w:val="10"/>
          <w:szCs w:val="10"/>
        </w:rPr>
      </w:pPr>
      <w:r w:rsidRPr="00091613">
        <w:rPr>
          <w:rFonts w:ascii="Garamond" w:eastAsia="Garamond" w:hAnsi="Garamond" w:cs="Times New Roman"/>
          <w:color w:val="010202"/>
          <w:spacing w:val="2"/>
          <w:sz w:val="21"/>
          <w:szCs w:val="21"/>
        </w:rPr>
        <w:t>B</w:t>
      </w:r>
      <w:r w:rsidRPr="00091613">
        <w:rPr>
          <w:rFonts w:ascii="Garamond" w:eastAsia="Garamond" w:hAnsi="Garamond" w:cs="Times New Roman"/>
          <w:color w:val="010202"/>
          <w:spacing w:val="-2"/>
          <w:sz w:val="21"/>
          <w:szCs w:val="21"/>
        </w:rPr>
        <w:t>a</w:t>
      </w:r>
      <w:r w:rsidRPr="00091613">
        <w:rPr>
          <w:rFonts w:ascii="Garamond" w:eastAsia="Garamond" w:hAnsi="Garamond" w:cs="Times New Roman"/>
          <w:color w:val="010202"/>
          <w:sz w:val="21"/>
          <w:szCs w:val="21"/>
        </w:rPr>
        <w:t>che</w:t>
      </w:r>
      <w:r w:rsidRPr="00091613">
        <w:rPr>
          <w:rFonts w:ascii="Garamond" w:eastAsia="Garamond" w:hAnsi="Garamond" w:cs="Times New Roman"/>
          <w:color w:val="010202"/>
          <w:spacing w:val="4"/>
          <w:sz w:val="21"/>
          <w:szCs w:val="21"/>
        </w:rPr>
        <w:t>l</w:t>
      </w:r>
      <w:r w:rsidRPr="00091613">
        <w:rPr>
          <w:rFonts w:ascii="Garamond" w:eastAsia="Garamond" w:hAnsi="Garamond" w:cs="Times New Roman"/>
          <w:color w:val="010202"/>
          <w:sz w:val="21"/>
          <w:szCs w:val="21"/>
        </w:rPr>
        <w:t>or</w:t>
      </w:r>
      <w:r w:rsidRPr="00091613">
        <w:rPr>
          <w:rFonts w:ascii="Garamond" w:eastAsia="Garamond" w:hAnsi="Garamond" w:cs="Times New Roman"/>
          <w:color w:val="010202"/>
          <w:spacing w:val="4"/>
          <w:sz w:val="21"/>
          <w:szCs w:val="21"/>
        </w:rPr>
        <w:t xml:space="preserve"> </w:t>
      </w:r>
      <w:r w:rsidRPr="00091613">
        <w:rPr>
          <w:rFonts w:ascii="Garamond" w:eastAsia="Garamond" w:hAnsi="Garamond" w:cs="Times New Roman"/>
          <w:color w:val="010202"/>
          <w:sz w:val="21"/>
          <w:szCs w:val="21"/>
        </w:rPr>
        <w:t>of</w:t>
      </w:r>
      <w:r w:rsidRPr="00091613">
        <w:rPr>
          <w:rFonts w:ascii="Garamond" w:eastAsia="Garamond" w:hAnsi="Garamond" w:cs="Times New Roman"/>
          <w:color w:val="010202"/>
          <w:spacing w:val="2"/>
          <w:sz w:val="21"/>
          <w:szCs w:val="21"/>
        </w:rPr>
        <w:t xml:space="preserve"> </w:t>
      </w:r>
      <w:r w:rsidRPr="00091613">
        <w:rPr>
          <w:rFonts w:ascii="Garamond" w:eastAsia="Garamond" w:hAnsi="Garamond" w:cs="Times New Roman"/>
          <w:color w:val="010202"/>
          <w:spacing w:val="3"/>
          <w:sz w:val="21"/>
          <w:szCs w:val="21"/>
        </w:rPr>
        <w:t>A</w:t>
      </w:r>
      <w:r w:rsidRPr="00091613">
        <w:rPr>
          <w:rFonts w:ascii="Garamond" w:eastAsia="Garamond" w:hAnsi="Garamond" w:cs="Times New Roman"/>
          <w:color w:val="010202"/>
          <w:spacing w:val="-1"/>
          <w:sz w:val="21"/>
          <w:szCs w:val="21"/>
        </w:rPr>
        <w:t>r</w:t>
      </w:r>
      <w:r w:rsidRPr="00091613">
        <w:rPr>
          <w:rFonts w:ascii="Garamond" w:eastAsia="Garamond" w:hAnsi="Garamond" w:cs="Times New Roman"/>
          <w:color w:val="010202"/>
          <w:spacing w:val="2"/>
          <w:sz w:val="21"/>
          <w:szCs w:val="21"/>
        </w:rPr>
        <w:t>t</w:t>
      </w:r>
      <w:r w:rsidRPr="00091613">
        <w:rPr>
          <w:rFonts w:ascii="Garamond" w:eastAsia="Garamond" w:hAnsi="Garamond" w:cs="Times New Roman"/>
          <w:color w:val="010202"/>
          <w:sz w:val="21"/>
          <w:szCs w:val="21"/>
        </w:rPr>
        <w:t>s</w:t>
      </w:r>
      <w:r w:rsidRPr="00091613">
        <w:rPr>
          <w:rFonts w:ascii="Garamond" w:eastAsia="Garamond" w:hAnsi="Garamond" w:cs="Times New Roman"/>
          <w:color w:val="010202"/>
          <w:spacing w:val="2"/>
          <w:sz w:val="21"/>
          <w:szCs w:val="21"/>
        </w:rPr>
        <w:t xml:space="preserve"> </w:t>
      </w:r>
      <w:r w:rsidRPr="00091613">
        <w:rPr>
          <w:rFonts w:ascii="Garamond" w:eastAsia="Garamond" w:hAnsi="Garamond" w:cs="Times New Roman"/>
          <w:color w:val="010202"/>
          <w:sz w:val="21"/>
          <w:szCs w:val="21"/>
        </w:rPr>
        <w:t>in</w:t>
      </w:r>
      <w:r w:rsidRPr="00091613">
        <w:rPr>
          <w:rFonts w:ascii="Garamond" w:eastAsia="Garamond" w:hAnsi="Garamond" w:cs="Times New Roman"/>
          <w:color w:val="010202"/>
          <w:spacing w:val="2"/>
          <w:sz w:val="21"/>
          <w:szCs w:val="21"/>
        </w:rPr>
        <w:t xml:space="preserve"> Economics</w:t>
      </w:r>
      <w:r w:rsidR="00E569FE" w:rsidRPr="00091613">
        <w:rPr>
          <w:rFonts w:ascii="Garamond" w:eastAsia="Garamond" w:hAnsi="Garamond" w:cs="Times New Roman"/>
          <w:color w:val="010202"/>
          <w:spacing w:val="2"/>
          <w:sz w:val="21"/>
          <w:szCs w:val="21"/>
        </w:rPr>
        <w:t xml:space="preserve"> and Mathematics</w:t>
      </w:r>
      <w:r w:rsidR="00091613">
        <w:rPr>
          <w:rFonts w:ascii="Garamond" w:eastAsia="Garamond" w:hAnsi="Garamond" w:cs="Times New Roman"/>
          <w:i/>
          <w:iCs/>
          <w:color w:val="010202"/>
          <w:spacing w:val="2"/>
          <w:sz w:val="21"/>
          <w:szCs w:val="21"/>
        </w:rPr>
        <w:t xml:space="preserve"> (Distinction)</w:t>
      </w:r>
      <w:r w:rsidR="00E569FE">
        <w:rPr>
          <w:rFonts w:ascii="Garamond" w:eastAsia="Garamond" w:hAnsi="Garamond" w:cs="Times New Roman"/>
          <w:i/>
          <w:iCs/>
          <w:color w:val="010202"/>
          <w:spacing w:val="2"/>
          <w:sz w:val="21"/>
          <w:szCs w:val="21"/>
        </w:rPr>
        <w:t xml:space="preserve"> </w:t>
      </w:r>
      <w:r w:rsidR="00091613">
        <w:rPr>
          <w:rFonts w:ascii="Garamond" w:eastAsia="Garamond" w:hAnsi="Garamond" w:cs="Times New Roman"/>
          <w:i/>
          <w:iCs/>
          <w:color w:val="010202"/>
          <w:spacing w:val="2"/>
          <w:sz w:val="21"/>
          <w:szCs w:val="21"/>
        </w:rPr>
        <w:tab/>
      </w:r>
      <w:r w:rsidR="00091613">
        <w:rPr>
          <w:rFonts w:ascii="Garamond" w:eastAsia="Garamond" w:hAnsi="Garamond" w:cs="Times New Roman"/>
          <w:i/>
          <w:iCs/>
          <w:color w:val="010202"/>
          <w:spacing w:val="2"/>
          <w:sz w:val="21"/>
          <w:szCs w:val="21"/>
        </w:rPr>
        <w:tab/>
      </w:r>
      <w:r w:rsidR="00091613">
        <w:rPr>
          <w:rFonts w:ascii="Garamond" w:eastAsia="Garamond" w:hAnsi="Garamond" w:cs="Times New Roman"/>
          <w:i/>
          <w:iCs/>
          <w:color w:val="010202"/>
          <w:spacing w:val="2"/>
          <w:sz w:val="21"/>
          <w:szCs w:val="21"/>
        </w:rPr>
        <w:tab/>
      </w:r>
      <w:r w:rsidR="00091613">
        <w:rPr>
          <w:rFonts w:ascii="Garamond" w:eastAsia="Garamond" w:hAnsi="Garamond" w:cs="Times New Roman"/>
          <w:i/>
          <w:iCs/>
          <w:color w:val="010202"/>
          <w:spacing w:val="2"/>
          <w:sz w:val="21"/>
          <w:szCs w:val="21"/>
        </w:rPr>
        <w:tab/>
      </w:r>
      <w:r w:rsidR="00091613">
        <w:rPr>
          <w:rFonts w:ascii="Garamond" w:eastAsia="Garamond" w:hAnsi="Garamond" w:cs="Times New Roman"/>
          <w:color w:val="010202"/>
          <w:spacing w:val="2"/>
          <w:sz w:val="21"/>
          <w:szCs w:val="21"/>
        </w:rPr>
        <w:t xml:space="preserve">          </w:t>
      </w:r>
      <w:r w:rsidR="00992DDA">
        <w:rPr>
          <w:rFonts w:ascii="Garamond" w:eastAsia="Garamond" w:hAnsi="Garamond" w:cs="Times New Roman"/>
          <w:color w:val="010202"/>
          <w:sz w:val="21"/>
          <w:szCs w:val="21"/>
        </w:rPr>
        <w:tab/>
      </w:r>
      <w:r w:rsidR="00992DDA">
        <w:rPr>
          <w:rFonts w:ascii="Garamond" w:eastAsia="Garamond" w:hAnsi="Garamond" w:cs="Times New Roman"/>
          <w:color w:val="010202"/>
          <w:sz w:val="21"/>
          <w:szCs w:val="21"/>
        </w:rPr>
        <w:tab/>
      </w:r>
      <w:r w:rsidR="006568E0">
        <w:rPr>
          <w:rFonts w:ascii="Garamond" w:eastAsia="Garamond" w:hAnsi="Garamond" w:cs="Times New Roman"/>
          <w:color w:val="010202"/>
          <w:sz w:val="21"/>
          <w:szCs w:val="21"/>
        </w:rPr>
        <w:tab/>
      </w:r>
      <w:r w:rsidR="006568E0">
        <w:rPr>
          <w:rFonts w:ascii="Garamond" w:eastAsia="Garamond" w:hAnsi="Garamond" w:cs="Times New Roman"/>
          <w:color w:val="010202"/>
          <w:sz w:val="21"/>
          <w:szCs w:val="21"/>
        </w:rPr>
        <w:tab/>
      </w:r>
      <w:r w:rsidR="00CF0549">
        <w:rPr>
          <w:rFonts w:ascii="Garamond" w:eastAsia="Garamond" w:hAnsi="Garamond" w:cs="Times New Roman"/>
          <w:color w:val="010202"/>
          <w:sz w:val="21"/>
          <w:szCs w:val="21"/>
        </w:rPr>
        <w:t xml:space="preserve">    </w:t>
      </w:r>
    </w:p>
    <w:p w14:paraId="66F30761" w14:textId="71DDA802" w:rsidR="00F47761" w:rsidRPr="006568E0" w:rsidRDefault="007539F2" w:rsidP="006568E0">
      <w:pPr>
        <w:tabs>
          <w:tab w:val="left" w:pos="1080"/>
        </w:tabs>
        <w:spacing w:before="5"/>
        <w:rPr>
          <w:rFonts w:ascii="Garamond" w:eastAsia="Garamond" w:hAnsi="Garamond" w:cs="Times New Roman"/>
          <w:b/>
          <w:bCs/>
          <w:iCs/>
          <w:color w:val="010202"/>
          <w:spacing w:val="1"/>
          <w:sz w:val="10"/>
          <w:szCs w:val="10"/>
        </w:rPr>
      </w:pPr>
      <w:r>
        <w:rPr>
          <w:rFonts w:ascii="Garamond" w:eastAsia="Garamond" w:hAnsi="Garamond" w:cs="Times New Roman"/>
          <w:color w:val="010202"/>
          <w:sz w:val="21"/>
          <w:szCs w:val="21"/>
        </w:rPr>
        <w:t xml:space="preserve"> </w:t>
      </w:r>
    </w:p>
    <w:p w14:paraId="29F82B35" w14:textId="4B4F66E0" w:rsidR="00AA3AAA" w:rsidRPr="005961B4" w:rsidRDefault="00AE3DE5" w:rsidP="000B62E4">
      <w:pPr>
        <w:tabs>
          <w:tab w:val="left" w:pos="1080"/>
        </w:tabs>
        <w:ind w:right="29"/>
        <w:rPr>
          <w:rFonts w:ascii="Garamond" w:eastAsia="Garamond" w:hAnsi="Garamond" w:cs="Times New Roman"/>
          <w:b/>
          <w:sz w:val="21"/>
          <w:szCs w:val="21"/>
        </w:rPr>
      </w:pPr>
      <w:r w:rsidRPr="005961B4">
        <w:rPr>
          <w:rFonts w:ascii="Garamond" w:eastAsia="Garamond" w:hAnsi="Garamond" w:cs="Times New Roman"/>
          <w:b/>
          <w:color w:val="010202"/>
          <w:w w:val="111"/>
          <w:sz w:val="21"/>
          <w:szCs w:val="21"/>
        </w:rPr>
        <w:t>London School of Economics</w:t>
      </w:r>
      <w:r w:rsidR="00AA3AAA" w:rsidRPr="005961B4">
        <w:rPr>
          <w:rFonts w:ascii="Garamond" w:eastAsia="Garamond" w:hAnsi="Garamond" w:cs="Times New Roman"/>
          <w:b/>
          <w:color w:val="010202"/>
          <w:w w:val="109"/>
          <w:sz w:val="21"/>
          <w:szCs w:val="21"/>
        </w:rPr>
        <w:t>,</w:t>
      </w:r>
      <w:r w:rsidR="00AA3AAA" w:rsidRPr="005961B4">
        <w:rPr>
          <w:rFonts w:ascii="Garamond" w:eastAsia="Garamond" w:hAnsi="Garamond" w:cs="Times New Roman"/>
          <w:b/>
          <w:color w:val="010202"/>
          <w:spacing w:val="3"/>
          <w:w w:val="109"/>
          <w:sz w:val="21"/>
          <w:szCs w:val="21"/>
        </w:rPr>
        <w:t xml:space="preserve"> </w:t>
      </w:r>
      <w:r w:rsidRPr="005961B4">
        <w:rPr>
          <w:rFonts w:ascii="Garamond" w:eastAsia="Garamond" w:hAnsi="Garamond" w:cs="Times New Roman"/>
          <w:b/>
          <w:color w:val="010202"/>
          <w:spacing w:val="3"/>
          <w:sz w:val="21"/>
          <w:szCs w:val="21"/>
        </w:rPr>
        <w:t>United Kingdom</w:t>
      </w:r>
      <w:r w:rsidR="00B81D13" w:rsidRPr="005961B4">
        <w:rPr>
          <w:rFonts w:ascii="Garamond" w:eastAsia="Garamond" w:hAnsi="Garamond" w:cs="Times New Roman"/>
          <w:b/>
          <w:color w:val="010202"/>
          <w:sz w:val="21"/>
          <w:szCs w:val="21"/>
        </w:rPr>
        <w:t xml:space="preserve"> </w:t>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697455" w:rsidRPr="005961B4">
        <w:rPr>
          <w:rFonts w:ascii="Garamond" w:eastAsia="Garamond" w:hAnsi="Garamond" w:cs="Times New Roman"/>
          <w:b/>
          <w:color w:val="010202"/>
          <w:sz w:val="21"/>
          <w:szCs w:val="21"/>
        </w:rPr>
        <w:tab/>
      </w:r>
      <w:r w:rsidR="00EF4362">
        <w:rPr>
          <w:rFonts w:ascii="Garamond" w:eastAsia="Garamond" w:hAnsi="Garamond" w:cs="Times New Roman"/>
          <w:b/>
          <w:color w:val="010202"/>
          <w:sz w:val="21"/>
          <w:szCs w:val="21"/>
        </w:rPr>
        <w:t xml:space="preserve">     </w:t>
      </w:r>
      <w:r w:rsidR="00F1705C" w:rsidRPr="005961B4">
        <w:rPr>
          <w:rFonts w:ascii="Garamond" w:eastAsia="Garamond" w:hAnsi="Garamond" w:cs="Times New Roman"/>
          <w:b/>
          <w:color w:val="010202"/>
          <w:sz w:val="21"/>
          <w:szCs w:val="21"/>
        </w:rPr>
        <w:t>June</w:t>
      </w:r>
      <w:r w:rsidR="00B81D13" w:rsidRPr="005961B4">
        <w:rPr>
          <w:rFonts w:ascii="Garamond" w:eastAsia="Garamond" w:hAnsi="Garamond" w:cs="Times New Roman"/>
          <w:b/>
          <w:color w:val="010202"/>
          <w:sz w:val="21"/>
          <w:szCs w:val="21"/>
        </w:rPr>
        <w:t xml:space="preserve"> 2019</w:t>
      </w:r>
      <w:r w:rsidR="00F1705C" w:rsidRPr="005961B4">
        <w:rPr>
          <w:rFonts w:ascii="Garamond" w:eastAsia="Garamond" w:hAnsi="Garamond" w:cs="Times New Roman"/>
          <w:b/>
          <w:color w:val="010202"/>
          <w:sz w:val="21"/>
          <w:szCs w:val="21"/>
        </w:rPr>
        <w:t xml:space="preserve"> – </w:t>
      </w:r>
      <w:r w:rsidR="00890575">
        <w:rPr>
          <w:rFonts w:ascii="Garamond" w:eastAsia="Garamond" w:hAnsi="Garamond" w:cs="Times New Roman"/>
          <w:b/>
          <w:color w:val="010202"/>
          <w:sz w:val="21"/>
          <w:szCs w:val="21"/>
        </w:rPr>
        <w:t>July</w:t>
      </w:r>
      <w:r w:rsidR="00AA3AAA" w:rsidRPr="005961B4">
        <w:rPr>
          <w:rFonts w:ascii="Garamond" w:eastAsia="Garamond" w:hAnsi="Garamond" w:cs="Times New Roman"/>
          <w:b/>
          <w:color w:val="010202"/>
          <w:sz w:val="21"/>
          <w:szCs w:val="21"/>
        </w:rPr>
        <w:t xml:space="preserve"> 20</w:t>
      </w:r>
      <w:r w:rsidRPr="005961B4">
        <w:rPr>
          <w:rFonts w:ascii="Garamond" w:eastAsia="Garamond" w:hAnsi="Garamond" w:cs="Times New Roman"/>
          <w:b/>
          <w:color w:val="010202"/>
          <w:sz w:val="21"/>
          <w:szCs w:val="21"/>
        </w:rPr>
        <w:t>19</w:t>
      </w:r>
    </w:p>
    <w:p w14:paraId="309E64A0" w14:textId="2F70EC72" w:rsidR="00AA3AAA" w:rsidRPr="005961B4" w:rsidRDefault="00AE3DE5" w:rsidP="000B62E4">
      <w:pPr>
        <w:tabs>
          <w:tab w:val="left" w:pos="1080"/>
        </w:tabs>
        <w:rPr>
          <w:rFonts w:ascii="Garamond" w:eastAsia="Garamond" w:hAnsi="Garamond" w:cs="Times New Roman"/>
          <w:sz w:val="21"/>
          <w:szCs w:val="21"/>
        </w:rPr>
      </w:pPr>
      <w:r w:rsidRPr="005961B4">
        <w:rPr>
          <w:rFonts w:ascii="Garamond" w:eastAsia="Garamond" w:hAnsi="Garamond" w:cs="Times New Roman"/>
          <w:color w:val="010202"/>
          <w:spacing w:val="-1"/>
          <w:sz w:val="21"/>
          <w:szCs w:val="21"/>
        </w:rPr>
        <w:t>LSE Summer Session</w:t>
      </w:r>
      <w:r w:rsidR="00AA3AAA" w:rsidRPr="005961B4">
        <w:rPr>
          <w:rFonts w:ascii="Garamond" w:eastAsia="Garamond" w:hAnsi="Garamond" w:cs="Times New Roman"/>
          <w:color w:val="010202"/>
          <w:spacing w:val="3"/>
          <w:sz w:val="21"/>
          <w:szCs w:val="21"/>
        </w:rPr>
        <w:t xml:space="preserve"> </w:t>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r w:rsidR="00587674">
        <w:rPr>
          <w:rFonts w:ascii="Garamond" w:eastAsia="Garamond" w:hAnsi="Garamond" w:cs="Times New Roman"/>
          <w:color w:val="010202"/>
          <w:spacing w:val="3"/>
          <w:sz w:val="21"/>
          <w:szCs w:val="21"/>
        </w:rPr>
        <w:tab/>
      </w:r>
    </w:p>
    <w:p w14:paraId="69D25ECC" w14:textId="6EC88E25" w:rsidR="002E5EA5" w:rsidRPr="00FA1831" w:rsidRDefault="002E5EA5" w:rsidP="000B62E4">
      <w:pPr>
        <w:tabs>
          <w:tab w:val="left" w:pos="1080"/>
        </w:tabs>
        <w:rPr>
          <w:rFonts w:ascii="Garamond" w:eastAsia="Garamond" w:hAnsi="Garamond" w:cs="Times New Roman"/>
          <w:color w:val="010202"/>
          <w:spacing w:val="1"/>
          <w:sz w:val="10"/>
          <w:szCs w:val="10"/>
        </w:rPr>
      </w:pPr>
    </w:p>
    <w:p w14:paraId="30160CEB" w14:textId="39ABC068" w:rsidR="00FA1831" w:rsidRDefault="00FA1831" w:rsidP="00FA1831">
      <w:pPr>
        <w:tabs>
          <w:tab w:val="left" w:pos="1080"/>
        </w:tabs>
        <w:ind w:right="-20"/>
        <w:rPr>
          <w:rFonts w:ascii="Garamond" w:eastAsia="Garamond" w:hAnsi="Garamond" w:cs="Times New Roman"/>
          <w:b/>
          <w:color w:val="010202"/>
          <w:spacing w:val="-1"/>
        </w:rPr>
      </w:pPr>
      <w:r>
        <w:rPr>
          <w:rFonts w:ascii="Garamond" w:eastAsia="Garamond" w:hAnsi="Garamond" w:cs="Times New Roman"/>
          <w:b/>
          <w:noProof/>
          <w:color w:val="010202"/>
          <w:spacing w:val="-1"/>
        </w:rPr>
        <mc:AlternateContent>
          <mc:Choice Requires="wps">
            <w:drawing>
              <wp:anchor distT="0" distB="0" distL="114300" distR="114300" simplePos="0" relativeHeight="251666432" behindDoc="0" locked="0" layoutInCell="1" allowOverlap="1" wp14:anchorId="6318432D" wp14:editId="68944EA1">
                <wp:simplePos x="0" y="0"/>
                <wp:positionH relativeFrom="column">
                  <wp:posOffset>0</wp:posOffset>
                </wp:positionH>
                <wp:positionV relativeFrom="paragraph">
                  <wp:posOffset>178003</wp:posOffset>
                </wp:positionV>
                <wp:extent cx="6858000" cy="0"/>
                <wp:effectExtent l="0" t="0" r="12700" b="12700"/>
                <wp:wrapSquare wrapText="bothSides"/>
                <wp:docPr id="15" name="Straight Connector 15"/>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A30C4F"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540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" strokecolor="black [3200]" strokeweight="1.25pt">
                <v:stroke joinstyle="miter"/>
                <w10:wrap type="square"/>
              </v:line>
            </w:pict>
          </mc:Fallback>
        </mc:AlternateContent>
      </w:r>
      <w:r w:rsidR="00AE3DE5">
        <w:rPr>
          <w:rFonts w:ascii="Garamond" w:eastAsia="Garamond" w:hAnsi="Garamond" w:cs="Times New Roman"/>
          <w:b/>
          <w:color w:val="010202"/>
          <w:spacing w:val="-1"/>
        </w:rPr>
        <w:t>EXPERIENC</w:t>
      </w:r>
      <w:r w:rsidR="00BF12C2">
        <w:rPr>
          <w:rFonts w:ascii="Garamond" w:eastAsia="Garamond" w:hAnsi="Garamond" w:cs="Times New Roman"/>
          <w:b/>
          <w:color w:val="010202"/>
          <w:spacing w:val="-1"/>
        </w:rPr>
        <w:t>E</w:t>
      </w:r>
    </w:p>
    <w:p w14:paraId="5D0CB3B3" w14:textId="23348610" w:rsidR="00FA1831" w:rsidRPr="00FA1831" w:rsidRDefault="00FA1831" w:rsidP="00FA1831">
      <w:pPr>
        <w:tabs>
          <w:tab w:val="left" w:pos="1080"/>
        </w:tabs>
        <w:ind w:right="-20"/>
        <w:rPr>
          <w:rFonts w:ascii="Garamond" w:eastAsia="Garamond" w:hAnsi="Garamond" w:cs="Times New Roman"/>
          <w:b/>
          <w:color w:val="010202"/>
          <w:spacing w:val="-1"/>
          <w:sz w:val="10"/>
          <w:szCs w:val="10"/>
        </w:rPr>
      </w:pPr>
    </w:p>
    <w:p w14:paraId="53F02EA5" w14:textId="4A6D1B84" w:rsidR="003556CE" w:rsidRDefault="00EF71E5" w:rsidP="00AC2C06">
      <w:pPr>
        <w:tabs>
          <w:tab w:val="left" w:pos="1080"/>
        </w:tabs>
        <w:spacing w:before="5"/>
        <w:rPr>
          <w:rFonts w:ascii="Garamond" w:eastAsia="Garamond" w:hAnsi="Garamond" w:cs="Times New Roman"/>
          <w:b/>
          <w:color w:val="010202"/>
          <w:spacing w:val="1"/>
          <w:sz w:val="20"/>
          <w:szCs w:val="20"/>
        </w:rPr>
      </w:pPr>
      <w:r>
        <w:rPr>
          <w:rFonts w:ascii="Garamond" w:eastAsia="Garamond" w:hAnsi="Garamond" w:cs="Times New Roman"/>
          <w:b/>
          <w:color w:val="010202"/>
          <w:spacing w:val="1"/>
          <w:sz w:val="20"/>
          <w:szCs w:val="20"/>
        </w:rPr>
        <w:t>Research Assistant Supervised by Lorenzo Caliendo</w:t>
      </w:r>
      <w:r w:rsidR="009C0604">
        <w:rPr>
          <w:rFonts w:ascii="Garamond" w:eastAsia="Garamond" w:hAnsi="Garamond" w:cs="Times New Roman"/>
          <w:b/>
          <w:color w:val="010202"/>
          <w:spacing w:val="1"/>
          <w:sz w:val="20"/>
          <w:szCs w:val="20"/>
        </w:rPr>
        <w:tab/>
      </w:r>
      <w:r w:rsidR="009C0604">
        <w:rPr>
          <w:rFonts w:ascii="Garamond" w:eastAsia="Garamond" w:hAnsi="Garamond" w:cs="Times New Roman"/>
          <w:b/>
          <w:color w:val="010202"/>
          <w:spacing w:val="1"/>
          <w:sz w:val="20"/>
          <w:szCs w:val="20"/>
        </w:rPr>
        <w:tab/>
      </w:r>
      <w:r w:rsidR="009C0604">
        <w:rPr>
          <w:rFonts w:ascii="Garamond" w:eastAsia="Garamond" w:hAnsi="Garamond" w:cs="Times New Roman"/>
          <w:b/>
          <w:color w:val="010202"/>
          <w:spacing w:val="1"/>
          <w:sz w:val="20"/>
          <w:szCs w:val="20"/>
        </w:rPr>
        <w:tab/>
      </w:r>
      <w:r w:rsidR="009C0604">
        <w:rPr>
          <w:rFonts w:ascii="Garamond" w:eastAsia="Garamond" w:hAnsi="Garamond" w:cs="Times New Roman"/>
          <w:b/>
          <w:color w:val="010202"/>
          <w:spacing w:val="1"/>
          <w:sz w:val="20"/>
          <w:szCs w:val="20"/>
        </w:rPr>
        <w:tab/>
      </w:r>
      <w:r w:rsidR="009C0604">
        <w:rPr>
          <w:rFonts w:ascii="Garamond" w:eastAsia="Garamond" w:hAnsi="Garamond" w:cs="Times New Roman"/>
          <w:b/>
          <w:color w:val="010202"/>
          <w:spacing w:val="1"/>
          <w:sz w:val="20"/>
          <w:szCs w:val="20"/>
        </w:rPr>
        <w:tab/>
        <w:t xml:space="preserve">         </w:t>
      </w:r>
      <w:r>
        <w:rPr>
          <w:rFonts w:ascii="Garamond" w:eastAsia="Garamond" w:hAnsi="Garamond" w:cs="Times New Roman"/>
          <w:b/>
          <w:color w:val="010202"/>
          <w:spacing w:val="1"/>
          <w:sz w:val="20"/>
          <w:szCs w:val="20"/>
        </w:rPr>
        <w:t xml:space="preserve">    </w:t>
      </w:r>
    </w:p>
    <w:p w14:paraId="0C31FE87" w14:textId="01F386AD" w:rsidR="003556CE" w:rsidRDefault="00AD1D99" w:rsidP="00AC2C06">
      <w:p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i/>
          <w:iCs/>
          <w:color w:val="010202"/>
          <w:spacing w:val="1"/>
          <w:sz w:val="20"/>
          <w:szCs w:val="20"/>
        </w:rPr>
        <w:t>Tobin Center for Economic Policy</w:t>
      </w:r>
      <w:r w:rsidR="00FC5CBB">
        <w:rPr>
          <w:rFonts w:ascii="Garamond" w:eastAsia="Garamond" w:hAnsi="Garamond" w:cs="Times New Roman"/>
          <w:bCs/>
          <w:i/>
          <w:iCs/>
          <w:color w:val="010202"/>
          <w:spacing w:val="1"/>
          <w:sz w:val="20"/>
          <w:szCs w:val="20"/>
        </w:rPr>
        <w:t>:</w:t>
      </w:r>
      <w:r>
        <w:rPr>
          <w:rFonts w:ascii="Garamond" w:eastAsia="Garamond" w:hAnsi="Garamond" w:cs="Times New Roman"/>
          <w:bCs/>
          <w:i/>
          <w:iCs/>
          <w:color w:val="010202"/>
          <w:spacing w:val="1"/>
          <w:sz w:val="20"/>
          <w:szCs w:val="20"/>
        </w:rPr>
        <w:t xml:space="preserve"> Post Graduate Fellow</w:t>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t xml:space="preserve">                       </w:t>
      </w:r>
      <w:r w:rsidR="0084135C">
        <w:rPr>
          <w:rFonts w:ascii="Garamond" w:eastAsia="Garamond" w:hAnsi="Garamond" w:cs="Times New Roman"/>
          <w:b/>
          <w:color w:val="010202"/>
          <w:spacing w:val="1"/>
          <w:sz w:val="20"/>
          <w:szCs w:val="20"/>
        </w:rPr>
        <w:t>June 2022 – Present</w:t>
      </w:r>
    </w:p>
    <w:p w14:paraId="49FEA0CE" w14:textId="19CD9780" w:rsidR="00484E42" w:rsidRPr="00035260" w:rsidRDefault="00484E42"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Derived the conditions under which reciprocity holds for multiple general equilibrium</w:t>
      </w:r>
      <w:r w:rsidR="00035260">
        <w:rPr>
          <w:rFonts w:ascii="Garamond" w:eastAsia="Garamond" w:hAnsi="Garamond" w:cs="Times New Roman"/>
          <w:bCs/>
          <w:color w:val="010202"/>
          <w:spacing w:val="1"/>
          <w:sz w:val="20"/>
          <w:szCs w:val="20"/>
        </w:rPr>
        <w:t xml:space="preserve"> (GE)</w:t>
      </w:r>
      <w:r>
        <w:rPr>
          <w:rFonts w:ascii="Garamond" w:eastAsia="Garamond" w:hAnsi="Garamond" w:cs="Times New Roman"/>
          <w:bCs/>
          <w:color w:val="010202"/>
          <w:spacing w:val="1"/>
          <w:sz w:val="20"/>
          <w:szCs w:val="20"/>
        </w:rPr>
        <w:t xml:space="preserve"> trade models (two-good two-country neoclassical, Eaton and Kortum, Caliendo and Parro) and implemented the solution </w:t>
      </w:r>
      <w:r w:rsidR="00914432">
        <w:rPr>
          <w:rFonts w:ascii="Garamond" w:eastAsia="Garamond" w:hAnsi="Garamond" w:cs="Times New Roman"/>
          <w:bCs/>
          <w:color w:val="010202"/>
          <w:spacing w:val="1"/>
          <w:sz w:val="20"/>
          <w:szCs w:val="20"/>
        </w:rPr>
        <w:t>in</w:t>
      </w:r>
      <w:r>
        <w:rPr>
          <w:rFonts w:ascii="Garamond" w:eastAsia="Garamond" w:hAnsi="Garamond" w:cs="Times New Roman"/>
          <w:bCs/>
          <w:color w:val="010202"/>
          <w:spacing w:val="1"/>
          <w:sz w:val="20"/>
          <w:szCs w:val="20"/>
        </w:rPr>
        <w:t xml:space="preserve"> MATLAB. </w:t>
      </w:r>
    </w:p>
    <w:p w14:paraId="04639BE8" w14:textId="16211BDD" w:rsidR="00035260" w:rsidRPr="000B623F" w:rsidRDefault="00035260"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Derived analytical solutions for the labor dislocation effects</w:t>
      </w:r>
      <w:r w:rsidR="00B92FCA">
        <w:rPr>
          <w:rFonts w:ascii="Garamond" w:eastAsia="Garamond" w:hAnsi="Garamond" w:cs="Times New Roman"/>
          <w:bCs/>
          <w:color w:val="010202"/>
          <w:spacing w:val="1"/>
          <w:sz w:val="20"/>
          <w:szCs w:val="20"/>
        </w:rPr>
        <w:t xml:space="preserve"> given changes in tariffs</w:t>
      </w:r>
      <w:r>
        <w:rPr>
          <w:rFonts w:ascii="Garamond" w:eastAsia="Garamond" w:hAnsi="Garamond" w:cs="Times New Roman"/>
          <w:bCs/>
          <w:color w:val="010202"/>
          <w:spacing w:val="1"/>
          <w:sz w:val="20"/>
          <w:szCs w:val="20"/>
        </w:rPr>
        <w:t xml:space="preserve"> in GE trade models for multiple countries and sectors used in </w:t>
      </w:r>
      <w:r>
        <w:rPr>
          <w:rFonts w:ascii="Garamond" w:eastAsia="Garamond" w:hAnsi="Garamond" w:cs="Times New Roman"/>
          <w:bCs/>
          <w:i/>
          <w:iCs/>
          <w:color w:val="010202"/>
          <w:spacing w:val="1"/>
          <w:sz w:val="20"/>
          <w:szCs w:val="20"/>
        </w:rPr>
        <w:t>Reciprocity and the China Shock</w:t>
      </w:r>
      <w:r>
        <w:rPr>
          <w:rFonts w:ascii="Garamond" w:eastAsia="Garamond" w:hAnsi="Garamond" w:cs="Times New Roman"/>
          <w:bCs/>
          <w:color w:val="010202"/>
          <w:spacing w:val="1"/>
          <w:sz w:val="20"/>
          <w:szCs w:val="20"/>
        </w:rPr>
        <w:t xml:space="preserve"> and implemented the results in MATLAB. </w:t>
      </w:r>
    </w:p>
    <w:p w14:paraId="1DB758E0" w14:textId="5789D349" w:rsidR="000B623F" w:rsidRPr="00484E42" w:rsidRDefault="000B623F"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Worked with the Inter-American Development Bank (IDB) to extend the Caliendo and Parro (2015) framework to include effects from climate change and multiple tax </w:t>
      </w:r>
      <w:r w:rsidR="00FA33DC">
        <w:rPr>
          <w:rFonts w:ascii="Garamond" w:eastAsia="Garamond" w:hAnsi="Garamond" w:cs="Times New Roman"/>
          <w:bCs/>
          <w:color w:val="010202"/>
          <w:spacing w:val="1"/>
          <w:sz w:val="20"/>
          <w:szCs w:val="20"/>
        </w:rPr>
        <w:t>channels.</w:t>
      </w:r>
    </w:p>
    <w:p w14:paraId="32D6AF6D" w14:textId="7252D2E2" w:rsidR="00484E42" w:rsidRPr="00484E42" w:rsidRDefault="00484E42"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Characterized the sufficient and globally necessary </w:t>
      </w:r>
      <w:r w:rsidR="00B92FCA">
        <w:rPr>
          <w:rFonts w:ascii="Garamond" w:eastAsia="Garamond" w:hAnsi="Garamond" w:cs="Times New Roman"/>
          <w:bCs/>
          <w:color w:val="010202"/>
          <w:spacing w:val="1"/>
          <w:sz w:val="20"/>
          <w:szCs w:val="20"/>
        </w:rPr>
        <w:t>conditions</w:t>
      </w:r>
      <w:r>
        <w:rPr>
          <w:rFonts w:ascii="Garamond" w:eastAsia="Garamond" w:hAnsi="Garamond" w:cs="Times New Roman"/>
          <w:bCs/>
          <w:color w:val="010202"/>
          <w:spacing w:val="1"/>
          <w:sz w:val="20"/>
          <w:szCs w:val="20"/>
        </w:rPr>
        <w:t xml:space="preserve"> of the system in </w:t>
      </w:r>
      <w:r>
        <w:rPr>
          <w:rFonts w:ascii="Garamond" w:eastAsia="Garamond" w:hAnsi="Garamond" w:cs="Times New Roman"/>
          <w:bCs/>
          <w:i/>
          <w:iCs/>
          <w:color w:val="010202"/>
          <w:spacing w:val="1"/>
          <w:sz w:val="20"/>
          <w:szCs w:val="20"/>
        </w:rPr>
        <w:t>Mechanics of Spatial Growth</w:t>
      </w:r>
      <w:r>
        <w:rPr>
          <w:rFonts w:ascii="Garamond" w:eastAsia="Garamond" w:hAnsi="Garamond" w:cs="Times New Roman"/>
          <w:bCs/>
          <w:color w:val="010202"/>
          <w:spacing w:val="1"/>
          <w:sz w:val="20"/>
          <w:szCs w:val="20"/>
        </w:rPr>
        <w:t xml:space="preserve"> to verify uniqueness. </w:t>
      </w:r>
    </w:p>
    <w:p w14:paraId="6C3880A6" w14:textId="0931F70C" w:rsidR="00484E42" w:rsidRPr="000B623F" w:rsidRDefault="00484E42"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Created the MATLAB script for </w:t>
      </w:r>
      <w:r>
        <w:rPr>
          <w:rFonts w:ascii="Garamond" w:eastAsia="Garamond" w:hAnsi="Garamond" w:cs="Times New Roman"/>
          <w:bCs/>
          <w:i/>
          <w:iCs/>
          <w:color w:val="010202"/>
          <w:spacing w:val="1"/>
          <w:sz w:val="20"/>
          <w:szCs w:val="20"/>
        </w:rPr>
        <w:t>Tariff Reductions, Entry, and Welfare</w:t>
      </w:r>
      <w:r w:rsidR="006C2F67">
        <w:rPr>
          <w:rFonts w:ascii="Garamond" w:eastAsia="Garamond" w:hAnsi="Garamond" w:cs="Times New Roman"/>
          <w:bCs/>
          <w:i/>
          <w:iCs/>
          <w:color w:val="010202"/>
          <w:spacing w:val="1"/>
          <w:sz w:val="20"/>
          <w:szCs w:val="20"/>
        </w:rPr>
        <w:t>: Theory and Evidence for 1990-2010</w:t>
      </w:r>
      <w:r w:rsidR="006C2F67">
        <w:rPr>
          <w:rFonts w:ascii="Garamond" w:eastAsia="Garamond" w:hAnsi="Garamond" w:cs="Times New Roman"/>
          <w:bCs/>
          <w:color w:val="010202"/>
          <w:spacing w:val="1"/>
          <w:sz w:val="20"/>
          <w:szCs w:val="20"/>
        </w:rPr>
        <w:t xml:space="preserve"> that computes the utility decomposition </w:t>
      </w:r>
      <w:r w:rsidR="00684A3D">
        <w:rPr>
          <w:rFonts w:ascii="Garamond" w:eastAsia="Garamond" w:hAnsi="Garamond" w:cs="Times New Roman"/>
          <w:bCs/>
          <w:color w:val="010202"/>
          <w:spacing w:val="1"/>
          <w:sz w:val="20"/>
          <w:szCs w:val="20"/>
        </w:rPr>
        <w:t>derived</w:t>
      </w:r>
      <w:r w:rsidR="006C2F67">
        <w:rPr>
          <w:rFonts w:ascii="Garamond" w:eastAsia="Garamond" w:hAnsi="Garamond" w:cs="Times New Roman"/>
          <w:bCs/>
          <w:color w:val="010202"/>
          <w:spacing w:val="1"/>
          <w:sz w:val="20"/>
          <w:szCs w:val="20"/>
        </w:rPr>
        <w:t xml:space="preserve"> in the paper. </w:t>
      </w:r>
    </w:p>
    <w:p w14:paraId="54BDC4D3" w14:textId="4B44678D" w:rsidR="000B623F" w:rsidRPr="000B623F" w:rsidRDefault="000B623F" w:rsidP="000B623F">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Linearized Caliendo and Parro (2015) to approximate a closer initial guess in wages given counterfactual changes to tariffs prior to implementing in the nonlinear model to improve efficiency. </w:t>
      </w:r>
    </w:p>
    <w:p w14:paraId="78BECDFC" w14:textId="2538680A" w:rsidR="00684A3D" w:rsidRPr="00A17999" w:rsidRDefault="00A17999"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Created the replication packages for </w:t>
      </w:r>
      <w:r>
        <w:rPr>
          <w:rFonts w:ascii="Garamond" w:eastAsia="Garamond" w:hAnsi="Garamond" w:cs="Times New Roman"/>
          <w:bCs/>
          <w:i/>
          <w:iCs/>
          <w:color w:val="010202"/>
          <w:spacing w:val="1"/>
          <w:sz w:val="20"/>
          <w:szCs w:val="20"/>
        </w:rPr>
        <w:t xml:space="preserve">Tariff Reductions, Entry, and Welfare: Theory and Evidence for 1990-2010 </w:t>
      </w:r>
      <w:r>
        <w:rPr>
          <w:rFonts w:ascii="Garamond" w:eastAsia="Garamond" w:hAnsi="Garamond" w:cs="Times New Roman"/>
          <w:bCs/>
          <w:color w:val="010202"/>
          <w:spacing w:val="1"/>
          <w:sz w:val="20"/>
          <w:szCs w:val="20"/>
        </w:rPr>
        <w:t xml:space="preserve">and </w:t>
      </w:r>
      <w:r w:rsidRPr="00A17999">
        <w:rPr>
          <w:rFonts w:ascii="Garamond" w:eastAsia="Garamond" w:hAnsi="Garamond" w:cs="Times New Roman"/>
          <w:bCs/>
          <w:i/>
          <w:iCs/>
          <w:color w:val="010202"/>
          <w:spacing w:val="1"/>
          <w:sz w:val="20"/>
          <w:szCs w:val="20"/>
        </w:rPr>
        <w:t>A Second-Best Argument for Low Optimal Tariffs on Intermediate Inputs</w:t>
      </w:r>
      <w:r>
        <w:rPr>
          <w:rFonts w:ascii="Garamond" w:eastAsia="Garamond" w:hAnsi="Garamond" w:cs="Times New Roman"/>
          <w:bCs/>
          <w:color w:val="010202"/>
          <w:spacing w:val="1"/>
          <w:sz w:val="20"/>
          <w:szCs w:val="20"/>
        </w:rPr>
        <w:t xml:space="preserve"> which can be downloaded at the website I developed for both projects: </w:t>
      </w:r>
      <w:hyperlink r:id="rId8" w:history="1">
        <w:r w:rsidRPr="003F27B1">
          <w:rPr>
            <w:rStyle w:val="Hyperlink"/>
            <w:rFonts w:ascii="Garamond" w:eastAsia="Garamond" w:hAnsi="Garamond" w:cs="Times New Roman"/>
            <w:bCs/>
            <w:spacing w:val="1"/>
            <w:sz w:val="20"/>
            <w:szCs w:val="20"/>
          </w:rPr>
          <w:t>https://rcfeenstra.github.io/CFRT</w:t>
        </w:r>
      </w:hyperlink>
    </w:p>
    <w:p w14:paraId="048EBC3F" w14:textId="2352DBEF" w:rsidR="00B92FCA" w:rsidRPr="00217521" w:rsidRDefault="00B92FCA"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 xml:space="preserve">Developed a </w:t>
      </w:r>
      <w:r w:rsidR="00217521">
        <w:rPr>
          <w:rFonts w:ascii="Garamond" w:eastAsia="Garamond" w:hAnsi="Garamond" w:cs="Times New Roman"/>
          <w:bCs/>
          <w:color w:val="010202"/>
          <w:spacing w:val="1"/>
          <w:sz w:val="20"/>
          <w:szCs w:val="20"/>
        </w:rPr>
        <w:t>framework</w:t>
      </w:r>
      <w:r>
        <w:rPr>
          <w:rFonts w:ascii="Garamond" w:eastAsia="Garamond" w:hAnsi="Garamond" w:cs="Times New Roman"/>
          <w:bCs/>
          <w:color w:val="010202"/>
          <w:spacing w:val="1"/>
          <w:sz w:val="20"/>
          <w:szCs w:val="20"/>
        </w:rPr>
        <w:t xml:space="preserve"> to </w:t>
      </w:r>
      <w:r w:rsidR="00217521">
        <w:rPr>
          <w:rFonts w:ascii="Garamond" w:eastAsia="Garamond" w:hAnsi="Garamond" w:cs="Times New Roman"/>
          <w:bCs/>
          <w:color w:val="010202"/>
          <w:spacing w:val="1"/>
          <w:sz w:val="20"/>
          <w:szCs w:val="20"/>
        </w:rPr>
        <w:t>efficiently</w:t>
      </w:r>
      <w:r>
        <w:rPr>
          <w:rFonts w:ascii="Garamond" w:eastAsia="Garamond" w:hAnsi="Garamond" w:cs="Times New Roman"/>
          <w:bCs/>
          <w:color w:val="010202"/>
          <w:spacing w:val="1"/>
          <w:sz w:val="20"/>
          <w:szCs w:val="20"/>
        </w:rPr>
        <w:t xml:space="preserve"> construct and aggregate multi-regional input-output tables given raw data from Eora, the World Input-Output Database (WIOD), or from the Global Trade Analysis Project (GTAP). </w:t>
      </w:r>
    </w:p>
    <w:p w14:paraId="016864F6" w14:textId="2FAF4B8F" w:rsidR="00217521" w:rsidRPr="00730E09" w:rsidRDefault="00217521" w:rsidP="00484E42">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Wrote a script to aggregate the tariff data from Caliendo-Feenstra-Romalis-Taylor (CFRT) from the product classification SITC Rev. 4 to ISIC Rev. 3 and ISIC Rev. 4 using the trade weighted average</w:t>
      </w:r>
      <w:r w:rsidR="00730E09">
        <w:rPr>
          <w:rFonts w:ascii="Garamond" w:eastAsia="Garamond" w:hAnsi="Garamond" w:cs="Times New Roman"/>
          <w:bCs/>
          <w:color w:val="010202"/>
          <w:spacing w:val="1"/>
          <w:sz w:val="20"/>
          <w:szCs w:val="20"/>
        </w:rPr>
        <w:t>s</w:t>
      </w:r>
      <w:r>
        <w:rPr>
          <w:rFonts w:ascii="Garamond" w:eastAsia="Garamond" w:hAnsi="Garamond" w:cs="Times New Roman"/>
          <w:bCs/>
          <w:color w:val="010202"/>
          <w:spacing w:val="1"/>
          <w:sz w:val="20"/>
          <w:szCs w:val="20"/>
        </w:rPr>
        <w:t xml:space="preserve"> constructed from the World Integrated Trade Solution (WITS). </w:t>
      </w:r>
    </w:p>
    <w:p w14:paraId="305211BA" w14:textId="6C1888C0" w:rsidR="000B623F" w:rsidRPr="003632C4" w:rsidRDefault="000B623F" w:rsidP="000B623F">
      <w:pPr>
        <w:pStyle w:val="ListParagraph"/>
        <w:numPr>
          <w:ilvl w:val="0"/>
          <w:numId w:val="24"/>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Compiled notes on</w:t>
      </w:r>
      <w:r w:rsidR="00730E09">
        <w:rPr>
          <w:rFonts w:ascii="Garamond" w:eastAsia="Garamond" w:hAnsi="Garamond" w:cs="Times New Roman"/>
          <w:bCs/>
          <w:color w:val="010202"/>
          <w:spacing w:val="1"/>
          <w:sz w:val="20"/>
          <w:szCs w:val="20"/>
        </w:rPr>
        <w:t xml:space="preserve"> Caliendo and Parro (2015) and translated the MATLAB script to Python to create an interactive interface for </w:t>
      </w:r>
      <w:r>
        <w:rPr>
          <w:rFonts w:ascii="Garamond" w:eastAsia="Garamond" w:hAnsi="Garamond" w:cs="Times New Roman"/>
          <w:bCs/>
          <w:color w:val="010202"/>
          <w:spacing w:val="1"/>
          <w:sz w:val="20"/>
          <w:szCs w:val="20"/>
        </w:rPr>
        <w:t>users</w:t>
      </w:r>
      <w:r w:rsidR="00730E09">
        <w:rPr>
          <w:rFonts w:ascii="Garamond" w:eastAsia="Garamond" w:hAnsi="Garamond" w:cs="Times New Roman"/>
          <w:bCs/>
          <w:color w:val="010202"/>
          <w:spacing w:val="1"/>
          <w:sz w:val="20"/>
          <w:szCs w:val="20"/>
        </w:rPr>
        <w:t xml:space="preserve"> to learn and apply the model</w:t>
      </w:r>
      <w:r w:rsidR="00E6688C">
        <w:rPr>
          <w:rFonts w:ascii="Garamond" w:eastAsia="Garamond" w:hAnsi="Garamond" w:cs="Times New Roman"/>
          <w:bCs/>
          <w:color w:val="010202"/>
          <w:spacing w:val="1"/>
          <w:sz w:val="20"/>
          <w:szCs w:val="20"/>
        </w:rPr>
        <w:t xml:space="preserve"> under different conditions. </w:t>
      </w:r>
    </w:p>
    <w:p w14:paraId="2035F204" w14:textId="5CE59170" w:rsidR="003632C4" w:rsidRPr="0084135C" w:rsidRDefault="00FA33DC" w:rsidP="00AC2C06">
      <w:pPr>
        <w:tabs>
          <w:tab w:val="left" w:pos="1080"/>
        </w:tabs>
        <w:spacing w:before="5"/>
        <w:rPr>
          <w:rFonts w:ascii="Garamond" w:eastAsia="Garamond" w:hAnsi="Garamond" w:cs="Times New Roman"/>
          <w:b/>
          <w:i/>
          <w:iCs/>
          <w:color w:val="010202"/>
          <w:spacing w:val="1"/>
          <w:sz w:val="20"/>
          <w:szCs w:val="20"/>
        </w:rPr>
      </w:pPr>
      <w:r>
        <w:rPr>
          <w:rFonts w:ascii="Garamond" w:eastAsia="Garamond" w:hAnsi="Garamond" w:cs="Times New Roman"/>
          <w:bCs/>
          <w:i/>
          <w:iCs/>
          <w:color w:val="010202"/>
          <w:spacing w:val="1"/>
          <w:sz w:val="20"/>
          <w:szCs w:val="20"/>
        </w:rPr>
        <w:t>Tobin Undergraduate Research Assistant</w:t>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84135C">
        <w:rPr>
          <w:rFonts w:ascii="Garamond" w:eastAsia="Garamond" w:hAnsi="Garamond" w:cs="Times New Roman"/>
          <w:bCs/>
          <w:i/>
          <w:iCs/>
          <w:color w:val="010202"/>
          <w:spacing w:val="1"/>
          <w:sz w:val="20"/>
          <w:szCs w:val="20"/>
        </w:rPr>
        <w:tab/>
      </w:r>
      <w:r w:rsidR="00110070">
        <w:rPr>
          <w:rFonts w:ascii="Garamond" w:eastAsia="Garamond" w:hAnsi="Garamond" w:cs="Times New Roman"/>
          <w:bCs/>
          <w:i/>
          <w:iCs/>
          <w:color w:val="010202"/>
          <w:spacing w:val="1"/>
          <w:sz w:val="20"/>
          <w:szCs w:val="20"/>
        </w:rPr>
        <w:tab/>
      </w:r>
      <w:r w:rsidR="00110070" w:rsidRPr="00C85C7B">
        <w:rPr>
          <w:rFonts w:ascii="Garamond" w:eastAsia="Garamond" w:hAnsi="Garamond" w:cs="Times New Roman"/>
          <w:b/>
          <w:color w:val="010202"/>
          <w:spacing w:val="1"/>
          <w:sz w:val="20"/>
          <w:szCs w:val="20"/>
        </w:rPr>
        <w:t>October</w:t>
      </w:r>
      <w:r w:rsidR="0084135C" w:rsidRPr="00110070">
        <w:rPr>
          <w:rFonts w:ascii="Garamond" w:eastAsia="Garamond" w:hAnsi="Garamond" w:cs="Times New Roman"/>
          <w:b/>
          <w:i/>
          <w:iCs/>
          <w:color w:val="010202"/>
          <w:spacing w:val="1"/>
          <w:sz w:val="20"/>
          <w:szCs w:val="20"/>
        </w:rPr>
        <w:t xml:space="preserve"> </w:t>
      </w:r>
      <w:r w:rsidR="0084135C" w:rsidRPr="00A0680F">
        <w:rPr>
          <w:rFonts w:ascii="Garamond" w:eastAsia="Garamond" w:hAnsi="Garamond" w:cs="Times New Roman"/>
          <w:b/>
          <w:color w:val="010202"/>
          <w:spacing w:val="1"/>
          <w:sz w:val="20"/>
          <w:szCs w:val="20"/>
        </w:rPr>
        <w:t>2021</w:t>
      </w:r>
      <w:r w:rsidR="0084135C">
        <w:rPr>
          <w:rFonts w:ascii="Garamond" w:eastAsia="Garamond" w:hAnsi="Garamond" w:cs="Times New Roman"/>
          <w:b/>
          <w:i/>
          <w:iCs/>
          <w:color w:val="010202"/>
          <w:spacing w:val="1"/>
          <w:sz w:val="20"/>
          <w:szCs w:val="20"/>
        </w:rPr>
        <w:t xml:space="preserve"> – </w:t>
      </w:r>
      <w:r w:rsidR="0084135C" w:rsidRPr="00D125D3">
        <w:rPr>
          <w:rFonts w:ascii="Garamond" w:eastAsia="Garamond" w:hAnsi="Garamond" w:cs="Times New Roman"/>
          <w:b/>
          <w:color w:val="010202"/>
          <w:spacing w:val="1"/>
          <w:sz w:val="20"/>
          <w:szCs w:val="20"/>
        </w:rPr>
        <w:t>June</w:t>
      </w:r>
      <w:r w:rsidR="0084135C">
        <w:rPr>
          <w:rFonts w:ascii="Garamond" w:eastAsia="Garamond" w:hAnsi="Garamond" w:cs="Times New Roman"/>
          <w:b/>
          <w:i/>
          <w:iCs/>
          <w:color w:val="010202"/>
          <w:spacing w:val="1"/>
          <w:sz w:val="20"/>
          <w:szCs w:val="20"/>
        </w:rPr>
        <w:t xml:space="preserve"> </w:t>
      </w:r>
      <w:r w:rsidR="0084135C" w:rsidRPr="006D349F">
        <w:rPr>
          <w:rFonts w:ascii="Garamond" w:eastAsia="Garamond" w:hAnsi="Garamond" w:cs="Times New Roman"/>
          <w:b/>
          <w:color w:val="010202"/>
          <w:spacing w:val="1"/>
          <w:sz w:val="20"/>
          <w:szCs w:val="20"/>
        </w:rPr>
        <w:t>2022</w:t>
      </w:r>
    </w:p>
    <w:p w14:paraId="3E697EF8" w14:textId="7F39DAB8" w:rsidR="003632C4" w:rsidRPr="003632C4" w:rsidRDefault="000367AA" w:rsidP="003632C4">
      <w:pPr>
        <w:pStyle w:val="ListParagraph"/>
        <w:numPr>
          <w:ilvl w:val="0"/>
          <w:numId w:val="26"/>
        </w:numPr>
        <w:tabs>
          <w:tab w:val="left" w:pos="1080"/>
        </w:tabs>
        <w:spacing w:before="5"/>
        <w:rPr>
          <w:rFonts w:ascii="Garamond" w:eastAsia="Garamond" w:hAnsi="Garamond" w:cs="Times New Roman"/>
          <w:bCs/>
          <w:i/>
          <w:iCs/>
          <w:color w:val="010202"/>
          <w:spacing w:val="1"/>
          <w:sz w:val="20"/>
          <w:szCs w:val="20"/>
        </w:rPr>
      </w:pPr>
      <w:r>
        <w:rPr>
          <w:rFonts w:ascii="Garamond" w:eastAsia="Garamond" w:hAnsi="Garamond" w:cs="Times New Roman"/>
          <w:bCs/>
          <w:color w:val="010202"/>
          <w:spacing w:val="1"/>
          <w:sz w:val="20"/>
          <w:szCs w:val="20"/>
        </w:rPr>
        <w:t>Developed skills to work with quantitative GE</w:t>
      </w:r>
      <w:r w:rsidR="006016B4">
        <w:rPr>
          <w:rFonts w:ascii="Garamond" w:eastAsia="Garamond" w:hAnsi="Garamond" w:cs="Times New Roman"/>
          <w:bCs/>
          <w:color w:val="010202"/>
          <w:spacing w:val="1"/>
          <w:sz w:val="20"/>
          <w:szCs w:val="20"/>
        </w:rPr>
        <w:t xml:space="preserve"> trade</w:t>
      </w:r>
      <w:r>
        <w:rPr>
          <w:rFonts w:ascii="Garamond" w:eastAsia="Garamond" w:hAnsi="Garamond" w:cs="Times New Roman"/>
          <w:bCs/>
          <w:color w:val="010202"/>
          <w:spacing w:val="1"/>
          <w:sz w:val="20"/>
          <w:szCs w:val="20"/>
        </w:rPr>
        <w:t xml:space="preserve"> models such as constructing MRIO tables, working with different tariff databases, and running MATLAB simulations. </w:t>
      </w:r>
    </w:p>
    <w:p w14:paraId="042F06B7" w14:textId="2375D914" w:rsidR="003F0A5D" w:rsidRDefault="003F0A5D" w:rsidP="00AC2C06">
      <w:pPr>
        <w:tabs>
          <w:tab w:val="left" w:pos="1080"/>
        </w:tabs>
        <w:spacing w:before="5"/>
        <w:rPr>
          <w:rFonts w:ascii="Garamond" w:eastAsia="Garamond" w:hAnsi="Garamond" w:cs="Times New Roman"/>
          <w:b/>
          <w:color w:val="010202"/>
          <w:spacing w:val="1"/>
          <w:sz w:val="20"/>
          <w:szCs w:val="20"/>
        </w:rPr>
      </w:pPr>
      <w:r>
        <w:rPr>
          <w:rFonts w:ascii="Garamond" w:eastAsia="Garamond" w:hAnsi="Garamond" w:cs="Times New Roman"/>
          <w:b/>
          <w:color w:val="010202"/>
          <w:spacing w:val="1"/>
          <w:sz w:val="20"/>
          <w:szCs w:val="20"/>
        </w:rPr>
        <w:t xml:space="preserve">Federal Reserve Bank of Philadelphia </w:t>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t xml:space="preserve">         </w:t>
      </w:r>
      <w:r w:rsidR="00C85C7B">
        <w:rPr>
          <w:rFonts w:ascii="Garamond" w:eastAsia="Garamond" w:hAnsi="Garamond" w:cs="Times New Roman"/>
          <w:b/>
          <w:color w:val="010202"/>
          <w:spacing w:val="1"/>
          <w:sz w:val="20"/>
          <w:szCs w:val="20"/>
        </w:rPr>
        <w:t xml:space="preserve"> </w:t>
      </w:r>
      <w:r>
        <w:rPr>
          <w:rFonts w:ascii="Garamond" w:eastAsia="Garamond" w:hAnsi="Garamond" w:cs="Times New Roman"/>
          <w:b/>
          <w:color w:val="010202"/>
          <w:spacing w:val="1"/>
          <w:sz w:val="20"/>
          <w:szCs w:val="20"/>
        </w:rPr>
        <w:t xml:space="preserve"> June 2021</w:t>
      </w:r>
      <w:r w:rsidR="00BA34BF">
        <w:rPr>
          <w:rFonts w:ascii="Garamond" w:eastAsia="Garamond" w:hAnsi="Garamond" w:cs="Times New Roman"/>
          <w:b/>
          <w:color w:val="010202"/>
          <w:spacing w:val="1"/>
          <w:sz w:val="20"/>
          <w:szCs w:val="20"/>
        </w:rPr>
        <w:t xml:space="preserve"> </w:t>
      </w:r>
      <w:r w:rsidR="00BA34BF" w:rsidRPr="00020347">
        <w:rPr>
          <w:rFonts w:ascii="Garamond" w:eastAsia="Garamond" w:hAnsi="Garamond" w:cs="Times New Roman"/>
          <w:b/>
          <w:color w:val="010202"/>
          <w:spacing w:val="1"/>
          <w:sz w:val="20"/>
          <w:szCs w:val="20"/>
        </w:rPr>
        <w:t xml:space="preserve">– </w:t>
      </w:r>
      <w:r w:rsidR="006626F2">
        <w:rPr>
          <w:rFonts w:ascii="Garamond" w:eastAsia="Garamond" w:hAnsi="Garamond" w:cs="Times New Roman"/>
          <w:b/>
          <w:color w:val="010202"/>
          <w:spacing w:val="1"/>
          <w:sz w:val="20"/>
          <w:szCs w:val="20"/>
        </w:rPr>
        <w:t>December 2021</w:t>
      </w:r>
    </w:p>
    <w:p w14:paraId="28C3668C" w14:textId="77777777" w:rsidR="0089003A" w:rsidRDefault="003F0A5D" w:rsidP="0089003A">
      <w:pPr>
        <w:tabs>
          <w:tab w:val="left" w:pos="1080"/>
        </w:tabs>
        <w:spacing w:before="5"/>
        <w:rPr>
          <w:rFonts w:ascii="Garamond" w:eastAsia="Garamond" w:hAnsi="Garamond" w:cs="Times New Roman"/>
          <w:i/>
          <w:color w:val="010202"/>
          <w:spacing w:val="1"/>
          <w:sz w:val="20"/>
          <w:szCs w:val="20"/>
        </w:rPr>
      </w:pPr>
      <w:r>
        <w:rPr>
          <w:rFonts w:ascii="Garamond" w:eastAsia="Garamond" w:hAnsi="Garamond" w:cs="Times New Roman"/>
          <w:i/>
          <w:color w:val="010202"/>
          <w:spacing w:val="1"/>
          <w:sz w:val="20"/>
          <w:szCs w:val="20"/>
        </w:rPr>
        <w:t>Research Assistant at the Consumer Finance Institute</w:t>
      </w:r>
    </w:p>
    <w:p w14:paraId="6B8AEE7B" w14:textId="077651B2" w:rsidR="0089003A" w:rsidRPr="0089003A" w:rsidRDefault="000A5A72" w:rsidP="0089003A">
      <w:pPr>
        <w:pStyle w:val="ListParagraph"/>
        <w:numPr>
          <w:ilvl w:val="0"/>
          <w:numId w:val="22"/>
        </w:numPr>
        <w:tabs>
          <w:tab w:val="left" w:pos="1080"/>
        </w:tabs>
        <w:spacing w:before="5"/>
        <w:rPr>
          <w:rFonts w:ascii="Garamond" w:eastAsia="Garamond" w:hAnsi="Garamond" w:cs="Times New Roman"/>
          <w:i/>
          <w:color w:val="010202"/>
          <w:spacing w:val="1"/>
          <w:sz w:val="20"/>
          <w:szCs w:val="20"/>
        </w:rPr>
      </w:pPr>
      <w:r>
        <w:rPr>
          <w:rFonts w:ascii="Garamond" w:eastAsia="Garamond" w:hAnsi="Garamond" w:cs="Times New Roman"/>
          <w:iCs/>
          <w:color w:val="010202"/>
          <w:spacing w:val="1"/>
          <w:sz w:val="20"/>
          <w:szCs w:val="20"/>
        </w:rPr>
        <w:t>Used</w:t>
      </w:r>
      <w:r w:rsidR="0089003A">
        <w:rPr>
          <w:rFonts w:ascii="Garamond" w:eastAsia="Garamond" w:hAnsi="Garamond" w:cs="Times New Roman"/>
          <w:iCs/>
          <w:color w:val="010202"/>
          <w:spacing w:val="1"/>
          <w:sz w:val="20"/>
          <w:szCs w:val="20"/>
        </w:rPr>
        <w:t xml:space="preserve"> the </w:t>
      </w:r>
      <w:r w:rsidR="0089003A" w:rsidRPr="0089003A">
        <w:rPr>
          <w:rFonts w:ascii="Garamond" w:eastAsia="Garamond" w:hAnsi="Garamond" w:cs="Times New Roman"/>
          <w:iCs/>
          <w:color w:val="010202"/>
          <w:spacing w:val="1"/>
          <w:sz w:val="20"/>
          <w:szCs w:val="20"/>
        </w:rPr>
        <w:t>Federal Reserve Bank of New York/Equifax Consumer Credit Panel (CCP)</w:t>
      </w:r>
      <w:r w:rsidR="0089003A">
        <w:rPr>
          <w:rFonts w:ascii="Garamond" w:eastAsia="Garamond" w:hAnsi="Garamond" w:cs="Times New Roman"/>
          <w:iCs/>
          <w:color w:val="010202"/>
          <w:spacing w:val="1"/>
          <w:sz w:val="20"/>
          <w:szCs w:val="20"/>
        </w:rPr>
        <w:t xml:space="preserve"> to study de-identified individual level </w:t>
      </w:r>
      <w:r w:rsidR="00AF0D30">
        <w:rPr>
          <w:rFonts w:ascii="Garamond" w:eastAsia="Garamond" w:hAnsi="Garamond" w:cs="Times New Roman"/>
          <w:iCs/>
          <w:color w:val="010202"/>
          <w:spacing w:val="1"/>
          <w:sz w:val="20"/>
          <w:szCs w:val="20"/>
        </w:rPr>
        <w:t>household</w:t>
      </w:r>
      <w:r w:rsidR="0089003A">
        <w:rPr>
          <w:rFonts w:ascii="Garamond" w:eastAsia="Garamond" w:hAnsi="Garamond" w:cs="Times New Roman"/>
          <w:iCs/>
          <w:color w:val="010202"/>
          <w:spacing w:val="1"/>
          <w:sz w:val="20"/>
          <w:szCs w:val="20"/>
        </w:rPr>
        <w:t xml:space="preserve"> finance data across a twenty-year period. </w:t>
      </w:r>
    </w:p>
    <w:p w14:paraId="0D3E275E" w14:textId="25E30D8A" w:rsidR="006F703C" w:rsidRDefault="0089003A" w:rsidP="003F0A5D">
      <w:pPr>
        <w:pStyle w:val="ListParagraph"/>
        <w:numPr>
          <w:ilvl w:val="0"/>
          <w:numId w:val="22"/>
        </w:numPr>
        <w:tabs>
          <w:tab w:val="left" w:pos="1080"/>
        </w:tabs>
        <w:spacing w:before="5"/>
        <w:rPr>
          <w:rFonts w:ascii="Garamond" w:eastAsia="Garamond" w:hAnsi="Garamond" w:cs="Times New Roman"/>
          <w:iCs/>
          <w:color w:val="010202"/>
          <w:spacing w:val="1"/>
          <w:sz w:val="20"/>
          <w:szCs w:val="20"/>
        </w:rPr>
      </w:pPr>
      <w:r>
        <w:rPr>
          <w:rFonts w:ascii="Garamond" w:eastAsia="Garamond" w:hAnsi="Garamond" w:cs="Times New Roman"/>
          <w:iCs/>
          <w:color w:val="010202"/>
          <w:spacing w:val="1"/>
          <w:sz w:val="20"/>
          <w:szCs w:val="20"/>
        </w:rPr>
        <w:t>Ran regressions for data consisting of over one hundred million observations to analyze the impacts of bank closures and openings on consumer</w:t>
      </w:r>
      <w:r w:rsidR="00AF0D30">
        <w:rPr>
          <w:rFonts w:ascii="Garamond" w:eastAsia="Garamond" w:hAnsi="Garamond" w:cs="Times New Roman"/>
          <w:iCs/>
          <w:color w:val="010202"/>
          <w:spacing w:val="1"/>
          <w:sz w:val="20"/>
          <w:szCs w:val="20"/>
        </w:rPr>
        <w:t xml:space="preserve"> finances</w:t>
      </w:r>
      <w:r w:rsidR="00901943">
        <w:rPr>
          <w:rFonts w:ascii="Garamond" w:eastAsia="Garamond" w:hAnsi="Garamond" w:cs="Times New Roman"/>
          <w:iCs/>
          <w:color w:val="010202"/>
          <w:spacing w:val="1"/>
          <w:sz w:val="20"/>
          <w:szCs w:val="20"/>
        </w:rPr>
        <w:t>.</w:t>
      </w:r>
    </w:p>
    <w:p w14:paraId="3EA20507" w14:textId="7951BEED" w:rsidR="0026552C" w:rsidRDefault="0026552C" w:rsidP="003F0A5D">
      <w:pPr>
        <w:pStyle w:val="ListParagraph"/>
        <w:numPr>
          <w:ilvl w:val="0"/>
          <w:numId w:val="22"/>
        </w:numPr>
        <w:tabs>
          <w:tab w:val="left" w:pos="1080"/>
        </w:tabs>
        <w:spacing w:before="5"/>
        <w:rPr>
          <w:rFonts w:ascii="Garamond" w:eastAsia="Garamond" w:hAnsi="Garamond" w:cs="Times New Roman"/>
          <w:iCs/>
          <w:color w:val="010202"/>
          <w:spacing w:val="1"/>
          <w:sz w:val="20"/>
          <w:szCs w:val="20"/>
        </w:rPr>
      </w:pPr>
      <w:r>
        <w:rPr>
          <w:rFonts w:ascii="Garamond" w:eastAsia="Garamond" w:hAnsi="Garamond" w:cs="Times New Roman"/>
          <w:iCs/>
          <w:color w:val="010202"/>
          <w:spacing w:val="1"/>
          <w:sz w:val="20"/>
          <w:szCs w:val="20"/>
        </w:rPr>
        <w:t>Developed an interactive map in Python that queries household locations</w:t>
      </w:r>
      <w:r w:rsidR="00494081">
        <w:rPr>
          <w:rFonts w:ascii="Garamond" w:eastAsia="Garamond" w:hAnsi="Garamond" w:cs="Times New Roman"/>
          <w:iCs/>
          <w:color w:val="010202"/>
          <w:spacing w:val="1"/>
          <w:sz w:val="20"/>
          <w:szCs w:val="20"/>
        </w:rPr>
        <w:t xml:space="preserve"> across the United States</w:t>
      </w:r>
      <w:r>
        <w:rPr>
          <w:rFonts w:ascii="Garamond" w:eastAsia="Garamond" w:hAnsi="Garamond" w:cs="Times New Roman"/>
          <w:iCs/>
          <w:color w:val="010202"/>
          <w:spacing w:val="1"/>
          <w:sz w:val="20"/>
          <w:szCs w:val="20"/>
        </w:rPr>
        <w:t xml:space="preserve"> within a user defined radius of any branch closure or opening. </w:t>
      </w:r>
    </w:p>
    <w:p w14:paraId="39E1AC3A" w14:textId="3A692625" w:rsidR="00AC2C06" w:rsidRPr="00020347" w:rsidRDefault="00AC2C06" w:rsidP="00AC2C06">
      <w:pPr>
        <w:tabs>
          <w:tab w:val="left" w:pos="1080"/>
        </w:tabs>
        <w:spacing w:before="5"/>
        <w:rPr>
          <w:rFonts w:ascii="Garamond" w:eastAsia="Garamond" w:hAnsi="Garamond" w:cs="Times New Roman"/>
          <w:b/>
          <w:color w:val="010202"/>
          <w:spacing w:val="1"/>
          <w:sz w:val="20"/>
          <w:szCs w:val="20"/>
        </w:rPr>
      </w:pPr>
      <w:r>
        <w:rPr>
          <w:rFonts w:ascii="Garamond" w:eastAsia="Garamond" w:hAnsi="Garamond" w:cs="Times New Roman"/>
          <w:b/>
          <w:color w:val="010202"/>
          <w:spacing w:val="1"/>
          <w:sz w:val="20"/>
          <w:szCs w:val="20"/>
        </w:rPr>
        <w:t>Yale University Economics Department</w:t>
      </w:r>
      <w:r w:rsidR="00933A18">
        <w:rPr>
          <w:rFonts w:ascii="Garamond" w:eastAsia="Garamond" w:hAnsi="Garamond" w:cs="Times New Roman"/>
          <w:b/>
          <w:color w:val="010202"/>
          <w:spacing w:val="1"/>
          <w:sz w:val="20"/>
          <w:szCs w:val="20"/>
        </w:rPr>
        <w:t xml:space="preserve"> and School of Management</w:t>
      </w:r>
      <w:r w:rsidR="00933A18">
        <w:rPr>
          <w:rFonts w:ascii="Garamond" w:eastAsia="Garamond" w:hAnsi="Garamond" w:cs="Times New Roman"/>
          <w:b/>
          <w:color w:val="010202"/>
          <w:spacing w:val="1"/>
          <w:sz w:val="20"/>
          <w:szCs w:val="20"/>
        </w:rPr>
        <w:tab/>
      </w:r>
      <w:r w:rsidR="00933A18">
        <w:rPr>
          <w:rFonts w:ascii="Garamond" w:eastAsia="Garamond" w:hAnsi="Garamond" w:cs="Times New Roman"/>
          <w:b/>
          <w:color w:val="010202"/>
          <w:spacing w:val="1"/>
          <w:sz w:val="20"/>
          <w:szCs w:val="20"/>
        </w:rPr>
        <w:tab/>
      </w:r>
      <w:r w:rsidR="00933A18">
        <w:rPr>
          <w:rFonts w:ascii="Garamond" w:eastAsia="Garamond" w:hAnsi="Garamond" w:cs="Times New Roman"/>
          <w:b/>
          <w:color w:val="010202"/>
          <w:spacing w:val="1"/>
          <w:sz w:val="20"/>
          <w:szCs w:val="20"/>
        </w:rPr>
        <w:tab/>
        <w:t xml:space="preserve">      </w:t>
      </w:r>
      <w:r w:rsidR="00997B11">
        <w:rPr>
          <w:rFonts w:ascii="Garamond" w:eastAsia="Garamond" w:hAnsi="Garamond" w:cs="Times New Roman"/>
          <w:b/>
          <w:color w:val="010202"/>
          <w:spacing w:val="1"/>
          <w:sz w:val="20"/>
          <w:szCs w:val="20"/>
        </w:rPr>
        <w:t xml:space="preserve"> </w:t>
      </w:r>
      <w:r w:rsidRPr="00020347">
        <w:rPr>
          <w:rFonts w:ascii="Garamond" w:eastAsia="Garamond" w:hAnsi="Garamond" w:cs="Times New Roman"/>
          <w:b/>
          <w:color w:val="010202"/>
          <w:spacing w:val="1"/>
          <w:sz w:val="20"/>
          <w:szCs w:val="20"/>
        </w:rPr>
        <w:t>February 20</w:t>
      </w:r>
      <w:r>
        <w:rPr>
          <w:rFonts w:ascii="Garamond" w:eastAsia="Garamond" w:hAnsi="Garamond" w:cs="Times New Roman"/>
          <w:b/>
          <w:color w:val="010202"/>
          <w:spacing w:val="1"/>
          <w:sz w:val="20"/>
          <w:szCs w:val="20"/>
        </w:rPr>
        <w:t>20</w:t>
      </w:r>
      <w:r w:rsidRPr="00020347">
        <w:rPr>
          <w:rFonts w:ascii="Garamond" w:eastAsia="Garamond" w:hAnsi="Garamond" w:cs="Times New Roman"/>
          <w:b/>
          <w:color w:val="010202"/>
          <w:spacing w:val="1"/>
          <w:sz w:val="20"/>
          <w:szCs w:val="20"/>
        </w:rPr>
        <w:t xml:space="preserve"> –</w:t>
      </w:r>
      <w:r w:rsidR="00997B11">
        <w:rPr>
          <w:rFonts w:ascii="Garamond" w:eastAsia="Garamond" w:hAnsi="Garamond" w:cs="Times New Roman"/>
          <w:b/>
          <w:color w:val="010202"/>
          <w:spacing w:val="1"/>
          <w:sz w:val="20"/>
          <w:szCs w:val="20"/>
        </w:rPr>
        <w:t xml:space="preserve"> October 2021</w:t>
      </w:r>
    </w:p>
    <w:p w14:paraId="219905CA" w14:textId="0451A1C7" w:rsidR="00AC2C06" w:rsidRDefault="00494081" w:rsidP="00AC2C06">
      <w:pPr>
        <w:tabs>
          <w:tab w:val="left" w:pos="1080"/>
        </w:tabs>
        <w:spacing w:before="5"/>
        <w:rPr>
          <w:rFonts w:ascii="Garamond" w:eastAsia="Garamond" w:hAnsi="Garamond" w:cs="Times New Roman"/>
          <w:i/>
          <w:color w:val="010202"/>
          <w:spacing w:val="1"/>
          <w:sz w:val="20"/>
          <w:szCs w:val="20"/>
        </w:rPr>
      </w:pPr>
      <w:r>
        <w:rPr>
          <w:rFonts w:ascii="Garamond" w:eastAsia="Garamond" w:hAnsi="Garamond" w:cs="Times New Roman"/>
          <w:i/>
          <w:color w:val="010202"/>
          <w:spacing w:val="1"/>
          <w:sz w:val="20"/>
          <w:szCs w:val="20"/>
        </w:rPr>
        <w:t>Supervised by</w:t>
      </w:r>
      <w:r w:rsidR="00933A18">
        <w:rPr>
          <w:rFonts w:ascii="Garamond" w:eastAsia="Garamond" w:hAnsi="Garamond" w:cs="Times New Roman"/>
          <w:i/>
          <w:color w:val="010202"/>
          <w:spacing w:val="1"/>
          <w:sz w:val="20"/>
          <w:szCs w:val="20"/>
        </w:rPr>
        <w:t xml:space="preserve"> Mushfiq Mobarak</w:t>
      </w:r>
    </w:p>
    <w:p w14:paraId="067FCC43" w14:textId="18C2C0B4" w:rsidR="00AC2C06" w:rsidRDefault="008A78E5" w:rsidP="00AC2C06">
      <w:pPr>
        <w:pStyle w:val="ListParagraph"/>
        <w:numPr>
          <w:ilvl w:val="0"/>
          <w:numId w:val="20"/>
        </w:numPr>
        <w:tabs>
          <w:tab w:val="left" w:pos="1080"/>
        </w:tabs>
        <w:spacing w:before="5"/>
        <w:rPr>
          <w:rFonts w:ascii="Garamond" w:eastAsia="Garamond" w:hAnsi="Garamond" w:cs="Times New Roman"/>
          <w:iCs/>
          <w:color w:val="010202"/>
          <w:spacing w:val="1"/>
          <w:sz w:val="20"/>
          <w:szCs w:val="20"/>
        </w:rPr>
      </w:pPr>
      <w:r>
        <w:rPr>
          <w:rFonts w:ascii="Garamond" w:eastAsia="Garamond" w:hAnsi="Garamond" w:cs="Times New Roman"/>
          <w:iCs/>
          <w:color w:val="010202"/>
          <w:spacing w:val="1"/>
          <w:sz w:val="20"/>
          <w:szCs w:val="20"/>
        </w:rPr>
        <w:t>Analyzed large datasets to describe labor market, housing, and commuting statistics within geographical units across major cities in the United States and the United Kingdom.</w:t>
      </w:r>
    </w:p>
    <w:p w14:paraId="18A01C05" w14:textId="026787EB" w:rsidR="00933A18" w:rsidRDefault="00933A18" w:rsidP="00AC2C06">
      <w:pPr>
        <w:pStyle w:val="ListParagraph"/>
        <w:numPr>
          <w:ilvl w:val="0"/>
          <w:numId w:val="20"/>
        </w:numPr>
        <w:tabs>
          <w:tab w:val="left" w:pos="1080"/>
        </w:tabs>
        <w:spacing w:before="5"/>
        <w:rPr>
          <w:rFonts w:ascii="Garamond" w:eastAsia="Garamond" w:hAnsi="Garamond" w:cs="Times New Roman"/>
          <w:iCs/>
          <w:color w:val="010202"/>
          <w:spacing w:val="1"/>
          <w:sz w:val="20"/>
          <w:szCs w:val="20"/>
        </w:rPr>
      </w:pPr>
      <w:r>
        <w:rPr>
          <w:rFonts w:ascii="Garamond" w:eastAsia="Garamond" w:hAnsi="Garamond" w:cs="Times New Roman"/>
          <w:iCs/>
          <w:color w:val="010202"/>
          <w:spacing w:val="1"/>
          <w:sz w:val="20"/>
          <w:szCs w:val="20"/>
        </w:rPr>
        <w:t>Used Python</w:t>
      </w:r>
      <w:r w:rsidR="008A78E5">
        <w:rPr>
          <w:rFonts w:ascii="Garamond" w:eastAsia="Garamond" w:hAnsi="Garamond" w:cs="Times New Roman"/>
          <w:iCs/>
          <w:color w:val="010202"/>
          <w:spacing w:val="1"/>
          <w:sz w:val="20"/>
          <w:szCs w:val="20"/>
        </w:rPr>
        <w:t xml:space="preserve"> </w:t>
      </w:r>
      <w:r w:rsidR="0087790C">
        <w:rPr>
          <w:rFonts w:ascii="Garamond" w:eastAsia="Garamond" w:hAnsi="Garamond" w:cs="Times New Roman"/>
          <w:iCs/>
          <w:color w:val="010202"/>
          <w:spacing w:val="1"/>
          <w:sz w:val="20"/>
          <w:szCs w:val="20"/>
        </w:rPr>
        <w:t>and QGIS to calculate global population and pollution statistics for commuting isochrones within major cities across the world.</w:t>
      </w:r>
    </w:p>
    <w:p w14:paraId="059CC645" w14:textId="3948F281" w:rsidR="008A78E5" w:rsidRDefault="008A78E5" w:rsidP="00AC2C06">
      <w:pPr>
        <w:pStyle w:val="ListParagraph"/>
        <w:numPr>
          <w:ilvl w:val="0"/>
          <w:numId w:val="20"/>
        </w:numPr>
        <w:tabs>
          <w:tab w:val="left" w:pos="1080"/>
        </w:tabs>
        <w:spacing w:before="5"/>
        <w:rPr>
          <w:rFonts w:ascii="Garamond" w:eastAsia="Garamond" w:hAnsi="Garamond" w:cs="Times New Roman"/>
          <w:iCs/>
          <w:color w:val="010202"/>
          <w:spacing w:val="1"/>
          <w:sz w:val="20"/>
          <w:szCs w:val="20"/>
        </w:rPr>
      </w:pPr>
      <w:r>
        <w:rPr>
          <w:rFonts w:ascii="Garamond" w:eastAsia="Garamond" w:hAnsi="Garamond" w:cs="Times New Roman"/>
          <w:iCs/>
          <w:color w:val="010202"/>
          <w:spacing w:val="1"/>
          <w:sz w:val="20"/>
          <w:szCs w:val="20"/>
        </w:rPr>
        <w:t>Worked with Facebook’s Social Connectivity Index to determine the social connectivity of county pairs within isochrones</w:t>
      </w:r>
      <w:r w:rsidR="007D3B52">
        <w:rPr>
          <w:rFonts w:ascii="Garamond" w:eastAsia="Garamond" w:hAnsi="Garamond" w:cs="Times New Roman"/>
          <w:iCs/>
          <w:color w:val="010202"/>
          <w:spacing w:val="1"/>
          <w:sz w:val="20"/>
          <w:szCs w:val="20"/>
        </w:rPr>
        <w:t xml:space="preserve"> across</w:t>
      </w:r>
      <w:r>
        <w:rPr>
          <w:rFonts w:ascii="Garamond" w:eastAsia="Garamond" w:hAnsi="Garamond" w:cs="Times New Roman"/>
          <w:iCs/>
          <w:color w:val="010202"/>
          <w:spacing w:val="1"/>
          <w:sz w:val="20"/>
          <w:szCs w:val="20"/>
        </w:rPr>
        <w:t xml:space="preserve"> the United States.</w:t>
      </w:r>
    </w:p>
    <w:p w14:paraId="6972CE9A" w14:textId="7A465B8C" w:rsidR="00691E28" w:rsidRDefault="00691E28" w:rsidP="00691E28">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Microeconomics Undergraduate Learning Assistant</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September 2021 – May 2022</w:t>
      </w:r>
      <w:r>
        <w:rPr>
          <w:rFonts w:ascii="Garamond" w:eastAsia="Garamond" w:hAnsi="Garamond" w:cs="Times New Roman"/>
          <w:b/>
          <w:bCs/>
          <w:iCs/>
          <w:color w:val="010202"/>
          <w:spacing w:val="1"/>
          <w:sz w:val="20"/>
          <w:szCs w:val="20"/>
        </w:rPr>
        <w:tab/>
      </w:r>
    </w:p>
    <w:p w14:paraId="7622F3CD" w14:textId="5CD32B8A" w:rsidR="001204F9" w:rsidRPr="001B5321" w:rsidRDefault="00691E28" w:rsidP="001B5321">
      <w:pPr>
        <w:pStyle w:val="ListParagraph"/>
        <w:numPr>
          <w:ilvl w:val="0"/>
          <w:numId w:val="20"/>
        </w:num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iCs/>
          <w:color w:val="010202"/>
          <w:spacing w:val="1"/>
          <w:sz w:val="20"/>
          <w:szCs w:val="20"/>
        </w:rPr>
        <w:t xml:space="preserve">Hosted weekly office hours session for Introductory Microeconomics </w:t>
      </w:r>
    </w:p>
    <w:p w14:paraId="4D7D358F" w14:textId="77777777" w:rsidR="001B5321" w:rsidRDefault="001B5321" w:rsidP="001B5321">
      <w:pPr>
        <w:tabs>
          <w:tab w:val="left" w:pos="1080"/>
        </w:tabs>
        <w:spacing w:before="5"/>
        <w:rPr>
          <w:rFonts w:ascii="Garamond" w:eastAsia="Garamond" w:hAnsi="Garamond" w:cs="Times New Roman"/>
          <w:b/>
          <w:bCs/>
          <w:iCs/>
          <w:color w:val="010202"/>
          <w:spacing w:val="1"/>
          <w:sz w:val="20"/>
          <w:szCs w:val="20"/>
        </w:rPr>
      </w:pPr>
    </w:p>
    <w:p w14:paraId="7EDA01C2" w14:textId="77777777" w:rsidR="001B5321" w:rsidRDefault="001B5321" w:rsidP="001B5321">
      <w:pPr>
        <w:tabs>
          <w:tab w:val="left" w:pos="1080"/>
        </w:tabs>
        <w:spacing w:before="5"/>
        <w:rPr>
          <w:rFonts w:ascii="Garamond" w:eastAsia="Garamond" w:hAnsi="Garamond" w:cs="Times New Roman"/>
          <w:b/>
          <w:bCs/>
          <w:iCs/>
          <w:color w:val="010202"/>
          <w:spacing w:val="1"/>
          <w:sz w:val="20"/>
          <w:szCs w:val="20"/>
        </w:rPr>
      </w:pPr>
    </w:p>
    <w:p w14:paraId="00AD52DD" w14:textId="77777777" w:rsidR="001B5321" w:rsidRPr="001B5321" w:rsidRDefault="001B5321" w:rsidP="001B5321">
      <w:pPr>
        <w:tabs>
          <w:tab w:val="left" w:pos="1080"/>
        </w:tabs>
        <w:spacing w:before="5"/>
        <w:rPr>
          <w:rFonts w:ascii="Garamond" w:eastAsia="Garamond" w:hAnsi="Garamond" w:cs="Times New Roman"/>
          <w:b/>
          <w:bCs/>
          <w:iCs/>
          <w:color w:val="010202"/>
          <w:spacing w:val="1"/>
          <w:sz w:val="20"/>
          <w:szCs w:val="20"/>
        </w:rPr>
      </w:pPr>
    </w:p>
    <w:p w14:paraId="4A4296AD" w14:textId="16F22C6F" w:rsidR="001204F9" w:rsidRPr="004D713B" w:rsidRDefault="001204F9" w:rsidP="001204F9">
      <w:pPr>
        <w:tabs>
          <w:tab w:val="left" w:pos="1080"/>
        </w:tabs>
        <w:ind w:right="-20"/>
        <w:rPr>
          <w:rFonts w:ascii="Garamond" w:eastAsia="Garamond" w:hAnsi="Garamond" w:cs="Times New Roman"/>
          <w:b/>
          <w:color w:val="010202"/>
          <w:spacing w:val="-1"/>
        </w:rPr>
      </w:pPr>
      <w:r>
        <w:rPr>
          <w:rFonts w:ascii="Garamond" w:eastAsia="Garamond" w:hAnsi="Garamond" w:cs="Times New Roman"/>
          <w:b/>
          <w:noProof/>
          <w:color w:val="010202"/>
          <w:spacing w:val="-1"/>
        </w:rPr>
        <mc:AlternateContent>
          <mc:Choice Requires="wps">
            <w:drawing>
              <wp:anchor distT="0" distB="0" distL="114300" distR="114300" simplePos="0" relativeHeight="251668480" behindDoc="0" locked="0" layoutInCell="1" allowOverlap="1" wp14:anchorId="779B5851" wp14:editId="1D9803BA">
                <wp:simplePos x="0" y="0"/>
                <wp:positionH relativeFrom="column">
                  <wp:posOffset>0</wp:posOffset>
                </wp:positionH>
                <wp:positionV relativeFrom="paragraph">
                  <wp:posOffset>174625</wp:posOffset>
                </wp:positionV>
                <wp:extent cx="6858000" cy="0"/>
                <wp:effectExtent l="0" t="0" r="12700" b="12700"/>
                <wp:wrapSquare wrapText="bothSides"/>
                <wp:docPr id="70687773" name="Straight Connector 70687773"/>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30012F" id="Straight Connector 7068777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75pt" to="540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" strokecolor="black [3200]" strokeweight="1.25pt">
                <v:stroke joinstyle="miter"/>
                <w10:wrap type="square"/>
              </v:line>
            </w:pict>
          </mc:Fallback>
        </mc:AlternateContent>
      </w:r>
      <w:r>
        <w:rPr>
          <w:rFonts w:ascii="Garamond" w:eastAsia="Garamond" w:hAnsi="Garamond" w:cs="Times New Roman"/>
          <w:b/>
          <w:noProof/>
          <w:color w:val="010202"/>
          <w:spacing w:val="-1"/>
        </w:rPr>
        <w:t>RESEARCH PROJECTS</w:t>
      </w:r>
    </w:p>
    <w:p w14:paraId="42692B64" w14:textId="77777777" w:rsidR="001B5321" w:rsidRPr="001B5321" w:rsidRDefault="001B5321" w:rsidP="00CC4D92">
      <w:pPr>
        <w:tabs>
          <w:tab w:val="left" w:pos="1080"/>
        </w:tabs>
        <w:spacing w:before="5"/>
        <w:rPr>
          <w:rFonts w:ascii="Garamond" w:eastAsia="Garamond" w:hAnsi="Garamond" w:cs="Times New Roman"/>
          <w:b/>
          <w:bCs/>
          <w:iCs/>
          <w:color w:val="010202"/>
          <w:spacing w:val="1"/>
          <w:sz w:val="10"/>
          <w:szCs w:val="10"/>
        </w:rPr>
      </w:pPr>
    </w:p>
    <w:p w14:paraId="00E581EA" w14:textId="77777777" w:rsidR="006568E0" w:rsidRDefault="006568E0" w:rsidP="006568E0">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w:t>
      </w:r>
      <w:r w:rsidRPr="006568E0">
        <w:rPr>
          <w:rFonts w:ascii="Garamond" w:eastAsia="Garamond" w:hAnsi="Garamond" w:cs="Times New Roman"/>
          <w:b/>
          <w:bCs/>
          <w:iCs/>
          <w:color w:val="010202"/>
          <w:spacing w:val="1"/>
          <w:sz w:val="20"/>
          <w:szCs w:val="20"/>
        </w:rPr>
        <w:t>Voluntary Emission Restraints in Developing</w:t>
      </w:r>
      <w:r>
        <w:rPr>
          <w:rFonts w:ascii="Garamond" w:eastAsia="Garamond" w:hAnsi="Garamond" w:cs="Times New Roman"/>
          <w:b/>
          <w:bCs/>
          <w:iCs/>
          <w:color w:val="010202"/>
          <w:spacing w:val="1"/>
          <w:sz w:val="20"/>
          <w:szCs w:val="20"/>
        </w:rPr>
        <w:t xml:space="preserve"> </w:t>
      </w:r>
      <w:r w:rsidRPr="006568E0">
        <w:rPr>
          <w:rFonts w:ascii="Garamond" w:eastAsia="Garamond" w:hAnsi="Garamond" w:cs="Times New Roman"/>
          <w:b/>
          <w:bCs/>
          <w:iCs/>
          <w:color w:val="010202"/>
          <w:spacing w:val="1"/>
          <w:sz w:val="20"/>
          <w:szCs w:val="20"/>
        </w:rPr>
        <w:t>Economies: The Role of Trade Policy</w:t>
      </w:r>
      <w:r>
        <w:rPr>
          <w:rFonts w:ascii="Garamond" w:eastAsia="Garamond" w:hAnsi="Garamond" w:cs="Times New Roman"/>
          <w:b/>
          <w:bCs/>
          <w:iCs/>
          <w:color w:val="010202"/>
          <w:spacing w:val="1"/>
          <w:sz w:val="20"/>
          <w:szCs w:val="20"/>
        </w:rPr>
        <w:t xml:space="preserve">” </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2024</w:t>
      </w:r>
    </w:p>
    <w:p w14:paraId="7FB595CB" w14:textId="77777777" w:rsidR="006568E0" w:rsidRDefault="006568E0" w:rsidP="006568E0">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iCs/>
          <w:color w:val="010202"/>
          <w:spacing w:val="1"/>
          <w:sz w:val="20"/>
          <w:szCs w:val="20"/>
        </w:rPr>
        <w:t>(with Lorenzo Caliendo, Marcelo Dolabella, Mauricio Moreira, and Fernando Parro)</w:t>
      </w:r>
      <w:r>
        <w:rPr>
          <w:rFonts w:ascii="Garamond" w:eastAsia="Garamond" w:hAnsi="Garamond" w:cs="Times New Roman"/>
          <w:iCs/>
          <w:color w:val="010202"/>
          <w:spacing w:val="1"/>
          <w:sz w:val="20"/>
          <w:szCs w:val="20"/>
        </w:rPr>
        <w:tab/>
        <w:t xml:space="preserve">                    </w:t>
      </w:r>
    </w:p>
    <w:p w14:paraId="4745FD01" w14:textId="366FFDF5" w:rsidR="006568E0" w:rsidRDefault="006568E0" w:rsidP="006568E0">
      <w:pPr>
        <w:tabs>
          <w:tab w:val="left" w:pos="1080"/>
        </w:tabs>
        <w:spacing w:before="5"/>
        <w:rPr>
          <w:rFonts w:ascii="Garamond" w:eastAsia="Garamond" w:hAnsi="Garamond" w:cs="Times New Roman"/>
          <w:b/>
          <w:bCs/>
          <w:iCs/>
          <w:color w:val="010202"/>
          <w:spacing w:val="1"/>
          <w:sz w:val="10"/>
          <w:szCs w:val="10"/>
        </w:rPr>
      </w:pPr>
      <w:r w:rsidRPr="006568E0">
        <w:rPr>
          <w:rFonts w:ascii="Garamond" w:eastAsia="Garamond" w:hAnsi="Garamond" w:cs="Times New Roman"/>
          <w:iCs/>
          <w:color w:val="010202"/>
          <w:spacing w:val="1"/>
          <w:sz w:val="20"/>
          <w:szCs w:val="20"/>
        </w:rPr>
        <w:t>We study the role of trade policy in one of the most pressing climate policy challenges that developing countries face: meeting voluntary</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emission restraints (VERs).</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To do so, we develop a new general equilibrium trade model that extends Caliendo</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and Parro (2015) in three</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dimensions. First, we model extractive sectors that feature a</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continuum of producers with heterogeneous productivity, demanding labor,</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dirty natural resources, and intermediate goods from all industries. Second, we consider that</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production generates different amounts of</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emissions across sectors and countries, and</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households experience disutility from carbon emissions, modeled as a pure externality</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as in Shapiro (2021). Third, we model a general set of taxes along the value chain—on</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production, intermediate and final consumption, and on</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labor—which allows for different options of carbon taxes and tariffs that impact emissions and other outcomes</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in general equilibrium. In our quantitative analysis, we focus on two groups of policies: those that are in the traditional realm of trade policy, related to tariff reform</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and potential emission biases; and those that combine a Pigouvian carbon tax with</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border adjustments. Our main findings point to a</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questionable role of trade policy as a</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climate policy in developing economies. Although it is effective in mitigating emission</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leakages, such leakages are small in magnitude, and border adjustment tariffs have collateral effects in terms of trade declines, and in many countries,</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welfare losses. These</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findings contrast with the implications of climate policy in large economies, where</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emission leakages are much more</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significant and the impact on trade less costly. Our</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main results also indicate that carbon taxes and tariffs will not be enough for most</w:t>
      </w:r>
      <w:r>
        <w:rPr>
          <w:rFonts w:ascii="Garamond" w:eastAsia="Garamond" w:hAnsi="Garamond" w:cs="Times New Roman"/>
          <w:iCs/>
          <w:color w:val="010202"/>
          <w:spacing w:val="1"/>
          <w:sz w:val="20"/>
          <w:szCs w:val="20"/>
        </w:rPr>
        <w:t xml:space="preserve"> </w:t>
      </w:r>
      <w:r w:rsidRPr="006568E0">
        <w:rPr>
          <w:rFonts w:ascii="Garamond" w:eastAsia="Garamond" w:hAnsi="Garamond" w:cs="Times New Roman"/>
          <w:iCs/>
          <w:color w:val="010202"/>
          <w:spacing w:val="1"/>
          <w:sz w:val="20"/>
          <w:szCs w:val="20"/>
        </w:rPr>
        <w:t>developing countries to meet their net-zero emission targets dictated by the VERs.</w:t>
      </w:r>
    </w:p>
    <w:p w14:paraId="0231B417" w14:textId="77777777" w:rsidR="006568E0" w:rsidRPr="006568E0" w:rsidRDefault="006568E0" w:rsidP="006568E0">
      <w:pPr>
        <w:tabs>
          <w:tab w:val="left" w:pos="1080"/>
        </w:tabs>
        <w:spacing w:before="5"/>
        <w:rPr>
          <w:rFonts w:ascii="Garamond" w:eastAsia="Garamond" w:hAnsi="Garamond" w:cs="Times New Roman"/>
          <w:b/>
          <w:bCs/>
          <w:iCs/>
          <w:color w:val="010202"/>
          <w:spacing w:val="1"/>
          <w:sz w:val="10"/>
          <w:szCs w:val="10"/>
        </w:rPr>
      </w:pPr>
    </w:p>
    <w:p w14:paraId="720A6A30" w14:textId="2E0B0255" w:rsidR="00691E28" w:rsidRDefault="00CC4D92" w:rsidP="00CC4D92">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w:t>
      </w:r>
      <w:r w:rsidRPr="00CC4D92">
        <w:rPr>
          <w:rFonts w:ascii="Garamond" w:eastAsia="Garamond" w:hAnsi="Garamond" w:cs="Times New Roman"/>
          <w:b/>
          <w:bCs/>
          <w:iCs/>
          <w:color w:val="010202"/>
          <w:spacing w:val="1"/>
          <w:sz w:val="20"/>
          <w:szCs w:val="20"/>
        </w:rPr>
        <w:t xml:space="preserve">Trade, Taxation, and the Environment: </w:t>
      </w:r>
      <w:r w:rsidR="00FA3966">
        <w:rPr>
          <w:rFonts w:ascii="Garamond" w:eastAsia="Garamond" w:hAnsi="Garamond" w:cs="Times New Roman"/>
          <w:b/>
          <w:bCs/>
          <w:iCs/>
          <w:color w:val="010202"/>
          <w:spacing w:val="1"/>
          <w:sz w:val="20"/>
          <w:szCs w:val="20"/>
        </w:rPr>
        <w:t>Evaluating</w:t>
      </w:r>
      <w:r w:rsidRPr="00CC4D92">
        <w:rPr>
          <w:rFonts w:ascii="Garamond" w:eastAsia="Garamond" w:hAnsi="Garamond" w:cs="Times New Roman"/>
          <w:b/>
          <w:bCs/>
          <w:iCs/>
          <w:color w:val="010202"/>
          <w:spacing w:val="1"/>
          <w:sz w:val="20"/>
          <w:szCs w:val="20"/>
        </w:rPr>
        <w:t xml:space="preserve"> the Economic Impact on Households</w:t>
      </w:r>
      <w:r>
        <w:rPr>
          <w:rFonts w:ascii="Garamond" w:eastAsia="Garamond" w:hAnsi="Garamond" w:cs="Times New Roman"/>
          <w:b/>
          <w:bCs/>
          <w:iCs/>
          <w:color w:val="010202"/>
          <w:spacing w:val="1"/>
          <w:sz w:val="20"/>
          <w:szCs w:val="20"/>
        </w:rPr>
        <w:t>”</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2023</w:t>
      </w:r>
    </w:p>
    <w:p w14:paraId="6FE0E1AE" w14:textId="00DCA15D" w:rsidR="00691E28" w:rsidRDefault="00CC4D92" w:rsidP="00691E28">
      <w:pPr>
        <w:tabs>
          <w:tab w:val="left" w:pos="1080"/>
        </w:tabs>
        <w:spacing w:before="5"/>
        <w:rPr>
          <w:rFonts w:ascii="Garamond" w:eastAsia="Garamond" w:hAnsi="Garamond" w:cs="Times New Roman"/>
          <w:iCs/>
          <w:color w:val="010202"/>
          <w:spacing w:val="1"/>
          <w:sz w:val="20"/>
          <w:szCs w:val="20"/>
        </w:rPr>
      </w:pPr>
      <w:r w:rsidRPr="00CC4D92">
        <w:rPr>
          <w:rFonts w:ascii="Garamond" w:eastAsia="Garamond" w:hAnsi="Garamond" w:cs="Times New Roman"/>
          <w:iCs/>
          <w:color w:val="010202"/>
          <w:spacing w:val="1"/>
          <w:sz w:val="20"/>
          <w:szCs w:val="20"/>
        </w:rPr>
        <w:t>This paper shows that the environmental bias that exists in trade policy not only extends to domestic tax policy, but also places a heavier burden on consumers. In estimating the revenues collected per tons of CO2 emissions, taxes on final good consumption overwhelmingly exceeds tariffs, taxes on production, and taxes on intermediate good consumption. Using existing general equilibrium trade models, I derive a general welfare decomposition to evaluate the implications of using different tax mechanisms for mitigating carbon emissions as well as addressing the discrepancies between taxes faced by producers versus those faced by consumers. My findings reveal that the current tax structure is suboptimal, and US households would gain by increasing production taxes while simultaneously reducing consumption taxes on certain dirty sectors like petroleum. Gains in real income are also met with reductions in global emissions which opens the door for further research on the interplay between domestic and international carbon tax policy.</w:t>
      </w:r>
    </w:p>
    <w:p w14:paraId="23A916DA" w14:textId="77777777" w:rsidR="00CC4D92" w:rsidRPr="002F4190" w:rsidRDefault="00CC4D92" w:rsidP="00CC4D92">
      <w:pPr>
        <w:tabs>
          <w:tab w:val="left" w:pos="1080"/>
        </w:tabs>
        <w:spacing w:before="5"/>
        <w:rPr>
          <w:rFonts w:ascii="Garamond" w:eastAsia="Garamond" w:hAnsi="Garamond" w:cs="Times New Roman"/>
          <w:b/>
          <w:bCs/>
          <w:iCs/>
          <w:color w:val="010202"/>
          <w:spacing w:val="1"/>
          <w:sz w:val="10"/>
          <w:szCs w:val="10"/>
        </w:rPr>
      </w:pPr>
    </w:p>
    <w:p w14:paraId="0EAE2A13" w14:textId="729C05A9" w:rsidR="00CC4D92" w:rsidRDefault="00CC4D92" w:rsidP="00CC4D92">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w:t>
      </w:r>
      <w:r w:rsidRPr="00CC4D92">
        <w:rPr>
          <w:rFonts w:ascii="Garamond" w:eastAsia="Garamond" w:hAnsi="Garamond" w:cs="Times New Roman"/>
          <w:b/>
          <w:bCs/>
          <w:iCs/>
          <w:color w:val="010202"/>
          <w:spacing w:val="1"/>
          <w:sz w:val="20"/>
          <w:szCs w:val="20"/>
        </w:rPr>
        <w:t>Mobile Money, Global Financial Inclusivity, and</w:t>
      </w:r>
      <w:r>
        <w:rPr>
          <w:rFonts w:ascii="Garamond" w:eastAsia="Garamond" w:hAnsi="Garamond" w:cs="Times New Roman"/>
          <w:b/>
          <w:bCs/>
          <w:iCs/>
          <w:color w:val="010202"/>
          <w:spacing w:val="1"/>
          <w:sz w:val="20"/>
          <w:szCs w:val="20"/>
        </w:rPr>
        <w:t xml:space="preserve"> </w:t>
      </w:r>
      <w:r w:rsidRPr="00CC4D92">
        <w:rPr>
          <w:rFonts w:ascii="Garamond" w:eastAsia="Garamond" w:hAnsi="Garamond" w:cs="Times New Roman"/>
          <w:b/>
          <w:bCs/>
          <w:iCs/>
          <w:color w:val="010202"/>
          <w:spacing w:val="1"/>
          <w:sz w:val="20"/>
          <w:szCs w:val="20"/>
        </w:rPr>
        <w:t>Monetary Policy in Developing Economies</w:t>
      </w:r>
      <w:r>
        <w:rPr>
          <w:rFonts w:ascii="Garamond" w:eastAsia="Garamond" w:hAnsi="Garamond" w:cs="Times New Roman"/>
          <w:b/>
          <w:bCs/>
          <w:iCs/>
          <w:color w:val="010202"/>
          <w:spacing w:val="1"/>
          <w:sz w:val="20"/>
          <w:szCs w:val="20"/>
        </w:rPr>
        <w:t>”</w:t>
      </w:r>
      <w:r>
        <w:rPr>
          <w:rFonts w:ascii="Garamond" w:eastAsia="Garamond" w:hAnsi="Garamond" w:cs="Times New Roman"/>
          <w:b/>
          <w:bCs/>
          <w:iCs/>
          <w:color w:val="010202"/>
          <w:spacing w:val="1"/>
          <w:sz w:val="20"/>
          <w:szCs w:val="20"/>
        </w:rPr>
        <w:tab/>
        <w:t xml:space="preserve">                                  2022</w:t>
      </w:r>
    </w:p>
    <w:p w14:paraId="2E00034C" w14:textId="41B66B3D" w:rsidR="00691E28" w:rsidRDefault="00CC4D92" w:rsidP="00691E28">
      <w:pPr>
        <w:tabs>
          <w:tab w:val="left" w:pos="1080"/>
        </w:tabs>
        <w:spacing w:before="5"/>
        <w:rPr>
          <w:rFonts w:ascii="Garamond" w:eastAsia="Garamond" w:hAnsi="Garamond" w:cs="Times New Roman"/>
          <w:iCs/>
          <w:color w:val="010202"/>
          <w:spacing w:val="1"/>
          <w:sz w:val="20"/>
          <w:szCs w:val="20"/>
        </w:rPr>
      </w:pPr>
      <w:r w:rsidRPr="00CC4D92">
        <w:rPr>
          <w:rFonts w:ascii="Garamond" w:eastAsia="Garamond" w:hAnsi="Garamond" w:cs="Times New Roman"/>
          <w:iCs/>
          <w:color w:val="010202"/>
          <w:spacing w:val="1"/>
          <w:sz w:val="20"/>
          <w:szCs w:val="20"/>
        </w:rPr>
        <w:t>Mobile money is one of the most important recent financial developments in</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developing economies. In countries with high rates of</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adoption, mobile money has</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been shown to expand financial inclusivity, alleviate poverty, and improve economic wellbeing. Our analysis is broken down into two parts: first, we investigate</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how mobile money is used across countries and within groups, then we analyze</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the macroeconomic effects of the rapid growth of mobile money. For the first half</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of our analysis, we find a negative relationship between a country’s income and</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the level of mobile money integration. We also find that mobile money acts as</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a more equitable substitute for traditional financial services among the poorest</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40% of the population and young adults. In the second half of our analysis, we</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observe that the rise in mobile money transaction value relative to GDP tends to</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increase the money demanded in the short run but the effects on output are unclear. Further research is required to better understand the mechanisms through</w:t>
      </w:r>
      <w:r>
        <w:rPr>
          <w:rFonts w:ascii="Garamond" w:eastAsia="Garamond" w:hAnsi="Garamond" w:cs="Times New Roman"/>
          <w:iCs/>
          <w:color w:val="010202"/>
          <w:spacing w:val="1"/>
          <w:sz w:val="20"/>
          <w:szCs w:val="20"/>
        </w:rPr>
        <w:t xml:space="preserve"> </w:t>
      </w:r>
      <w:r w:rsidRPr="00CC4D92">
        <w:rPr>
          <w:rFonts w:ascii="Garamond" w:eastAsia="Garamond" w:hAnsi="Garamond" w:cs="Times New Roman"/>
          <w:iCs/>
          <w:color w:val="010202"/>
          <w:spacing w:val="1"/>
          <w:sz w:val="20"/>
          <w:szCs w:val="20"/>
        </w:rPr>
        <w:t>which mobile money can affect macroeconomic indicators in developing countries.</w:t>
      </w:r>
    </w:p>
    <w:p w14:paraId="70A899B6" w14:textId="77777777" w:rsidR="001B5321" w:rsidRPr="001B5321" w:rsidRDefault="001B5321" w:rsidP="00691E28">
      <w:pPr>
        <w:tabs>
          <w:tab w:val="left" w:pos="1080"/>
        </w:tabs>
        <w:spacing w:before="5"/>
        <w:rPr>
          <w:rFonts w:ascii="Garamond" w:eastAsia="Garamond" w:hAnsi="Garamond" w:cs="Times New Roman"/>
          <w:iCs/>
          <w:color w:val="010202"/>
          <w:spacing w:val="1"/>
          <w:sz w:val="10"/>
          <w:szCs w:val="10"/>
        </w:rPr>
      </w:pPr>
    </w:p>
    <w:p w14:paraId="487BA277" w14:textId="6441D76F" w:rsidR="001B5321" w:rsidRPr="004D713B" w:rsidRDefault="001B5321" w:rsidP="001B5321">
      <w:pPr>
        <w:tabs>
          <w:tab w:val="left" w:pos="1080"/>
        </w:tabs>
        <w:ind w:right="-20"/>
        <w:rPr>
          <w:rFonts w:ascii="Garamond" w:eastAsia="Garamond" w:hAnsi="Garamond" w:cs="Times New Roman"/>
          <w:b/>
          <w:color w:val="010202"/>
          <w:spacing w:val="-1"/>
        </w:rPr>
      </w:pPr>
      <w:r>
        <w:rPr>
          <w:rFonts w:ascii="Garamond" w:eastAsia="Garamond" w:hAnsi="Garamond" w:cs="Times New Roman"/>
          <w:b/>
          <w:noProof/>
          <w:color w:val="010202"/>
          <w:spacing w:val="-1"/>
        </w:rPr>
        <mc:AlternateContent>
          <mc:Choice Requires="wps">
            <w:drawing>
              <wp:anchor distT="0" distB="0" distL="114300" distR="114300" simplePos="0" relativeHeight="251670528" behindDoc="0" locked="0" layoutInCell="1" allowOverlap="1" wp14:anchorId="4A147F41" wp14:editId="0F62BA28">
                <wp:simplePos x="0" y="0"/>
                <wp:positionH relativeFrom="column">
                  <wp:posOffset>0</wp:posOffset>
                </wp:positionH>
                <wp:positionV relativeFrom="paragraph">
                  <wp:posOffset>174625</wp:posOffset>
                </wp:positionV>
                <wp:extent cx="6858000" cy="0"/>
                <wp:effectExtent l="0" t="0" r="12700" b="12700"/>
                <wp:wrapSquare wrapText="bothSides"/>
                <wp:docPr id="924328773" name="Straight Connector 924328773"/>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E739D3" id="Straight Connector 92432877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75pt" to="540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" strokecolor="black [3200]" strokeweight="1.25pt">
                <v:stroke joinstyle="miter"/>
                <w10:wrap type="square"/>
              </v:line>
            </w:pict>
          </mc:Fallback>
        </mc:AlternateContent>
      </w:r>
      <w:r>
        <w:rPr>
          <w:rFonts w:ascii="Garamond" w:eastAsia="Garamond" w:hAnsi="Garamond" w:cs="Times New Roman"/>
          <w:b/>
          <w:noProof/>
          <w:color w:val="010202"/>
          <w:spacing w:val="-1"/>
        </w:rPr>
        <w:t>RESEARCH ASSISTANCE EXPERIENCE</w:t>
      </w:r>
    </w:p>
    <w:p w14:paraId="436F6614" w14:textId="77777777" w:rsidR="001B5321" w:rsidRPr="001B5321" w:rsidRDefault="001B5321" w:rsidP="001B5321">
      <w:pPr>
        <w:tabs>
          <w:tab w:val="left" w:pos="1080"/>
        </w:tabs>
        <w:ind w:right="-20"/>
        <w:rPr>
          <w:rFonts w:ascii="Garamond" w:eastAsia="Garamond" w:hAnsi="Garamond" w:cs="Times New Roman"/>
          <w:b/>
          <w:color w:val="010202"/>
          <w:spacing w:val="-1"/>
          <w:sz w:val="10"/>
          <w:szCs w:val="10"/>
        </w:rPr>
      </w:pPr>
    </w:p>
    <w:p w14:paraId="5397853A" w14:textId="68B8A177" w:rsidR="00CC4D92" w:rsidRDefault="00735AA5" w:rsidP="00691E28">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w:t>
      </w:r>
      <w:r w:rsidRPr="00735AA5">
        <w:rPr>
          <w:rFonts w:ascii="Garamond" w:eastAsia="Garamond" w:hAnsi="Garamond" w:cs="Times New Roman"/>
          <w:b/>
          <w:bCs/>
          <w:iCs/>
          <w:color w:val="010202"/>
          <w:spacing w:val="1"/>
          <w:sz w:val="20"/>
          <w:szCs w:val="20"/>
        </w:rPr>
        <w:t>Reciprocity and the China Shock</w:t>
      </w:r>
      <w:r>
        <w:rPr>
          <w:rFonts w:ascii="Garamond" w:eastAsia="Garamond" w:hAnsi="Garamond" w:cs="Times New Roman"/>
          <w:b/>
          <w:bCs/>
          <w:iCs/>
          <w:color w:val="010202"/>
          <w:spacing w:val="1"/>
          <w:sz w:val="20"/>
          <w:szCs w:val="20"/>
        </w:rPr>
        <w:t xml:space="preserve">” </w:t>
      </w:r>
      <w:r>
        <w:rPr>
          <w:rFonts w:ascii="Garamond" w:eastAsia="Garamond" w:hAnsi="Garamond" w:cs="Times New Roman"/>
          <w:iCs/>
          <w:color w:val="010202"/>
          <w:spacing w:val="1"/>
          <w:sz w:val="20"/>
          <w:szCs w:val="20"/>
        </w:rPr>
        <w:t>(Bown, Caliendo, Parro, Staiger, Sykes)</w:t>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t xml:space="preserve">      </w:t>
      </w:r>
      <w:r>
        <w:rPr>
          <w:rFonts w:ascii="Garamond" w:eastAsia="Garamond" w:hAnsi="Garamond" w:cs="Times New Roman"/>
          <w:b/>
          <w:bCs/>
          <w:iCs/>
          <w:color w:val="010202"/>
          <w:spacing w:val="1"/>
          <w:sz w:val="20"/>
          <w:szCs w:val="20"/>
        </w:rPr>
        <w:t>2023</w:t>
      </w:r>
    </w:p>
    <w:p w14:paraId="26FFEA0C" w14:textId="1CD6CF0B" w:rsidR="003D02EB" w:rsidRDefault="003D02EB" w:rsidP="003D02EB">
      <w:pPr>
        <w:tabs>
          <w:tab w:val="left" w:pos="1080"/>
        </w:tabs>
        <w:spacing w:before="5"/>
        <w:rPr>
          <w:rFonts w:ascii="Garamond" w:eastAsia="Garamond" w:hAnsi="Garamond" w:cs="Times New Roman"/>
          <w:iCs/>
          <w:color w:val="010202"/>
          <w:spacing w:val="1"/>
          <w:sz w:val="20"/>
          <w:szCs w:val="20"/>
        </w:rPr>
      </w:pPr>
      <w:r w:rsidRPr="003D02EB">
        <w:rPr>
          <w:rFonts w:ascii="Garamond" w:eastAsia="Garamond" w:hAnsi="Garamond" w:cs="Times New Roman"/>
          <w:iCs/>
          <w:color w:val="010202"/>
          <w:spacing w:val="1"/>
          <w:sz w:val="20"/>
          <w:szCs w:val="20"/>
        </w:rPr>
        <w:t>The principle of reciprocity plays a central role in GATT/WTO market access negotiations. Motivated by the large loss of manufacturing jobs experienced by the United States after China</w:t>
      </w:r>
      <w:r>
        <w:rPr>
          <w:rFonts w:ascii="Garamond" w:eastAsia="Garamond" w:hAnsi="Garamond" w:cs="Times New Roman"/>
          <w:iCs/>
          <w:color w:val="010202"/>
          <w:spacing w:val="1"/>
          <w:sz w:val="20"/>
          <w:szCs w:val="20"/>
        </w:rPr>
        <w:t>’</w:t>
      </w:r>
      <w:r w:rsidRPr="003D02EB">
        <w:rPr>
          <w:rFonts w:ascii="Garamond" w:eastAsia="Garamond" w:hAnsi="Garamond" w:cs="Times New Roman"/>
          <w:iCs/>
          <w:color w:val="010202"/>
          <w:spacing w:val="1"/>
          <w:sz w:val="20"/>
          <w:szCs w:val="20"/>
        </w:rPr>
        <w:t xml:space="preserve">s WTO accession </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th</w:t>
      </w:r>
      <w:r>
        <w:rPr>
          <w:rFonts w:ascii="Garamond" w:eastAsia="Garamond" w:hAnsi="Garamond" w:cs="Times New Roman"/>
          <w:iCs/>
          <w:color w:val="010202"/>
          <w:spacing w:val="1"/>
          <w:sz w:val="20"/>
          <w:szCs w:val="20"/>
        </w:rPr>
        <w:t>e “</w:t>
      </w:r>
      <w:r w:rsidRPr="003D02EB">
        <w:rPr>
          <w:rFonts w:ascii="Garamond" w:eastAsia="Garamond" w:hAnsi="Garamond" w:cs="Times New Roman"/>
          <w:iCs/>
          <w:color w:val="010202"/>
          <w:spacing w:val="1"/>
          <w:sz w:val="20"/>
          <w:szCs w:val="20"/>
        </w:rPr>
        <w:t>China Shock</w:t>
      </w:r>
      <w:r>
        <w:rPr>
          <w:rFonts w:ascii="Garamond" w:eastAsia="Garamond" w:hAnsi="Garamond" w:cs="Times New Roman"/>
          <w:iCs/>
          <w:color w:val="010202"/>
          <w:spacing w:val="1"/>
          <w:sz w:val="20"/>
          <w:szCs w:val="20"/>
        </w:rPr>
        <w:t>” –</w:t>
      </w:r>
      <w:r w:rsidRPr="003D02EB">
        <w:rPr>
          <w:rFonts w:ascii="Garamond" w:eastAsia="Garamond" w:hAnsi="Garamond" w:cs="Times New Roman"/>
          <w:iCs/>
          <w:color w:val="010202"/>
          <w:spacing w:val="1"/>
          <w:sz w:val="20"/>
          <w:szCs w:val="20"/>
        </w:rPr>
        <w:t>and by the widespread belief that China has not abided by the norm of reciprocity since joining the WTO in 2001, we investigate the link between reciprocity in tari§ negotiations and the magnitude of the labor-market adjustments that can be expected to arise under tar</w:t>
      </w:r>
      <w:r>
        <w:rPr>
          <w:rFonts w:ascii="Garamond" w:eastAsia="Garamond" w:hAnsi="Garamond" w:cs="Times New Roman"/>
          <w:iCs/>
          <w:color w:val="010202"/>
          <w:spacing w:val="1"/>
          <w:sz w:val="20"/>
          <w:szCs w:val="20"/>
        </w:rPr>
        <w:t>iff</w:t>
      </w:r>
      <w:r w:rsidRPr="003D02EB">
        <w:rPr>
          <w:rFonts w:ascii="Garamond" w:eastAsia="Garamond" w:hAnsi="Garamond" w:cs="Times New Roman"/>
          <w:iCs/>
          <w:color w:val="010202"/>
          <w:spacing w:val="1"/>
          <w:sz w:val="20"/>
          <w:szCs w:val="20"/>
        </w:rPr>
        <w:t xml:space="preserve"> negotiations that conform to reciprocity. In the canonical two-good two-country neoclassical trade model that has helped to illuminate the economic logic of many of GATT</w:t>
      </w:r>
      <w:r>
        <w:rPr>
          <w:rFonts w:ascii="Garamond" w:eastAsia="Garamond" w:hAnsi="Garamond" w:cs="Times New Roman"/>
          <w:iCs/>
          <w:color w:val="010202"/>
          <w:spacing w:val="1"/>
          <w:sz w:val="20"/>
          <w:szCs w:val="20"/>
        </w:rPr>
        <w:t>’s</w:t>
      </w:r>
      <w:r w:rsidRPr="003D02EB">
        <w:rPr>
          <w:rFonts w:ascii="Garamond" w:eastAsia="Garamond" w:hAnsi="Garamond" w:cs="Times New Roman"/>
          <w:iCs/>
          <w:color w:val="010202"/>
          <w:spacing w:val="1"/>
          <w:sz w:val="20"/>
          <w:szCs w:val="20"/>
        </w:rPr>
        <w:t xml:space="preserve"> design features, we show that when the outcome of </w:t>
      </w:r>
      <w:r>
        <w:rPr>
          <w:rFonts w:ascii="Garamond" w:eastAsia="Garamond" w:hAnsi="Garamond" w:cs="Times New Roman"/>
          <w:iCs/>
          <w:color w:val="010202"/>
          <w:spacing w:val="1"/>
          <w:sz w:val="20"/>
          <w:szCs w:val="20"/>
        </w:rPr>
        <w:t xml:space="preserve">tariff </w:t>
      </w:r>
      <w:r w:rsidRPr="003D02EB">
        <w:rPr>
          <w:rFonts w:ascii="Garamond" w:eastAsia="Garamond" w:hAnsi="Garamond" w:cs="Times New Roman"/>
          <w:iCs/>
          <w:color w:val="010202"/>
          <w:spacing w:val="1"/>
          <w:sz w:val="20"/>
          <w:szCs w:val="20"/>
        </w:rPr>
        <w:t>negotiations conform to reciprocity a country</w:t>
      </w:r>
      <w:r>
        <w:rPr>
          <w:rFonts w:ascii="Garamond" w:eastAsia="Garamond" w:hAnsi="Garamond" w:cs="Times New Roman"/>
          <w:iCs/>
          <w:color w:val="010202"/>
          <w:spacing w:val="1"/>
          <w:sz w:val="20"/>
          <w:szCs w:val="20"/>
        </w:rPr>
        <w:t>’s</w:t>
      </w:r>
      <w:r w:rsidRPr="003D02EB">
        <w:rPr>
          <w:rFonts w:ascii="Garamond" w:eastAsia="Garamond" w:hAnsi="Garamond" w:cs="Times New Roman"/>
          <w:iCs/>
          <w:color w:val="010202"/>
          <w:spacing w:val="1"/>
          <w:sz w:val="20"/>
          <w:szCs w:val="20"/>
        </w:rPr>
        <w:t xml:space="preserve"> own tari</w:t>
      </w:r>
      <w:r>
        <w:rPr>
          <w:rFonts w:ascii="Garamond" w:eastAsia="Garamond" w:hAnsi="Garamond" w:cs="Times New Roman"/>
          <w:iCs/>
          <w:color w:val="010202"/>
          <w:spacing w:val="1"/>
          <w:sz w:val="20"/>
          <w:szCs w:val="20"/>
        </w:rPr>
        <w:t>ff</w:t>
      </w:r>
      <w:r w:rsidRPr="003D02EB">
        <w:rPr>
          <w:rFonts w:ascii="Garamond" w:eastAsia="Garamond" w:hAnsi="Garamond" w:cs="Times New Roman"/>
          <w:iCs/>
          <w:color w:val="010202"/>
          <w:spacing w:val="1"/>
          <w:sz w:val="20"/>
          <w:szCs w:val="20"/>
        </w:rPr>
        <w:t xml:space="preserve"> liberalization is a su</w:t>
      </w:r>
      <w:r>
        <w:rPr>
          <w:rFonts w:ascii="Garamond" w:eastAsia="Garamond" w:hAnsi="Garamond" w:cs="Times New Roman"/>
          <w:iCs/>
          <w:color w:val="010202"/>
          <w:spacing w:val="1"/>
          <w:sz w:val="20"/>
          <w:szCs w:val="20"/>
        </w:rPr>
        <w:t>ffic</w:t>
      </w:r>
      <w:r w:rsidRPr="003D02EB">
        <w:rPr>
          <w:rFonts w:ascii="Garamond" w:eastAsia="Garamond" w:hAnsi="Garamond" w:cs="Times New Roman"/>
          <w:iCs/>
          <w:color w:val="010202"/>
          <w:spacing w:val="1"/>
          <w:sz w:val="20"/>
          <w:szCs w:val="20"/>
        </w:rPr>
        <w:t>ient statistic for the labor-market adjustments it can expect from those negotiations, and we demonstrate that this property extends to a number of workhorse quantitative trade models. We then apply our theoretical results to guide a quantitative evaluation of reciprocity in the context of Chin</w:t>
      </w:r>
      <w:r>
        <w:rPr>
          <w:rFonts w:ascii="Garamond" w:eastAsia="Garamond" w:hAnsi="Garamond" w:cs="Times New Roman"/>
          <w:iCs/>
          <w:color w:val="010202"/>
          <w:spacing w:val="1"/>
          <w:sz w:val="20"/>
          <w:szCs w:val="20"/>
        </w:rPr>
        <w:t xml:space="preserve">a’s </w:t>
      </w:r>
      <w:r w:rsidRPr="003D02EB">
        <w:rPr>
          <w:rFonts w:ascii="Garamond" w:eastAsia="Garamond" w:hAnsi="Garamond" w:cs="Times New Roman"/>
          <w:iCs/>
          <w:color w:val="010202"/>
          <w:spacing w:val="1"/>
          <w:sz w:val="20"/>
          <w:szCs w:val="20"/>
        </w:rPr>
        <w:t xml:space="preserve">WTO accession negotiations, and we assess how deviations from reciprocity may have impacted the extent of employment dislocation in the United States and globally. Our </w:t>
      </w:r>
      <w:r>
        <w:rPr>
          <w:rFonts w:ascii="Garamond" w:eastAsia="Garamond" w:hAnsi="Garamond" w:cs="Times New Roman"/>
          <w:iCs/>
          <w:color w:val="010202"/>
          <w:spacing w:val="1"/>
          <w:sz w:val="20"/>
          <w:szCs w:val="20"/>
        </w:rPr>
        <w:t>findings</w:t>
      </w:r>
      <w:r w:rsidRPr="003D02EB">
        <w:rPr>
          <w:rFonts w:ascii="Garamond" w:eastAsia="Garamond" w:hAnsi="Garamond" w:cs="Times New Roman"/>
          <w:iCs/>
          <w:color w:val="010202"/>
          <w:spacing w:val="1"/>
          <w:sz w:val="20"/>
          <w:szCs w:val="20"/>
        </w:rPr>
        <w:t xml:space="preserve"> indicate that China did indeed fail to deliver reciprocity, but that in fact the tari</w:t>
      </w:r>
      <w:r>
        <w:rPr>
          <w:rFonts w:ascii="Garamond" w:eastAsia="Garamond" w:hAnsi="Garamond" w:cs="Times New Roman"/>
          <w:iCs/>
          <w:color w:val="010202"/>
          <w:spacing w:val="1"/>
          <w:sz w:val="20"/>
          <w:szCs w:val="20"/>
        </w:rPr>
        <w:t xml:space="preserve">ff </w:t>
      </w:r>
      <w:r w:rsidRPr="003D02EB">
        <w:rPr>
          <w:rFonts w:ascii="Garamond" w:eastAsia="Garamond" w:hAnsi="Garamond" w:cs="Times New Roman"/>
          <w:iCs/>
          <w:color w:val="010202"/>
          <w:spacing w:val="1"/>
          <w:sz w:val="20"/>
          <w:szCs w:val="20"/>
        </w:rPr>
        <w:t>reductions that it implemented after its accession exceeded the norm of reciprocity. This deviation from reciprocity increased aggregate real incomes in the United States and in the rest of the world through the channel of terms-of-trade improvements, but it also contributed to the magnitude of the China Shock experienced by the United States and other countries that was attributable to tari</w:t>
      </w:r>
      <w:r>
        <w:rPr>
          <w:rFonts w:ascii="Garamond" w:eastAsia="Garamond" w:hAnsi="Garamond" w:cs="Times New Roman"/>
          <w:iCs/>
          <w:color w:val="010202"/>
          <w:spacing w:val="1"/>
          <w:sz w:val="20"/>
          <w:szCs w:val="20"/>
        </w:rPr>
        <w:t xml:space="preserve">ff </w:t>
      </w:r>
      <w:r w:rsidRPr="003D02EB">
        <w:rPr>
          <w:rFonts w:ascii="Garamond" w:eastAsia="Garamond" w:hAnsi="Garamond" w:cs="Times New Roman"/>
          <w:iCs/>
          <w:color w:val="010202"/>
          <w:spacing w:val="1"/>
          <w:sz w:val="20"/>
          <w:szCs w:val="20"/>
        </w:rPr>
        <w:t>changes over the post-China- WTO-accession period.</w:t>
      </w:r>
    </w:p>
    <w:p w14:paraId="3E12239A" w14:textId="77777777" w:rsidR="003D02EB" w:rsidRPr="001B5321" w:rsidRDefault="003D02EB" w:rsidP="003D02EB">
      <w:pPr>
        <w:tabs>
          <w:tab w:val="left" w:pos="1080"/>
        </w:tabs>
        <w:spacing w:before="5"/>
        <w:rPr>
          <w:rFonts w:ascii="Garamond" w:eastAsia="Garamond" w:hAnsi="Garamond" w:cs="Times New Roman"/>
          <w:iCs/>
          <w:color w:val="010202"/>
          <w:spacing w:val="1"/>
          <w:sz w:val="10"/>
          <w:szCs w:val="10"/>
        </w:rPr>
      </w:pPr>
    </w:p>
    <w:p w14:paraId="097A84B2" w14:textId="490ACB52" w:rsidR="003D02EB" w:rsidRDefault="003D02EB" w:rsidP="003D02EB">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“Mechanics of Spatial Growth”</w:t>
      </w:r>
      <w:r>
        <w:rPr>
          <w:rFonts w:ascii="Garamond" w:eastAsia="Garamond" w:hAnsi="Garamond" w:cs="Times New Roman"/>
          <w:iCs/>
          <w:color w:val="010202"/>
          <w:spacing w:val="1"/>
          <w:sz w:val="20"/>
          <w:szCs w:val="20"/>
        </w:rPr>
        <w:t xml:space="preserve"> (Cai, Caliendo, Parro, Xiang)</w:t>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r>
      <w:r>
        <w:rPr>
          <w:rFonts w:ascii="Garamond" w:eastAsia="Garamond" w:hAnsi="Garamond" w:cs="Times New Roman"/>
          <w:iCs/>
          <w:color w:val="010202"/>
          <w:spacing w:val="1"/>
          <w:sz w:val="20"/>
          <w:szCs w:val="20"/>
        </w:rPr>
        <w:tab/>
        <w:t xml:space="preserve">   </w:t>
      </w:r>
      <w:r>
        <w:rPr>
          <w:rFonts w:ascii="Garamond" w:eastAsia="Garamond" w:hAnsi="Garamond" w:cs="Times New Roman"/>
          <w:iCs/>
          <w:color w:val="010202"/>
          <w:spacing w:val="1"/>
          <w:sz w:val="20"/>
          <w:szCs w:val="20"/>
        </w:rPr>
        <w:tab/>
        <w:t xml:space="preserve">      </w:t>
      </w:r>
      <w:r>
        <w:rPr>
          <w:rFonts w:ascii="Garamond" w:eastAsia="Garamond" w:hAnsi="Garamond" w:cs="Times New Roman"/>
          <w:b/>
          <w:bCs/>
          <w:iCs/>
          <w:color w:val="010202"/>
          <w:spacing w:val="1"/>
          <w:sz w:val="20"/>
          <w:szCs w:val="20"/>
        </w:rPr>
        <w:t>2022</w:t>
      </w:r>
    </w:p>
    <w:p w14:paraId="769177FB" w14:textId="09F6CB46" w:rsidR="003D02EB" w:rsidRPr="003D02EB" w:rsidRDefault="003D02EB" w:rsidP="003D02EB">
      <w:pPr>
        <w:tabs>
          <w:tab w:val="left" w:pos="1080"/>
        </w:tabs>
        <w:spacing w:before="5"/>
        <w:rPr>
          <w:rFonts w:ascii="Garamond" w:eastAsia="Garamond" w:hAnsi="Garamond" w:cs="Times New Roman"/>
          <w:iCs/>
          <w:color w:val="010202"/>
          <w:spacing w:val="1"/>
          <w:sz w:val="20"/>
          <w:szCs w:val="20"/>
        </w:rPr>
      </w:pPr>
      <w:r w:rsidRPr="003D02EB">
        <w:rPr>
          <w:rFonts w:ascii="Garamond" w:eastAsia="Garamond" w:hAnsi="Garamond" w:cs="Times New Roman"/>
          <w:iCs/>
          <w:color w:val="010202"/>
          <w:spacing w:val="1"/>
          <w:sz w:val="20"/>
          <w:szCs w:val="20"/>
        </w:rPr>
        <w:t>We develop a dynamic spatial growth model to explore the role of trade and internal migration in</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the process of spatial development and</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aggregate growth. Growth is shaped by the best global</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and local ideas that contribute to the local stock of knowledge. Global ideas diffuse more to</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locations that are relatively more exposed to international trade. Local ideas are diffused across</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space when workers move to another location. We embed the diffusion of ideas through trade and</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migration into a multi-country, multi-region framework</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with international trade, forward-looking</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dynamic migration decisions, and endogenous capital accumulation. We apply our framework to</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study the role of initial conditions, international trade, and internal migration on China’s spatial</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development and aggregate growth during the 1990s and 2000s. We find that initial conditions</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across space, idea diffusion, and capital accumulation play an important role in understanding the</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process of spatial development and aggregate growth in China. Changes in international trade</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costs and mobility restrictions during the 1990s and 2000s also contribute to aggregate growth,</w:t>
      </w:r>
      <w:r>
        <w:rPr>
          <w:rFonts w:ascii="Garamond" w:eastAsia="Garamond" w:hAnsi="Garamond" w:cs="Times New Roman"/>
          <w:iCs/>
          <w:color w:val="010202"/>
          <w:spacing w:val="1"/>
          <w:sz w:val="20"/>
          <w:szCs w:val="20"/>
        </w:rPr>
        <w:t xml:space="preserve"> </w:t>
      </w:r>
      <w:r w:rsidRPr="003D02EB">
        <w:rPr>
          <w:rFonts w:ascii="Garamond" w:eastAsia="Garamond" w:hAnsi="Garamond" w:cs="Times New Roman"/>
          <w:iCs/>
          <w:color w:val="010202"/>
          <w:spacing w:val="1"/>
          <w:sz w:val="20"/>
          <w:szCs w:val="20"/>
        </w:rPr>
        <w:t>with large heterogeneity across space.</w:t>
      </w:r>
    </w:p>
    <w:p w14:paraId="50BEAAFC" w14:textId="4A8A5E7D" w:rsidR="003D02EB" w:rsidRPr="001B5321" w:rsidRDefault="003D02EB" w:rsidP="003D02EB">
      <w:pPr>
        <w:tabs>
          <w:tab w:val="left" w:pos="1080"/>
        </w:tabs>
        <w:spacing w:before="5"/>
        <w:rPr>
          <w:rFonts w:ascii="Garamond" w:eastAsia="Garamond" w:hAnsi="Garamond" w:cs="Times New Roman"/>
          <w:b/>
          <w:bCs/>
          <w:iCs/>
          <w:color w:val="010202"/>
          <w:spacing w:val="1"/>
          <w:sz w:val="10"/>
          <w:szCs w:val="10"/>
        </w:rPr>
      </w:pPr>
    </w:p>
    <w:p w14:paraId="6F5BC7FF" w14:textId="44E6556E" w:rsidR="00FA237B" w:rsidRDefault="001713AA" w:rsidP="001713AA">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lastRenderedPageBreak/>
        <w:t>“</w:t>
      </w:r>
      <w:r w:rsidRPr="00CD47AC">
        <w:rPr>
          <w:rFonts w:ascii="Garamond" w:eastAsia="Garamond" w:hAnsi="Garamond" w:cs="Times New Roman"/>
          <w:b/>
          <w:bCs/>
          <w:iCs/>
          <w:color w:val="010202"/>
          <w:spacing w:val="1"/>
          <w:sz w:val="20"/>
          <w:szCs w:val="20"/>
        </w:rPr>
        <w:t>Tariff Reductions, Heterogeneous Firms, and Welfare:  Theory and Evidence for the Last Two Decades</w:t>
      </w:r>
      <w:r>
        <w:rPr>
          <w:rFonts w:ascii="Garamond" w:eastAsia="Garamond" w:hAnsi="Garamond" w:cs="Times New Roman"/>
          <w:b/>
          <w:bCs/>
          <w:iCs/>
          <w:color w:val="010202"/>
          <w:spacing w:val="1"/>
          <w:sz w:val="20"/>
          <w:szCs w:val="20"/>
        </w:rPr>
        <w:t>”</w:t>
      </w:r>
      <w:r w:rsidR="00FA237B">
        <w:rPr>
          <w:rFonts w:ascii="Garamond" w:eastAsia="Garamond" w:hAnsi="Garamond" w:cs="Times New Roman"/>
          <w:b/>
          <w:bCs/>
          <w:iCs/>
          <w:color w:val="010202"/>
          <w:spacing w:val="1"/>
          <w:sz w:val="20"/>
          <w:szCs w:val="20"/>
        </w:rPr>
        <w:t xml:space="preserve">    </w:t>
      </w:r>
      <w:r w:rsidR="00FA237B">
        <w:rPr>
          <w:rFonts w:ascii="Garamond" w:eastAsia="Garamond" w:hAnsi="Garamond" w:cs="Times New Roman"/>
          <w:b/>
          <w:bCs/>
          <w:iCs/>
          <w:color w:val="010202"/>
          <w:spacing w:val="1"/>
          <w:sz w:val="20"/>
          <w:szCs w:val="20"/>
        </w:rPr>
        <w:tab/>
      </w:r>
      <w:r w:rsidR="00FA237B">
        <w:rPr>
          <w:rFonts w:ascii="Garamond" w:eastAsia="Garamond" w:hAnsi="Garamond" w:cs="Times New Roman"/>
          <w:b/>
          <w:bCs/>
          <w:iCs/>
          <w:color w:val="010202"/>
          <w:spacing w:val="1"/>
          <w:sz w:val="20"/>
          <w:szCs w:val="20"/>
        </w:rPr>
        <w:tab/>
        <w:t xml:space="preserve">      2022</w:t>
      </w:r>
    </w:p>
    <w:p w14:paraId="2B04C8B6" w14:textId="409AC8B8" w:rsidR="001713AA" w:rsidRDefault="00FA237B" w:rsidP="001713AA">
      <w:pPr>
        <w:tabs>
          <w:tab w:val="left" w:pos="1080"/>
        </w:tabs>
        <w:spacing w:before="5"/>
        <w:rPr>
          <w:rFonts w:ascii="Garamond" w:eastAsia="Garamond" w:hAnsi="Garamond" w:cs="Times New Roman"/>
          <w:b/>
          <w:bCs/>
          <w:iCs/>
          <w:color w:val="010202"/>
          <w:spacing w:val="1"/>
          <w:sz w:val="20"/>
          <w:szCs w:val="20"/>
        </w:rPr>
      </w:pPr>
      <w:r w:rsidRPr="00FA237B">
        <w:rPr>
          <w:rFonts w:ascii="Garamond" w:eastAsia="Garamond" w:hAnsi="Garamond" w:cs="Times New Roman"/>
          <w:iCs/>
          <w:color w:val="010202"/>
          <w:spacing w:val="1"/>
          <w:sz w:val="20"/>
          <w:szCs w:val="20"/>
        </w:rPr>
        <w:t>(Caliendo, Feenstra, Romalis, Taylor)</w:t>
      </w:r>
      <w:r w:rsidR="001713AA">
        <w:rPr>
          <w:rFonts w:ascii="Garamond" w:eastAsia="Garamond" w:hAnsi="Garamond" w:cs="Times New Roman"/>
          <w:iCs/>
          <w:color w:val="010202"/>
          <w:spacing w:val="1"/>
          <w:sz w:val="20"/>
          <w:szCs w:val="20"/>
        </w:rPr>
        <w:tab/>
      </w:r>
      <w:r w:rsidR="001713AA">
        <w:rPr>
          <w:rFonts w:ascii="Garamond" w:eastAsia="Garamond" w:hAnsi="Garamond" w:cs="Times New Roman"/>
          <w:iCs/>
          <w:color w:val="010202"/>
          <w:spacing w:val="1"/>
          <w:sz w:val="20"/>
          <w:szCs w:val="20"/>
        </w:rPr>
        <w:tab/>
        <w:t xml:space="preserve">      </w:t>
      </w:r>
    </w:p>
    <w:p w14:paraId="7194B718" w14:textId="77777777" w:rsidR="001713AA" w:rsidRDefault="001713AA" w:rsidP="001713AA">
      <w:pPr>
        <w:tabs>
          <w:tab w:val="left" w:pos="1080"/>
        </w:tabs>
        <w:spacing w:before="5"/>
        <w:rPr>
          <w:rFonts w:ascii="Garamond" w:eastAsia="Garamond" w:hAnsi="Garamond" w:cs="Times New Roman"/>
          <w:iCs/>
          <w:color w:val="010202"/>
          <w:spacing w:val="1"/>
          <w:sz w:val="20"/>
          <w:szCs w:val="20"/>
        </w:rPr>
      </w:pPr>
      <w:r w:rsidRPr="00B61DD0">
        <w:rPr>
          <w:rFonts w:ascii="Garamond" w:eastAsia="Garamond" w:hAnsi="Garamond" w:cs="Times New Roman"/>
          <w:iCs/>
          <w:color w:val="010202"/>
          <w:spacing w:val="1"/>
          <w:sz w:val="20"/>
          <w:szCs w:val="20"/>
        </w:rPr>
        <w:t>We construct a new, global tariff dataset, and apply it to a multi-sector quantitative trade</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model with heterogeneous firms, including</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nearly all countries of the world. The impact of the</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Uruguay Round tariff reductions over 1990–2010 are analyzed, as well as the further</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cuts in</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Preferential tariffs and the impact of moving to complete free trade. We find that the Uruguay</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Round tariff cuts led to large</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welfare gains (2%–3% relative to 1990 for the world, higher in</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Emerging and Developing countries), but that Preferential tariff cuts led</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to only small further</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gains (0%–1%). Surprisingly, the hypothetical movement to free trade leads to the greatest</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gains (5% relative to</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1990, almost 10% in Emerging and Developing countries), which implies</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that there is strong scope for gains from future multilateral</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tariff reductions, especially for</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Emerging and Developing economies. These gains are large relative to prior estimates in the</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literature and</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we attribute about nearly one-half of our measured gains to selection effects in</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our heterogeneous-firm model, which are influenced by</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the scale of production and by two-tier</w:t>
      </w:r>
      <w:r>
        <w:rPr>
          <w:rFonts w:ascii="Garamond" w:eastAsia="Garamond" w:hAnsi="Garamond" w:cs="Times New Roman"/>
          <w:iCs/>
          <w:color w:val="010202"/>
          <w:spacing w:val="1"/>
          <w:sz w:val="20"/>
          <w:szCs w:val="20"/>
        </w:rPr>
        <w:t xml:space="preserve"> </w:t>
      </w:r>
      <w:r w:rsidRPr="00B61DD0">
        <w:rPr>
          <w:rFonts w:ascii="Garamond" w:eastAsia="Garamond" w:hAnsi="Garamond" w:cs="Times New Roman"/>
          <w:iCs/>
          <w:color w:val="010202"/>
          <w:spacing w:val="1"/>
          <w:sz w:val="20"/>
          <w:szCs w:val="20"/>
        </w:rPr>
        <w:t>Armington aggregation.</w:t>
      </w:r>
    </w:p>
    <w:p w14:paraId="682D5BE9" w14:textId="77777777" w:rsidR="001713AA" w:rsidRPr="001B5321" w:rsidRDefault="001713AA" w:rsidP="00CD47AC">
      <w:pPr>
        <w:tabs>
          <w:tab w:val="left" w:pos="1080"/>
        </w:tabs>
        <w:spacing w:before="5"/>
        <w:rPr>
          <w:rFonts w:ascii="Garamond" w:eastAsia="Garamond" w:hAnsi="Garamond" w:cs="Times New Roman"/>
          <w:b/>
          <w:bCs/>
          <w:iCs/>
          <w:color w:val="010202"/>
          <w:spacing w:val="1"/>
          <w:sz w:val="10"/>
          <w:szCs w:val="10"/>
        </w:rPr>
      </w:pPr>
    </w:p>
    <w:p w14:paraId="50BA83D2" w14:textId="30F81EFE" w:rsidR="001B5321" w:rsidRPr="001B5321" w:rsidRDefault="001B5321" w:rsidP="00CD47AC">
      <w:pPr>
        <w:tabs>
          <w:tab w:val="left" w:pos="1080"/>
        </w:tabs>
        <w:spacing w:before="5"/>
        <w:rPr>
          <w:rFonts w:ascii="Garamond" w:eastAsia="Garamond" w:hAnsi="Garamond" w:cs="Times New Roman"/>
          <w:b/>
          <w:bCs/>
          <w:iCs/>
          <w:color w:val="010202"/>
          <w:spacing w:val="1"/>
          <w:sz w:val="20"/>
          <w:szCs w:val="20"/>
        </w:rPr>
      </w:pPr>
      <w:r>
        <w:rPr>
          <w:rFonts w:ascii="Garamond" w:eastAsia="Garamond" w:hAnsi="Garamond" w:cs="Times New Roman"/>
          <w:b/>
          <w:bCs/>
          <w:iCs/>
          <w:color w:val="010202"/>
          <w:spacing w:val="1"/>
          <w:sz w:val="20"/>
          <w:szCs w:val="20"/>
        </w:rPr>
        <w:t>“</w:t>
      </w:r>
      <w:r w:rsidRPr="001B5321">
        <w:rPr>
          <w:rFonts w:ascii="Garamond" w:eastAsia="Garamond" w:hAnsi="Garamond" w:cs="Times New Roman"/>
          <w:b/>
          <w:bCs/>
          <w:iCs/>
          <w:color w:val="010202"/>
          <w:spacing w:val="1"/>
          <w:sz w:val="20"/>
          <w:szCs w:val="20"/>
        </w:rPr>
        <w:t>A Second-Best Argument for Low Optimal Tariffs on Intermediate Inputs</w:t>
      </w:r>
      <w:r>
        <w:rPr>
          <w:rFonts w:ascii="Garamond" w:eastAsia="Garamond" w:hAnsi="Garamond" w:cs="Times New Roman"/>
          <w:b/>
          <w:bCs/>
          <w:iCs/>
          <w:color w:val="010202"/>
          <w:spacing w:val="1"/>
          <w:sz w:val="20"/>
          <w:szCs w:val="20"/>
        </w:rPr>
        <w:t>”</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2022</w:t>
      </w:r>
    </w:p>
    <w:p w14:paraId="59115683" w14:textId="0BE1A50C" w:rsidR="00940B2B" w:rsidRDefault="00940B2B" w:rsidP="00CD47AC">
      <w:pPr>
        <w:tabs>
          <w:tab w:val="left" w:pos="1080"/>
        </w:tabs>
        <w:spacing w:before="5"/>
        <w:rPr>
          <w:rFonts w:ascii="Garamond" w:eastAsia="Garamond" w:hAnsi="Garamond" w:cs="Times New Roman"/>
          <w:iCs/>
          <w:color w:val="010202"/>
          <w:spacing w:val="1"/>
          <w:sz w:val="20"/>
          <w:szCs w:val="20"/>
        </w:rPr>
      </w:pPr>
      <w:r w:rsidRPr="00940B2B">
        <w:rPr>
          <w:rFonts w:ascii="Garamond" w:eastAsia="Garamond" w:hAnsi="Garamond" w:cs="Times New Roman"/>
          <w:iCs/>
          <w:color w:val="010202"/>
          <w:spacing w:val="1"/>
          <w:sz w:val="20"/>
          <w:szCs w:val="20"/>
        </w:rPr>
        <w:t>(Caliendo, Feenstra, Romalis, Taylor)</w:t>
      </w:r>
    </w:p>
    <w:p w14:paraId="434B2074" w14:textId="1540267D" w:rsidR="001713AA" w:rsidRPr="001B5321" w:rsidRDefault="001B5321" w:rsidP="00CD47AC">
      <w:pPr>
        <w:tabs>
          <w:tab w:val="left" w:pos="1080"/>
        </w:tabs>
        <w:spacing w:before="5"/>
        <w:rPr>
          <w:rFonts w:ascii="Garamond" w:eastAsia="Garamond" w:hAnsi="Garamond" w:cs="Times New Roman"/>
          <w:iCs/>
          <w:color w:val="010202"/>
          <w:spacing w:val="1"/>
          <w:sz w:val="20"/>
          <w:szCs w:val="20"/>
        </w:rPr>
      </w:pPr>
      <w:r w:rsidRPr="001B5321">
        <w:rPr>
          <w:rFonts w:ascii="Garamond" w:eastAsia="Garamond" w:hAnsi="Garamond" w:cs="Times New Roman"/>
          <w:iCs/>
          <w:color w:val="010202"/>
          <w:spacing w:val="1"/>
          <w:sz w:val="20"/>
          <w:szCs w:val="20"/>
        </w:rPr>
        <w:t>We derive a new formula for the optimal uniform tariff in a small-country, heterogeneous-firm model with roundabout production and a</w:t>
      </w:r>
      <w:r>
        <w:rPr>
          <w:rFonts w:ascii="Garamond" w:eastAsia="Garamond" w:hAnsi="Garamond" w:cs="Times New Roman"/>
          <w:iCs/>
          <w:color w:val="010202"/>
          <w:spacing w:val="1"/>
          <w:sz w:val="20"/>
          <w:szCs w:val="20"/>
        </w:rPr>
        <w:t xml:space="preserve"> </w:t>
      </w:r>
      <w:r w:rsidRPr="001B5321">
        <w:rPr>
          <w:rFonts w:ascii="Garamond" w:eastAsia="Garamond" w:hAnsi="Garamond" w:cs="Times New Roman"/>
          <w:iCs/>
          <w:color w:val="010202"/>
          <w:spacing w:val="1"/>
          <w:sz w:val="20"/>
          <w:szCs w:val="20"/>
        </w:rPr>
        <w:t>nontraded good. Tariffs are applied on imported intermediate inputs. First-best policy requires that markups on domestic intermediate</w:t>
      </w:r>
      <w:r>
        <w:rPr>
          <w:rFonts w:ascii="Garamond" w:eastAsia="Garamond" w:hAnsi="Garamond" w:cs="Times New Roman"/>
          <w:iCs/>
          <w:color w:val="010202"/>
          <w:spacing w:val="1"/>
          <w:sz w:val="20"/>
          <w:szCs w:val="20"/>
        </w:rPr>
        <w:t xml:space="preserve"> </w:t>
      </w:r>
      <w:r w:rsidRPr="001B5321">
        <w:rPr>
          <w:rFonts w:ascii="Garamond" w:eastAsia="Garamond" w:hAnsi="Garamond" w:cs="Times New Roman"/>
          <w:iCs/>
          <w:color w:val="010202"/>
          <w:spacing w:val="1"/>
          <w:sz w:val="20"/>
          <w:szCs w:val="20"/>
        </w:rPr>
        <w:t>inputs are offset by subsidies. In a second-best setting where such subsidies are not used, roundabout production and the monopoly</w:t>
      </w:r>
      <w:r>
        <w:rPr>
          <w:rFonts w:ascii="Garamond" w:eastAsia="Garamond" w:hAnsi="Garamond" w:cs="Times New Roman"/>
          <w:iCs/>
          <w:color w:val="010202"/>
          <w:spacing w:val="1"/>
          <w:sz w:val="20"/>
          <w:szCs w:val="20"/>
        </w:rPr>
        <w:t xml:space="preserve"> </w:t>
      </w:r>
      <w:r w:rsidRPr="001B5321">
        <w:rPr>
          <w:rFonts w:ascii="Garamond" w:eastAsia="Garamond" w:hAnsi="Garamond" w:cs="Times New Roman"/>
          <w:iCs/>
          <w:color w:val="010202"/>
          <w:spacing w:val="1"/>
          <w:sz w:val="20"/>
          <w:szCs w:val="20"/>
        </w:rPr>
        <w:t>distortion in the traded sector create strong incentives to lower the optimal tariff on imported inputs. In a quantitative version of our</w:t>
      </w:r>
      <w:r>
        <w:rPr>
          <w:rFonts w:ascii="Garamond" w:eastAsia="Garamond" w:hAnsi="Garamond" w:cs="Times New Roman"/>
          <w:iCs/>
          <w:color w:val="010202"/>
          <w:spacing w:val="1"/>
          <w:sz w:val="20"/>
          <w:szCs w:val="20"/>
        </w:rPr>
        <w:t xml:space="preserve"> </w:t>
      </w:r>
      <w:r w:rsidRPr="001B5321">
        <w:rPr>
          <w:rFonts w:ascii="Garamond" w:eastAsia="Garamond" w:hAnsi="Garamond" w:cs="Times New Roman"/>
          <w:iCs/>
          <w:color w:val="010202"/>
          <w:spacing w:val="1"/>
          <w:sz w:val="20"/>
          <w:szCs w:val="20"/>
        </w:rPr>
        <w:t>two-sector small open economy, we find that the optimal tariff is lowered under nearly all parameter values considered, and can be</w:t>
      </w:r>
      <w:r>
        <w:rPr>
          <w:rFonts w:ascii="Garamond" w:eastAsia="Garamond" w:hAnsi="Garamond" w:cs="Times New Roman"/>
          <w:iCs/>
          <w:color w:val="010202"/>
          <w:spacing w:val="1"/>
          <w:sz w:val="20"/>
          <w:szCs w:val="20"/>
        </w:rPr>
        <w:t xml:space="preserve"> </w:t>
      </w:r>
      <w:r w:rsidRPr="001B5321">
        <w:rPr>
          <w:rFonts w:ascii="Garamond" w:eastAsia="Garamond" w:hAnsi="Garamond" w:cs="Times New Roman"/>
          <w:iCs/>
          <w:color w:val="010202"/>
          <w:spacing w:val="1"/>
          <w:sz w:val="20"/>
          <w:szCs w:val="20"/>
        </w:rPr>
        <w:t>negative.</w:t>
      </w:r>
    </w:p>
    <w:p w14:paraId="20CAE3FE" w14:textId="77777777" w:rsidR="001713AA" w:rsidRPr="001B5321" w:rsidRDefault="001713AA" w:rsidP="00CD47AC">
      <w:pPr>
        <w:tabs>
          <w:tab w:val="left" w:pos="1080"/>
        </w:tabs>
        <w:spacing w:before="5"/>
        <w:rPr>
          <w:rFonts w:ascii="Garamond" w:eastAsia="Garamond" w:hAnsi="Garamond" w:cs="Times New Roman"/>
          <w:b/>
          <w:bCs/>
          <w:iCs/>
          <w:color w:val="010202"/>
          <w:spacing w:val="1"/>
          <w:sz w:val="10"/>
          <w:szCs w:val="10"/>
        </w:rPr>
      </w:pPr>
    </w:p>
    <w:p w14:paraId="753BBD7B" w14:textId="3428EAF7" w:rsidR="00CD47AC" w:rsidRDefault="00CD47AC" w:rsidP="00CD47AC">
      <w:pPr>
        <w:tabs>
          <w:tab w:val="left" w:pos="1080"/>
        </w:tabs>
        <w:spacing w:before="5"/>
        <w:rPr>
          <w:rFonts w:ascii="Garamond" w:eastAsia="Garamond" w:hAnsi="Garamond" w:cs="Times New Roman"/>
          <w:b/>
          <w:bCs/>
          <w:iCs/>
          <w:color w:val="010202"/>
          <w:spacing w:val="1"/>
          <w:sz w:val="20"/>
          <w:szCs w:val="20"/>
        </w:rPr>
      </w:pPr>
      <w:r w:rsidRPr="00CD47AC">
        <w:rPr>
          <w:rFonts w:ascii="Garamond" w:eastAsia="Garamond" w:hAnsi="Garamond" w:cs="Times New Roman"/>
          <w:b/>
          <w:bCs/>
          <w:iCs/>
          <w:color w:val="010202"/>
          <w:spacing w:val="1"/>
          <w:sz w:val="20"/>
          <w:szCs w:val="20"/>
        </w:rPr>
        <w:t>“Transportation Infrastructure and City-Center Accessibility in the US and Europe”</w:t>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r>
      <w:r>
        <w:rPr>
          <w:rFonts w:ascii="Garamond" w:eastAsia="Garamond" w:hAnsi="Garamond" w:cs="Times New Roman"/>
          <w:b/>
          <w:bCs/>
          <w:iCs/>
          <w:color w:val="010202"/>
          <w:spacing w:val="1"/>
          <w:sz w:val="20"/>
          <w:szCs w:val="20"/>
        </w:rPr>
        <w:tab/>
        <w:t xml:space="preserve">      202</w:t>
      </w:r>
      <w:r w:rsidR="00B61DD0">
        <w:rPr>
          <w:rFonts w:ascii="Garamond" w:eastAsia="Garamond" w:hAnsi="Garamond" w:cs="Times New Roman"/>
          <w:b/>
          <w:bCs/>
          <w:iCs/>
          <w:color w:val="010202"/>
          <w:spacing w:val="1"/>
          <w:sz w:val="20"/>
          <w:szCs w:val="20"/>
        </w:rPr>
        <w:t>2</w:t>
      </w:r>
    </w:p>
    <w:p w14:paraId="1B803C57" w14:textId="646DA4F4" w:rsidR="00940B2B" w:rsidRPr="00940B2B" w:rsidRDefault="00940B2B" w:rsidP="00CD47AC">
      <w:pPr>
        <w:tabs>
          <w:tab w:val="left" w:pos="1080"/>
        </w:tabs>
        <w:spacing w:before="5"/>
        <w:rPr>
          <w:rFonts w:ascii="Garamond" w:eastAsia="Garamond" w:hAnsi="Garamond" w:cs="Times New Roman"/>
          <w:iCs/>
          <w:color w:val="010202"/>
          <w:spacing w:val="1"/>
          <w:sz w:val="20"/>
          <w:szCs w:val="20"/>
        </w:rPr>
      </w:pPr>
      <w:r w:rsidRPr="00940B2B">
        <w:rPr>
          <w:rFonts w:ascii="Garamond" w:eastAsia="Garamond" w:hAnsi="Garamond" w:cs="Times New Roman"/>
          <w:iCs/>
          <w:color w:val="010202"/>
          <w:spacing w:val="1"/>
          <w:sz w:val="20"/>
          <w:szCs w:val="20"/>
        </w:rPr>
        <w:t>(Conwell, Eckert, Mobarak)</w:t>
      </w:r>
    </w:p>
    <w:p w14:paraId="4DB41609" w14:textId="4A6756E2" w:rsidR="00CD47AC" w:rsidRPr="00CD47AC" w:rsidRDefault="00CD47AC" w:rsidP="00CD47AC">
      <w:pPr>
        <w:tabs>
          <w:tab w:val="left" w:pos="1080"/>
        </w:tabs>
        <w:spacing w:before="5"/>
        <w:rPr>
          <w:rFonts w:ascii="Garamond" w:eastAsia="Garamond" w:hAnsi="Garamond" w:cs="Times New Roman"/>
          <w:iCs/>
          <w:color w:val="010202"/>
          <w:spacing w:val="1"/>
          <w:sz w:val="20"/>
          <w:szCs w:val="20"/>
        </w:rPr>
      </w:pPr>
      <w:r w:rsidRPr="00CD47AC">
        <w:rPr>
          <w:rFonts w:ascii="Garamond" w:eastAsia="Garamond" w:hAnsi="Garamond" w:cs="Times New Roman"/>
          <w:iCs/>
          <w:color w:val="010202"/>
          <w:spacing w:val="1"/>
          <w:sz w:val="20"/>
          <w:szCs w:val="20"/>
        </w:rPr>
        <w:t>We propose a theory-inspired measure of the accessibility to a city’s central work location: the size of the surrounding area from which it</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can be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reached within a specific time. Using publicly available optimal-routing</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software, we compute these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accessibility zones” for the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100 largest cities</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in the US and Europe, separately for cars and public transit commutes.</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Compared with European cities, US cities are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half as accessible via public</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transit and twice as accessible via cars. Car accessibility zones are always</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larger than public transit zones, so</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that US cities are accessible from larger</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areas than European cities. However, population density within the most</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accessible zones is</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relatively low in the US, and European cities provide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more residents quicker access to their city centers. Moreover, greater car</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orientation</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is associated with less green space, more congestion, and worse</w:t>
      </w:r>
      <w:r>
        <w:rPr>
          <w:rFonts w:ascii="Garamond" w:eastAsia="Garamond" w:hAnsi="Garamond" w:cs="Times New Roman"/>
          <w:iCs/>
          <w:color w:val="010202"/>
          <w:spacing w:val="1"/>
          <w:sz w:val="20"/>
          <w:szCs w:val="20"/>
        </w:rPr>
        <w:t xml:space="preserve"> </w:t>
      </w:r>
      <w:r w:rsidRPr="00CD47AC">
        <w:rPr>
          <w:rFonts w:ascii="Garamond" w:eastAsia="Garamond" w:hAnsi="Garamond" w:cs="Times New Roman"/>
          <w:iCs/>
          <w:color w:val="010202"/>
          <w:spacing w:val="1"/>
          <w:sz w:val="20"/>
          <w:szCs w:val="20"/>
        </w:rPr>
        <w:t>health and pollution externalities.</w:t>
      </w:r>
    </w:p>
    <w:p w14:paraId="2956AEB3" w14:textId="77777777" w:rsidR="001713AA" w:rsidRPr="001B5321" w:rsidRDefault="001713AA" w:rsidP="00B61DD0">
      <w:pPr>
        <w:tabs>
          <w:tab w:val="left" w:pos="1080"/>
        </w:tabs>
        <w:spacing w:before="5"/>
        <w:rPr>
          <w:rFonts w:ascii="Garamond" w:eastAsia="Garamond" w:hAnsi="Garamond" w:cs="Times New Roman"/>
          <w:iCs/>
          <w:color w:val="010202"/>
          <w:spacing w:val="1"/>
          <w:sz w:val="10"/>
          <w:szCs w:val="10"/>
        </w:rPr>
      </w:pPr>
    </w:p>
    <w:p w14:paraId="541C2F0C" w14:textId="13C40BBC" w:rsidR="004D713B" w:rsidRPr="004D713B" w:rsidRDefault="005961B4" w:rsidP="004D713B">
      <w:pPr>
        <w:tabs>
          <w:tab w:val="left" w:pos="1080"/>
        </w:tabs>
        <w:ind w:right="-20"/>
        <w:rPr>
          <w:rFonts w:ascii="Garamond" w:eastAsia="Garamond" w:hAnsi="Garamond" w:cs="Times New Roman"/>
          <w:b/>
          <w:color w:val="010202"/>
          <w:spacing w:val="-1"/>
        </w:rPr>
      </w:pPr>
      <w:r>
        <w:rPr>
          <w:rFonts w:ascii="Garamond" w:eastAsia="Garamond" w:hAnsi="Garamond" w:cs="Times New Roman"/>
          <w:b/>
          <w:noProof/>
          <w:color w:val="010202"/>
          <w:spacing w:val="-1"/>
        </w:rPr>
        <mc:AlternateContent>
          <mc:Choice Requires="wps">
            <w:drawing>
              <wp:anchor distT="0" distB="0" distL="114300" distR="114300" simplePos="0" relativeHeight="251658240" behindDoc="0" locked="0" layoutInCell="1" allowOverlap="1" wp14:anchorId="11F7A876" wp14:editId="7243BAA2">
                <wp:simplePos x="0" y="0"/>
                <wp:positionH relativeFrom="column">
                  <wp:posOffset>0</wp:posOffset>
                </wp:positionH>
                <wp:positionV relativeFrom="paragraph">
                  <wp:posOffset>174625</wp:posOffset>
                </wp:positionV>
                <wp:extent cx="6858000" cy="0"/>
                <wp:effectExtent l="0" t="0" r="12700" b="12700"/>
                <wp:wrapSquare wrapText="bothSides"/>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0D329CD"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75pt" to="540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" strokecolor="black [3200]" strokeweight="1.25pt">
                <v:stroke joinstyle="miter"/>
                <w10:wrap type="square"/>
              </v:line>
            </w:pict>
          </mc:Fallback>
        </mc:AlternateContent>
      </w:r>
      <w:r w:rsidR="003144CD">
        <w:rPr>
          <w:rFonts w:ascii="Garamond" w:eastAsia="Garamond" w:hAnsi="Garamond" w:cs="Times New Roman"/>
          <w:b/>
          <w:color w:val="010202"/>
          <w:spacing w:val="-1"/>
        </w:rPr>
        <w:t>EXTRACURRICULAR</w:t>
      </w:r>
      <w:r w:rsidR="002F4190">
        <w:rPr>
          <w:rFonts w:ascii="Garamond" w:eastAsia="Garamond" w:hAnsi="Garamond" w:cs="Times New Roman"/>
          <w:b/>
          <w:color w:val="010202"/>
          <w:spacing w:val="-1"/>
        </w:rPr>
        <w:t>/SERVICE</w:t>
      </w:r>
    </w:p>
    <w:p w14:paraId="74AA5FC3" w14:textId="77777777" w:rsidR="001B5321" w:rsidRPr="001B5321" w:rsidRDefault="001B5321" w:rsidP="009E7CAD">
      <w:pPr>
        <w:tabs>
          <w:tab w:val="left" w:pos="1080"/>
        </w:tabs>
        <w:spacing w:before="5"/>
        <w:rPr>
          <w:rFonts w:ascii="Garamond" w:eastAsia="Garamond" w:hAnsi="Garamond" w:cs="Times New Roman"/>
          <w:b/>
          <w:color w:val="010202"/>
          <w:spacing w:val="1"/>
          <w:sz w:val="10"/>
          <w:szCs w:val="10"/>
        </w:rPr>
      </w:pPr>
    </w:p>
    <w:p w14:paraId="5E05CC78" w14:textId="57B277CA" w:rsidR="009E7CAD" w:rsidRPr="00447F3D" w:rsidRDefault="009E7CAD" w:rsidP="009E7CAD">
      <w:pPr>
        <w:tabs>
          <w:tab w:val="left" w:pos="1080"/>
        </w:tabs>
        <w:spacing w:before="5"/>
        <w:rPr>
          <w:rFonts w:ascii="Garamond" w:eastAsia="Garamond" w:hAnsi="Garamond" w:cs="Times New Roman"/>
          <w:b/>
          <w:color w:val="010202"/>
          <w:spacing w:val="1"/>
          <w:sz w:val="20"/>
          <w:szCs w:val="20"/>
        </w:rPr>
      </w:pPr>
      <w:r w:rsidRPr="00447F3D">
        <w:rPr>
          <w:rFonts w:ascii="Garamond" w:eastAsia="Garamond" w:hAnsi="Garamond" w:cs="Times New Roman"/>
          <w:b/>
          <w:color w:val="010202"/>
          <w:spacing w:val="1"/>
          <w:sz w:val="20"/>
          <w:szCs w:val="20"/>
        </w:rPr>
        <w:t>Yale Health Equity Initiative</w:t>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r>
      <w:r w:rsidRPr="00447F3D">
        <w:rPr>
          <w:rFonts w:ascii="Garamond" w:eastAsia="Garamond" w:hAnsi="Garamond" w:cs="Times New Roman"/>
          <w:b/>
          <w:color w:val="010202"/>
          <w:spacing w:val="1"/>
          <w:sz w:val="20"/>
          <w:szCs w:val="20"/>
        </w:rPr>
        <w:tab/>
        <w:t xml:space="preserve">   </w:t>
      </w:r>
      <w:r w:rsidR="001505A3" w:rsidRPr="00447F3D">
        <w:rPr>
          <w:rFonts w:ascii="Garamond" w:eastAsia="Garamond" w:hAnsi="Garamond" w:cs="Times New Roman"/>
          <w:b/>
          <w:color w:val="010202"/>
          <w:spacing w:val="1"/>
          <w:sz w:val="20"/>
          <w:szCs w:val="20"/>
        </w:rPr>
        <w:t xml:space="preserve">  </w:t>
      </w:r>
      <w:r w:rsidR="001505A3" w:rsidRPr="00447F3D">
        <w:rPr>
          <w:rFonts w:ascii="Garamond" w:eastAsia="Garamond" w:hAnsi="Garamond" w:cs="Times New Roman"/>
          <w:b/>
          <w:color w:val="010202"/>
          <w:spacing w:val="-1"/>
          <w:sz w:val="20"/>
          <w:szCs w:val="20"/>
        </w:rPr>
        <w:t>October 2020 – December 2022</w:t>
      </w:r>
      <w:r w:rsidRPr="00447F3D">
        <w:rPr>
          <w:rFonts w:ascii="Garamond" w:eastAsia="Garamond" w:hAnsi="Garamond" w:cs="Times New Roman"/>
          <w:b/>
          <w:color w:val="010202"/>
          <w:spacing w:val="1"/>
          <w:sz w:val="20"/>
          <w:szCs w:val="20"/>
        </w:rPr>
        <w:tab/>
      </w:r>
    </w:p>
    <w:p w14:paraId="1F81F196" w14:textId="77777777" w:rsidR="009E7CAD" w:rsidRDefault="009E7CAD" w:rsidP="009E7CAD">
      <w:pPr>
        <w:tabs>
          <w:tab w:val="left" w:pos="1080"/>
        </w:tabs>
        <w:spacing w:before="5"/>
        <w:rPr>
          <w:rFonts w:ascii="Garamond" w:eastAsia="Garamond" w:hAnsi="Garamond" w:cs="Times New Roman"/>
          <w:bCs/>
          <w:i/>
          <w:color w:val="010202"/>
          <w:spacing w:val="1"/>
          <w:sz w:val="21"/>
          <w:szCs w:val="21"/>
        </w:rPr>
      </w:pPr>
      <w:r>
        <w:rPr>
          <w:rFonts w:ascii="Garamond" w:eastAsia="Garamond" w:hAnsi="Garamond" w:cs="Times New Roman"/>
          <w:bCs/>
          <w:i/>
          <w:color w:val="010202"/>
          <w:spacing w:val="1"/>
          <w:sz w:val="21"/>
          <w:szCs w:val="21"/>
        </w:rPr>
        <w:t>Co-President</w:t>
      </w:r>
    </w:p>
    <w:p w14:paraId="3365A8B4" w14:textId="77F0FAF9" w:rsidR="009E7CAD" w:rsidRPr="00A07624" w:rsidRDefault="003144CD" w:rsidP="00D56F9C">
      <w:pPr>
        <w:pStyle w:val="ListParagraph"/>
        <w:numPr>
          <w:ilvl w:val="0"/>
          <w:numId w:val="15"/>
        </w:numPr>
        <w:tabs>
          <w:tab w:val="left" w:pos="1080"/>
        </w:tabs>
        <w:ind w:right="-20"/>
        <w:rPr>
          <w:rFonts w:ascii="Garamond" w:eastAsia="Garamond" w:hAnsi="Garamond" w:cs="Times New Roman"/>
          <w:b/>
          <w:color w:val="010202"/>
          <w:spacing w:val="-1"/>
          <w:sz w:val="20"/>
          <w:szCs w:val="20"/>
        </w:rPr>
      </w:pPr>
      <w:r>
        <w:rPr>
          <w:rFonts w:ascii="Garamond" w:eastAsia="Garamond" w:hAnsi="Garamond" w:cs="Times New Roman"/>
          <w:bCs/>
          <w:color w:val="010202"/>
          <w:spacing w:val="-1"/>
          <w:sz w:val="20"/>
          <w:szCs w:val="20"/>
        </w:rPr>
        <w:t>After running for Yale College Counsel Vice-President, my running mate and I c</w:t>
      </w:r>
      <w:r w:rsidR="009E7CAD" w:rsidRPr="00A07624">
        <w:rPr>
          <w:rFonts w:ascii="Garamond" w:eastAsia="Garamond" w:hAnsi="Garamond" w:cs="Times New Roman"/>
          <w:bCs/>
          <w:color w:val="010202"/>
          <w:spacing w:val="-1"/>
          <w:sz w:val="20"/>
          <w:szCs w:val="20"/>
        </w:rPr>
        <w:t xml:space="preserve">reated a student research organization which </w:t>
      </w:r>
      <w:r w:rsidR="00F62421" w:rsidRPr="00A07624">
        <w:rPr>
          <w:rFonts w:ascii="Garamond" w:eastAsia="Garamond" w:hAnsi="Garamond" w:cs="Times New Roman"/>
          <w:bCs/>
          <w:color w:val="010202"/>
          <w:spacing w:val="-1"/>
          <w:sz w:val="20"/>
          <w:szCs w:val="20"/>
        </w:rPr>
        <w:t>analyzes</w:t>
      </w:r>
      <w:r w:rsidR="009E7CAD" w:rsidRPr="00A07624">
        <w:rPr>
          <w:rFonts w:ascii="Garamond" w:eastAsia="Garamond" w:hAnsi="Garamond" w:cs="Times New Roman"/>
          <w:bCs/>
          <w:color w:val="010202"/>
          <w:spacing w:val="-1"/>
          <w:sz w:val="20"/>
          <w:szCs w:val="20"/>
        </w:rPr>
        <w:t xml:space="preserve"> Yale Health’s</w:t>
      </w:r>
      <w:r w:rsidR="00A07624" w:rsidRPr="00A07624">
        <w:rPr>
          <w:rFonts w:ascii="Garamond" w:eastAsia="Garamond" w:hAnsi="Garamond" w:cs="Times New Roman"/>
          <w:bCs/>
          <w:color w:val="010202"/>
          <w:spacing w:val="-1"/>
          <w:sz w:val="20"/>
          <w:szCs w:val="20"/>
        </w:rPr>
        <w:t xml:space="preserve"> student</w:t>
      </w:r>
      <w:r w:rsidR="009E7CAD" w:rsidRPr="00A07624">
        <w:rPr>
          <w:rFonts w:ascii="Garamond" w:eastAsia="Garamond" w:hAnsi="Garamond" w:cs="Times New Roman"/>
          <w:bCs/>
          <w:color w:val="010202"/>
          <w:spacing w:val="-1"/>
          <w:sz w:val="20"/>
          <w:szCs w:val="20"/>
        </w:rPr>
        <w:t xml:space="preserve"> insurance infrastructure</w:t>
      </w:r>
      <w:r w:rsidR="00A07624">
        <w:rPr>
          <w:rFonts w:ascii="Garamond" w:eastAsia="Garamond" w:hAnsi="Garamond" w:cs="Times New Roman"/>
          <w:bCs/>
          <w:color w:val="010202"/>
          <w:spacing w:val="-1"/>
          <w:sz w:val="20"/>
          <w:szCs w:val="20"/>
        </w:rPr>
        <w:t>.</w:t>
      </w:r>
    </w:p>
    <w:p w14:paraId="06FF4AE0" w14:textId="72093B29" w:rsidR="003144CD" w:rsidRPr="00D1642D" w:rsidRDefault="00A07624" w:rsidP="00700CB0">
      <w:pPr>
        <w:pStyle w:val="ListParagraph"/>
        <w:numPr>
          <w:ilvl w:val="0"/>
          <w:numId w:val="15"/>
        </w:numPr>
        <w:tabs>
          <w:tab w:val="left" w:pos="1080"/>
        </w:tabs>
        <w:ind w:right="-20"/>
        <w:rPr>
          <w:rFonts w:ascii="Garamond" w:eastAsia="Garamond" w:hAnsi="Garamond" w:cs="Times New Roman"/>
          <w:b/>
          <w:color w:val="010202"/>
          <w:spacing w:val="-1"/>
          <w:sz w:val="20"/>
          <w:szCs w:val="20"/>
        </w:rPr>
      </w:pPr>
      <w:r>
        <w:rPr>
          <w:rFonts w:ascii="Garamond" w:eastAsia="Garamond" w:hAnsi="Garamond" w:cs="Times New Roman"/>
          <w:bCs/>
          <w:color w:val="010202"/>
          <w:spacing w:val="-1"/>
          <w:sz w:val="20"/>
          <w:szCs w:val="20"/>
        </w:rPr>
        <w:t>Met with Yale administration and faculty members to advocate for equitable policy reform within Yale student health insurance</w:t>
      </w:r>
      <w:r w:rsidR="003144CD">
        <w:rPr>
          <w:rFonts w:ascii="Garamond" w:eastAsia="Garamond" w:hAnsi="Garamond" w:cs="Times New Roman"/>
          <w:bCs/>
          <w:color w:val="010202"/>
          <w:spacing w:val="-1"/>
          <w:sz w:val="20"/>
          <w:szCs w:val="20"/>
        </w:rPr>
        <w:t xml:space="preserve"> to subsidize care outside of Yale’s HMO provider network.</w:t>
      </w:r>
      <w:r w:rsidR="003144CD" w:rsidRPr="00700CB0">
        <w:rPr>
          <w:rFonts w:ascii="Garamond" w:eastAsia="Garamond" w:hAnsi="Garamond" w:cs="Times New Roman"/>
          <w:bCs/>
          <w:color w:val="010202"/>
          <w:spacing w:val="-1"/>
          <w:sz w:val="20"/>
          <w:szCs w:val="20"/>
        </w:rPr>
        <w:t xml:space="preserve"> </w:t>
      </w:r>
    </w:p>
    <w:p w14:paraId="2DED6878" w14:textId="79372816" w:rsidR="00D1642D" w:rsidRDefault="00D1642D" w:rsidP="00D1642D">
      <w:pPr>
        <w:tabs>
          <w:tab w:val="left" w:pos="1080"/>
        </w:tabs>
        <w:ind w:right="-20"/>
        <w:rPr>
          <w:rFonts w:ascii="Garamond" w:eastAsia="Garamond" w:hAnsi="Garamond" w:cs="Times New Roman"/>
          <w:b/>
          <w:color w:val="010202"/>
          <w:spacing w:val="-1"/>
          <w:sz w:val="20"/>
          <w:szCs w:val="20"/>
        </w:rPr>
      </w:pPr>
      <w:r>
        <w:rPr>
          <w:rFonts w:ascii="Garamond" w:eastAsia="Garamond" w:hAnsi="Garamond" w:cs="Times New Roman"/>
          <w:b/>
          <w:color w:val="010202"/>
          <w:spacing w:val="-1"/>
          <w:sz w:val="20"/>
          <w:szCs w:val="20"/>
        </w:rPr>
        <w:t>New Haven Volunteer</w:t>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t xml:space="preserve">       2020</w:t>
      </w:r>
    </w:p>
    <w:p w14:paraId="3F582B9B" w14:textId="4FDBCE27" w:rsidR="00D1642D" w:rsidRPr="00D1642D" w:rsidRDefault="00D1642D" w:rsidP="00D1642D">
      <w:pPr>
        <w:pStyle w:val="ListParagraph"/>
        <w:numPr>
          <w:ilvl w:val="0"/>
          <w:numId w:val="15"/>
        </w:numPr>
        <w:tabs>
          <w:tab w:val="left" w:pos="1080"/>
        </w:tabs>
        <w:ind w:right="-20"/>
        <w:rPr>
          <w:rFonts w:ascii="Garamond" w:eastAsia="Garamond" w:hAnsi="Garamond" w:cs="Times New Roman"/>
          <w:b/>
          <w:color w:val="010202"/>
          <w:spacing w:val="-1"/>
          <w:sz w:val="20"/>
          <w:szCs w:val="20"/>
        </w:rPr>
      </w:pPr>
      <w:r>
        <w:rPr>
          <w:rFonts w:ascii="Garamond" w:eastAsia="Garamond" w:hAnsi="Garamond" w:cs="Times New Roman"/>
          <w:bCs/>
          <w:color w:val="010202"/>
          <w:spacing w:val="-1"/>
          <w:sz w:val="20"/>
          <w:szCs w:val="20"/>
        </w:rPr>
        <w:t xml:space="preserve">Volunteered during the pandemic at several relief centers distributing food and necessary items to those most </w:t>
      </w:r>
      <w:r w:rsidR="00FC0926">
        <w:rPr>
          <w:rFonts w:ascii="Garamond" w:eastAsia="Garamond" w:hAnsi="Garamond" w:cs="Times New Roman"/>
          <w:bCs/>
          <w:color w:val="010202"/>
          <w:spacing w:val="-1"/>
          <w:sz w:val="20"/>
          <w:szCs w:val="20"/>
        </w:rPr>
        <w:t>effected</w:t>
      </w:r>
      <w:r>
        <w:rPr>
          <w:rFonts w:ascii="Garamond" w:eastAsia="Garamond" w:hAnsi="Garamond" w:cs="Times New Roman"/>
          <w:bCs/>
          <w:color w:val="010202"/>
          <w:spacing w:val="-1"/>
          <w:sz w:val="20"/>
          <w:szCs w:val="20"/>
        </w:rPr>
        <w:t xml:space="preserve"> in New Haven</w:t>
      </w:r>
      <w:r w:rsidR="00FC0926">
        <w:rPr>
          <w:rFonts w:ascii="Garamond" w:eastAsia="Garamond" w:hAnsi="Garamond" w:cs="Times New Roman"/>
          <w:bCs/>
          <w:color w:val="010202"/>
          <w:spacing w:val="-1"/>
          <w:sz w:val="20"/>
          <w:szCs w:val="20"/>
        </w:rPr>
        <w:t>.</w:t>
      </w:r>
    </w:p>
    <w:p w14:paraId="44B9B447" w14:textId="77777777" w:rsidR="003144CD" w:rsidRDefault="003144CD" w:rsidP="003144CD">
      <w:pPr>
        <w:tabs>
          <w:tab w:val="left" w:pos="1080"/>
        </w:tabs>
        <w:spacing w:before="5"/>
        <w:rPr>
          <w:rFonts w:ascii="Garamond" w:eastAsia="Garamond" w:hAnsi="Garamond" w:cs="Times New Roman"/>
          <w:b/>
          <w:color w:val="010202"/>
          <w:spacing w:val="1"/>
          <w:sz w:val="20"/>
          <w:szCs w:val="20"/>
        </w:rPr>
      </w:pPr>
      <w:r>
        <w:rPr>
          <w:rFonts w:ascii="Garamond" w:eastAsia="Garamond" w:hAnsi="Garamond" w:cs="Times New Roman"/>
          <w:b/>
          <w:color w:val="010202"/>
          <w:spacing w:val="1"/>
          <w:sz w:val="20"/>
          <w:szCs w:val="20"/>
        </w:rPr>
        <w:t xml:space="preserve">Yale Analyst partnered with </w:t>
      </w:r>
      <w:r w:rsidRPr="00BF12C2">
        <w:rPr>
          <w:rFonts w:ascii="Garamond" w:eastAsia="Garamond" w:hAnsi="Garamond" w:cs="Times New Roman"/>
          <w:b/>
          <w:color w:val="010202"/>
          <w:spacing w:val="1"/>
          <w:sz w:val="20"/>
          <w:szCs w:val="20"/>
        </w:rPr>
        <w:t>McKinsey &amp; Company</w:t>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r>
      <w:r>
        <w:rPr>
          <w:rFonts w:ascii="Garamond" w:eastAsia="Garamond" w:hAnsi="Garamond" w:cs="Times New Roman"/>
          <w:b/>
          <w:color w:val="010202"/>
          <w:spacing w:val="1"/>
          <w:sz w:val="20"/>
          <w:szCs w:val="20"/>
        </w:rPr>
        <w:tab/>
        <w:t xml:space="preserve">   </w:t>
      </w:r>
      <w:r>
        <w:rPr>
          <w:rFonts w:ascii="Garamond" w:eastAsia="Garamond" w:hAnsi="Garamond" w:cs="Times New Roman"/>
          <w:b/>
          <w:color w:val="010202"/>
          <w:spacing w:val="1"/>
          <w:sz w:val="20"/>
          <w:szCs w:val="20"/>
        </w:rPr>
        <w:tab/>
        <w:t xml:space="preserve">                           </w:t>
      </w:r>
      <w:r w:rsidRPr="00BF12C2">
        <w:rPr>
          <w:rFonts w:ascii="Garamond" w:eastAsia="Garamond" w:hAnsi="Garamond" w:cs="Times New Roman"/>
          <w:b/>
          <w:color w:val="010202"/>
          <w:spacing w:val="1"/>
          <w:sz w:val="20"/>
          <w:szCs w:val="20"/>
        </w:rPr>
        <w:t>February 2019 – May 2019</w:t>
      </w:r>
    </w:p>
    <w:p w14:paraId="2345D0ED" w14:textId="77777777" w:rsidR="003144CD" w:rsidRPr="00BF12C2" w:rsidRDefault="003144CD" w:rsidP="003144CD">
      <w:pPr>
        <w:tabs>
          <w:tab w:val="left" w:pos="1080"/>
        </w:tabs>
        <w:spacing w:before="5"/>
        <w:rPr>
          <w:rFonts w:ascii="Garamond" w:eastAsia="Garamond" w:hAnsi="Garamond" w:cs="Times New Roman"/>
          <w:i/>
          <w:color w:val="010202"/>
          <w:spacing w:val="1"/>
          <w:sz w:val="20"/>
          <w:szCs w:val="20"/>
        </w:rPr>
      </w:pPr>
      <w:r w:rsidRPr="00BF12C2">
        <w:rPr>
          <w:rFonts w:ascii="Garamond" w:eastAsia="Garamond" w:hAnsi="Garamond" w:cs="Times New Roman"/>
          <w:i/>
          <w:color w:val="010202"/>
          <w:spacing w:val="1"/>
          <w:sz w:val="20"/>
          <w:szCs w:val="20"/>
        </w:rPr>
        <w:t>Spring Analyst (Project Management)</w:t>
      </w:r>
    </w:p>
    <w:p w14:paraId="486CD25D" w14:textId="77777777" w:rsidR="003144CD" w:rsidRPr="00691E28" w:rsidRDefault="003144CD" w:rsidP="003144CD">
      <w:pPr>
        <w:pStyle w:val="ListParagraph"/>
        <w:numPr>
          <w:ilvl w:val="0"/>
          <w:numId w:val="15"/>
        </w:numPr>
        <w:tabs>
          <w:tab w:val="left" w:pos="1080"/>
        </w:tabs>
        <w:spacing w:before="5"/>
        <w:rPr>
          <w:rFonts w:ascii="Garamond" w:eastAsia="Garamond" w:hAnsi="Garamond" w:cs="Times New Roman"/>
          <w:b/>
          <w:color w:val="010202"/>
          <w:spacing w:val="1"/>
          <w:sz w:val="21"/>
          <w:szCs w:val="21"/>
        </w:rPr>
      </w:pPr>
      <w:r w:rsidRPr="00691E28">
        <w:rPr>
          <w:rFonts w:ascii="Garamond" w:eastAsia="Garamond" w:hAnsi="Garamond" w:cs="Times New Roman"/>
          <w:color w:val="010202"/>
          <w:spacing w:val="1"/>
          <w:sz w:val="21"/>
          <w:szCs w:val="21"/>
        </w:rPr>
        <w:t>Responsible for the primary research and data collection concerning product expansion viability which was then presented to the client. The recommendations were accepted, and the new product began distribution Fall 2019.</w:t>
      </w:r>
    </w:p>
    <w:p w14:paraId="294B65B8" w14:textId="340103B5" w:rsidR="003144CD" w:rsidRPr="003144CD" w:rsidRDefault="003144CD" w:rsidP="003144CD">
      <w:pPr>
        <w:pStyle w:val="ListParagraph"/>
        <w:numPr>
          <w:ilvl w:val="0"/>
          <w:numId w:val="15"/>
        </w:numPr>
        <w:tabs>
          <w:tab w:val="left" w:pos="1080"/>
        </w:tabs>
        <w:spacing w:before="5"/>
        <w:rPr>
          <w:rFonts w:ascii="Garamond" w:eastAsia="Garamond" w:hAnsi="Garamond" w:cs="Times New Roman"/>
          <w:b/>
          <w:color w:val="010202"/>
          <w:spacing w:val="1"/>
          <w:sz w:val="21"/>
          <w:szCs w:val="21"/>
        </w:rPr>
      </w:pPr>
      <w:r>
        <w:rPr>
          <w:rFonts w:ascii="Garamond" w:eastAsia="Garamond" w:hAnsi="Garamond" w:cs="Times New Roman"/>
          <w:color w:val="010202"/>
          <w:spacing w:val="1"/>
          <w:sz w:val="21"/>
          <w:szCs w:val="21"/>
        </w:rPr>
        <w:t>As of 2020, Havenly has expanded and purchased a storefront in New Haven providing career and education opportunities for refugee and immigrant women resettling in the United States.</w:t>
      </w:r>
    </w:p>
    <w:p w14:paraId="738FB93D" w14:textId="72C1B636" w:rsidR="002E5EA5" w:rsidRPr="00FA1831" w:rsidRDefault="002E5EA5" w:rsidP="00FA1831">
      <w:pPr>
        <w:tabs>
          <w:tab w:val="left" w:pos="1080"/>
        </w:tabs>
        <w:ind w:right="-20"/>
        <w:rPr>
          <w:rFonts w:ascii="Garamond" w:eastAsia="Garamond" w:hAnsi="Garamond" w:cs="Times New Roman"/>
          <w:bCs/>
          <w:color w:val="010202"/>
          <w:spacing w:val="-1"/>
          <w:sz w:val="10"/>
          <w:szCs w:val="10"/>
        </w:rPr>
      </w:pPr>
    </w:p>
    <w:p w14:paraId="719E226B" w14:textId="32033908" w:rsidR="005961B4" w:rsidRDefault="00FA1831" w:rsidP="000B62E4">
      <w:pPr>
        <w:tabs>
          <w:tab w:val="left" w:pos="1080"/>
        </w:tabs>
        <w:ind w:right="-20"/>
        <w:rPr>
          <w:rFonts w:ascii="Garamond" w:eastAsia="Garamond" w:hAnsi="Garamond" w:cs="Times New Roman"/>
          <w:b/>
          <w:color w:val="010202"/>
          <w:spacing w:val="-1"/>
        </w:rPr>
      </w:pPr>
      <w:r>
        <w:rPr>
          <w:noProof/>
        </w:rPr>
        <mc:AlternateContent>
          <mc:Choice Requires="wps">
            <w:drawing>
              <wp:anchor distT="0" distB="0" distL="114300" distR="114300" simplePos="0" relativeHeight="251664384" behindDoc="0" locked="0" layoutInCell="1" allowOverlap="1" wp14:anchorId="6D47C6EC" wp14:editId="4F8BC109">
                <wp:simplePos x="0" y="0"/>
                <wp:positionH relativeFrom="column">
                  <wp:posOffset>0</wp:posOffset>
                </wp:positionH>
                <wp:positionV relativeFrom="paragraph">
                  <wp:posOffset>178435</wp:posOffset>
                </wp:positionV>
                <wp:extent cx="6858000" cy="0"/>
                <wp:effectExtent l="0" t="0" r="12700" b="12700"/>
                <wp:wrapSquare wrapText="bothSides"/>
                <wp:docPr id="11" name="Straight Connector 11"/>
                <wp:cNvGraphicFramePr/>
                <a:graphic xmlns:a="http://schemas.openxmlformats.org/drawingml/2006/main">
                  <a:graphicData uri="http://schemas.microsoft.com/office/word/2010/wordprocessingShape">
                    <wps:wsp>
                      <wps:cNvCnPr/>
                      <wps:spPr>
                        <a:xfrm>
                          <a:off x="0" y="0"/>
                          <a:ext cx="6858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C1555"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540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" strokecolor="black [3200]" strokeweight="1.25pt">
                <v:stroke joinstyle="miter"/>
                <w10:wrap type="square"/>
              </v:line>
            </w:pict>
          </mc:Fallback>
        </mc:AlternateContent>
      </w:r>
      <w:r w:rsidR="004352D9" w:rsidRPr="002E5EA5">
        <w:rPr>
          <w:rFonts w:ascii="Garamond" w:eastAsia="Garamond" w:hAnsi="Garamond" w:cs="Times New Roman"/>
          <w:b/>
          <w:color w:val="010202"/>
          <w:spacing w:val="-1"/>
        </w:rPr>
        <w:t>SKILLS</w:t>
      </w:r>
    </w:p>
    <w:p w14:paraId="59924E0F" w14:textId="6DDE3161" w:rsidR="00FA1831" w:rsidRPr="00FA1831" w:rsidRDefault="00FA1831" w:rsidP="000B62E4">
      <w:pPr>
        <w:tabs>
          <w:tab w:val="left" w:pos="1080"/>
        </w:tabs>
        <w:ind w:right="-20"/>
        <w:rPr>
          <w:rFonts w:ascii="Garamond" w:eastAsia="Garamond" w:hAnsi="Garamond" w:cs="Times New Roman"/>
          <w:b/>
          <w:color w:val="010202"/>
          <w:spacing w:val="-1"/>
          <w:sz w:val="10"/>
          <w:szCs w:val="10"/>
        </w:rPr>
      </w:pPr>
    </w:p>
    <w:p w14:paraId="78E1A897" w14:textId="7BFCEEE1" w:rsidR="004352D9" w:rsidRDefault="004352D9" w:rsidP="000B62E4">
      <w:pPr>
        <w:tabs>
          <w:tab w:val="left" w:pos="1080"/>
        </w:tabs>
        <w:spacing w:before="5"/>
        <w:rPr>
          <w:rFonts w:ascii="Garamond" w:eastAsia="Garamond" w:hAnsi="Garamond" w:cs="Times New Roman"/>
          <w:color w:val="010202"/>
          <w:spacing w:val="1"/>
          <w:sz w:val="21"/>
          <w:szCs w:val="21"/>
        </w:rPr>
      </w:pPr>
      <w:r>
        <w:rPr>
          <w:rFonts w:ascii="Garamond" w:eastAsia="Garamond" w:hAnsi="Garamond" w:cs="Times New Roman"/>
          <w:b/>
          <w:color w:val="010202"/>
          <w:spacing w:val="1"/>
          <w:sz w:val="21"/>
          <w:szCs w:val="21"/>
        </w:rPr>
        <w:t>Languages:</w:t>
      </w:r>
      <w:r>
        <w:rPr>
          <w:rFonts w:ascii="Garamond" w:eastAsia="Garamond" w:hAnsi="Garamond" w:cs="Times New Roman"/>
          <w:color w:val="010202"/>
          <w:spacing w:val="1"/>
          <w:sz w:val="21"/>
          <w:szCs w:val="21"/>
        </w:rPr>
        <w:t xml:space="preserve"> Spanish </w:t>
      </w:r>
      <w:r w:rsidR="004D713B">
        <w:rPr>
          <w:rFonts w:ascii="Garamond" w:eastAsia="Garamond" w:hAnsi="Garamond" w:cs="Times New Roman"/>
          <w:color w:val="010202"/>
          <w:spacing w:val="1"/>
          <w:sz w:val="21"/>
          <w:szCs w:val="21"/>
        </w:rPr>
        <w:t xml:space="preserve">(advanced) and </w:t>
      </w:r>
      <w:r>
        <w:rPr>
          <w:rFonts w:ascii="Garamond" w:eastAsia="Garamond" w:hAnsi="Garamond" w:cs="Times New Roman"/>
          <w:color w:val="010202"/>
          <w:spacing w:val="1"/>
          <w:sz w:val="21"/>
          <w:szCs w:val="21"/>
        </w:rPr>
        <w:t>Portuguese</w:t>
      </w:r>
      <w:r w:rsidR="004D713B">
        <w:rPr>
          <w:rFonts w:ascii="Garamond" w:eastAsia="Garamond" w:hAnsi="Garamond" w:cs="Times New Roman"/>
          <w:color w:val="010202"/>
          <w:spacing w:val="1"/>
          <w:sz w:val="21"/>
          <w:szCs w:val="21"/>
        </w:rPr>
        <w:t xml:space="preserve"> (proficient)</w:t>
      </w:r>
    </w:p>
    <w:p w14:paraId="44BFD46D" w14:textId="4616A0A8" w:rsidR="001A6024" w:rsidRDefault="00FA1831" w:rsidP="000B62E4">
      <w:pPr>
        <w:tabs>
          <w:tab w:val="left" w:pos="1080"/>
        </w:tabs>
        <w:spacing w:before="5"/>
        <w:rPr>
          <w:rFonts w:ascii="Garamond" w:eastAsia="Garamond" w:hAnsi="Garamond" w:cs="Times New Roman"/>
          <w:color w:val="010202"/>
          <w:spacing w:val="1"/>
          <w:sz w:val="21"/>
          <w:szCs w:val="21"/>
        </w:rPr>
      </w:pPr>
      <w:r>
        <w:rPr>
          <w:rFonts w:ascii="Garamond" w:eastAsia="Garamond" w:hAnsi="Garamond" w:cs="Times New Roman"/>
          <w:b/>
          <w:bCs/>
          <w:color w:val="010202"/>
          <w:spacing w:val="1"/>
          <w:sz w:val="21"/>
          <w:szCs w:val="21"/>
        </w:rPr>
        <w:t>Software</w:t>
      </w:r>
      <w:r w:rsidR="004D713B">
        <w:rPr>
          <w:rFonts w:ascii="Garamond" w:eastAsia="Garamond" w:hAnsi="Garamond" w:cs="Times New Roman"/>
          <w:b/>
          <w:bCs/>
          <w:color w:val="010202"/>
          <w:spacing w:val="1"/>
          <w:sz w:val="21"/>
          <w:szCs w:val="21"/>
        </w:rPr>
        <w:t xml:space="preserve">: </w:t>
      </w:r>
      <w:r w:rsidR="004D713B">
        <w:rPr>
          <w:rFonts w:ascii="Garamond" w:eastAsia="Garamond" w:hAnsi="Garamond" w:cs="Times New Roman"/>
          <w:color w:val="010202"/>
          <w:spacing w:val="1"/>
          <w:sz w:val="21"/>
          <w:szCs w:val="21"/>
        </w:rPr>
        <w:t>Python, R, MATLAB, HTML, CSS</w:t>
      </w:r>
      <w:r w:rsidR="004A550D">
        <w:rPr>
          <w:rFonts w:ascii="Garamond" w:eastAsia="Garamond" w:hAnsi="Garamond" w:cs="Times New Roman"/>
          <w:color w:val="010202"/>
          <w:spacing w:val="1"/>
          <w:sz w:val="21"/>
          <w:szCs w:val="21"/>
        </w:rPr>
        <w:t xml:space="preserve">, LaTeX, Lyx </w:t>
      </w:r>
      <w:r w:rsidR="004D713B">
        <w:rPr>
          <w:rFonts w:ascii="Garamond" w:eastAsia="Garamond" w:hAnsi="Garamond" w:cs="Times New Roman"/>
          <w:color w:val="010202"/>
          <w:spacing w:val="1"/>
          <w:sz w:val="21"/>
          <w:szCs w:val="21"/>
        </w:rPr>
        <w:t>(Advanced), Stata, GIS</w:t>
      </w:r>
      <w:r w:rsidR="001204F9">
        <w:rPr>
          <w:rFonts w:ascii="Garamond" w:eastAsia="Garamond" w:hAnsi="Garamond" w:cs="Times New Roman"/>
          <w:color w:val="010202"/>
          <w:spacing w:val="1"/>
          <w:sz w:val="21"/>
          <w:szCs w:val="21"/>
        </w:rPr>
        <w:t>,</w:t>
      </w:r>
      <w:r w:rsidR="004D713B">
        <w:rPr>
          <w:rFonts w:ascii="Garamond" w:eastAsia="Garamond" w:hAnsi="Garamond" w:cs="Times New Roman"/>
          <w:color w:val="010202"/>
          <w:spacing w:val="1"/>
          <w:sz w:val="21"/>
          <w:szCs w:val="21"/>
        </w:rPr>
        <w:t xml:space="preserve"> SQL (Intermediate)</w:t>
      </w:r>
    </w:p>
    <w:p w14:paraId="63732320" w14:textId="18ED0545" w:rsidR="00447F3D" w:rsidRPr="00447F3D" w:rsidRDefault="00447F3D" w:rsidP="000B62E4">
      <w:pPr>
        <w:tabs>
          <w:tab w:val="left" w:pos="1080"/>
        </w:tabs>
        <w:spacing w:before="5"/>
        <w:rPr>
          <w:rFonts w:ascii="Garamond" w:eastAsia="Garamond" w:hAnsi="Garamond" w:cs="Times New Roman"/>
          <w:color w:val="010202"/>
          <w:spacing w:val="1"/>
          <w:sz w:val="21"/>
          <w:szCs w:val="21"/>
        </w:rPr>
      </w:pPr>
    </w:p>
    <w:sectPr w:rsidR="00447F3D" w:rsidRPr="00447F3D" w:rsidSect="00901194">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5CABB" w14:textId="77777777" w:rsidR="00DB54C7" w:rsidRDefault="00DB54C7" w:rsidP="005961B4">
      <w:r>
        <w:separator/>
      </w:r>
    </w:p>
  </w:endnote>
  <w:endnote w:type="continuationSeparator" w:id="0">
    <w:p w14:paraId="289751C4" w14:textId="77777777" w:rsidR="00DB54C7" w:rsidRDefault="00DB54C7" w:rsidP="00596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A1818" w14:textId="77777777" w:rsidR="00DB54C7" w:rsidRDefault="00DB54C7" w:rsidP="005961B4">
      <w:r>
        <w:separator/>
      </w:r>
    </w:p>
  </w:footnote>
  <w:footnote w:type="continuationSeparator" w:id="0">
    <w:p w14:paraId="4A8F9327" w14:textId="77777777" w:rsidR="00DB54C7" w:rsidRDefault="00DB54C7" w:rsidP="00596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9FB"/>
    <w:multiLevelType w:val="hybridMultilevel"/>
    <w:tmpl w:val="00586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B0569"/>
    <w:multiLevelType w:val="hybridMultilevel"/>
    <w:tmpl w:val="7D5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85726"/>
    <w:multiLevelType w:val="hybridMultilevel"/>
    <w:tmpl w:val="32208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A3896"/>
    <w:multiLevelType w:val="hybridMultilevel"/>
    <w:tmpl w:val="0CFC9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E3FC5"/>
    <w:multiLevelType w:val="hybridMultilevel"/>
    <w:tmpl w:val="8438D5B8"/>
    <w:lvl w:ilvl="0" w:tplc="CE285C54">
      <w:start w:val="834"/>
      <w:numFmt w:val="bullet"/>
      <w:lvlText w:val="-"/>
      <w:lvlJc w:val="left"/>
      <w:pPr>
        <w:ind w:left="720" w:hanging="360"/>
      </w:pPr>
      <w:rPr>
        <w:rFonts w:ascii="Garamond" w:eastAsia="Garamond"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C3550"/>
    <w:multiLevelType w:val="hybridMultilevel"/>
    <w:tmpl w:val="C6345AA0"/>
    <w:lvl w:ilvl="0" w:tplc="CE285C54">
      <w:start w:val="834"/>
      <w:numFmt w:val="bullet"/>
      <w:lvlText w:val="-"/>
      <w:lvlJc w:val="left"/>
      <w:pPr>
        <w:ind w:left="720" w:hanging="360"/>
      </w:pPr>
      <w:rPr>
        <w:rFonts w:ascii="Garamond" w:eastAsia="Garamond"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64DCE"/>
    <w:multiLevelType w:val="hybridMultilevel"/>
    <w:tmpl w:val="5730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0AF2"/>
    <w:multiLevelType w:val="hybridMultilevel"/>
    <w:tmpl w:val="AE301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8833F0"/>
    <w:multiLevelType w:val="hybridMultilevel"/>
    <w:tmpl w:val="BCC8D0E8"/>
    <w:lvl w:ilvl="0" w:tplc="CE285C54">
      <w:start w:val="834"/>
      <w:numFmt w:val="bullet"/>
      <w:lvlText w:val="-"/>
      <w:lvlJc w:val="left"/>
      <w:pPr>
        <w:ind w:left="720" w:hanging="360"/>
      </w:pPr>
      <w:rPr>
        <w:rFonts w:ascii="Garamond" w:eastAsia="Garamond"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C089E"/>
    <w:multiLevelType w:val="hybridMultilevel"/>
    <w:tmpl w:val="6B7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36945"/>
    <w:multiLevelType w:val="hybridMultilevel"/>
    <w:tmpl w:val="7F6E1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9E096A"/>
    <w:multiLevelType w:val="hybridMultilevel"/>
    <w:tmpl w:val="A3FCA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81075C"/>
    <w:multiLevelType w:val="hybridMultilevel"/>
    <w:tmpl w:val="F71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D2D6A"/>
    <w:multiLevelType w:val="hybridMultilevel"/>
    <w:tmpl w:val="C98A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35DDF"/>
    <w:multiLevelType w:val="hybridMultilevel"/>
    <w:tmpl w:val="FCB8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F5435"/>
    <w:multiLevelType w:val="hybridMultilevel"/>
    <w:tmpl w:val="6318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97ECD"/>
    <w:multiLevelType w:val="hybridMultilevel"/>
    <w:tmpl w:val="88548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DF45DA"/>
    <w:multiLevelType w:val="hybridMultilevel"/>
    <w:tmpl w:val="0F42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B1EDE"/>
    <w:multiLevelType w:val="hybridMultilevel"/>
    <w:tmpl w:val="E682B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6A0090"/>
    <w:multiLevelType w:val="hybridMultilevel"/>
    <w:tmpl w:val="8590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4623A8"/>
    <w:multiLevelType w:val="hybridMultilevel"/>
    <w:tmpl w:val="498C0FC4"/>
    <w:lvl w:ilvl="0" w:tplc="CE285C54">
      <w:start w:val="834"/>
      <w:numFmt w:val="bullet"/>
      <w:lvlText w:val="-"/>
      <w:lvlJc w:val="left"/>
      <w:pPr>
        <w:ind w:left="720" w:hanging="360"/>
      </w:pPr>
      <w:rPr>
        <w:rFonts w:ascii="Garamond" w:eastAsia="Garamond"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D2DA5"/>
    <w:multiLevelType w:val="hybridMultilevel"/>
    <w:tmpl w:val="B512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E3998"/>
    <w:multiLevelType w:val="hybridMultilevel"/>
    <w:tmpl w:val="72A6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56B14"/>
    <w:multiLevelType w:val="hybridMultilevel"/>
    <w:tmpl w:val="67DE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B17FE"/>
    <w:multiLevelType w:val="hybridMultilevel"/>
    <w:tmpl w:val="6384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D2576"/>
    <w:multiLevelType w:val="hybridMultilevel"/>
    <w:tmpl w:val="BC5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A4CB6"/>
    <w:multiLevelType w:val="hybridMultilevel"/>
    <w:tmpl w:val="4F980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187C35"/>
    <w:multiLevelType w:val="hybridMultilevel"/>
    <w:tmpl w:val="949CB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1675373">
    <w:abstractNumId w:val="23"/>
  </w:num>
  <w:num w:numId="2" w16cid:durableId="487601001">
    <w:abstractNumId w:val="9"/>
  </w:num>
  <w:num w:numId="3" w16cid:durableId="125240679">
    <w:abstractNumId w:val="21"/>
  </w:num>
  <w:num w:numId="4" w16cid:durableId="2073035888">
    <w:abstractNumId w:val="22"/>
  </w:num>
  <w:num w:numId="5" w16cid:durableId="2147355469">
    <w:abstractNumId w:val="12"/>
  </w:num>
  <w:num w:numId="6" w16cid:durableId="650059088">
    <w:abstractNumId w:val="25"/>
  </w:num>
  <w:num w:numId="7" w16cid:durableId="1771316379">
    <w:abstractNumId w:val="6"/>
  </w:num>
  <w:num w:numId="8" w16cid:durableId="824052431">
    <w:abstractNumId w:val="17"/>
  </w:num>
  <w:num w:numId="9" w16cid:durableId="1862470815">
    <w:abstractNumId w:val="2"/>
  </w:num>
  <w:num w:numId="10" w16cid:durableId="2107384739">
    <w:abstractNumId w:val="1"/>
  </w:num>
  <w:num w:numId="11" w16cid:durableId="1352755528">
    <w:abstractNumId w:val="14"/>
  </w:num>
  <w:num w:numId="12" w16cid:durableId="1189292220">
    <w:abstractNumId w:val="13"/>
  </w:num>
  <w:num w:numId="13" w16cid:durableId="2046365363">
    <w:abstractNumId w:val="15"/>
  </w:num>
  <w:num w:numId="14" w16cid:durableId="590117631">
    <w:abstractNumId w:val="3"/>
  </w:num>
  <w:num w:numId="15" w16cid:durableId="559560150">
    <w:abstractNumId w:val="16"/>
  </w:num>
  <w:num w:numId="16" w16cid:durableId="1383481835">
    <w:abstractNumId w:val="19"/>
  </w:num>
  <w:num w:numId="17" w16cid:durableId="88157918">
    <w:abstractNumId w:val="10"/>
  </w:num>
  <w:num w:numId="18" w16cid:durableId="1639413449">
    <w:abstractNumId w:val="11"/>
  </w:num>
  <w:num w:numId="19" w16cid:durableId="595596824">
    <w:abstractNumId w:val="27"/>
  </w:num>
  <w:num w:numId="20" w16cid:durableId="1678771426">
    <w:abstractNumId w:val="0"/>
  </w:num>
  <w:num w:numId="21" w16cid:durableId="1968464116">
    <w:abstractNumId w:val="24"/>
  </w:num>
  <w:num w:numId="22" w16cid:durableId="2134707707">
    <w:abstractNumId w:val="26"/>
  </w:num>
  <w:num w:numId="23" w16cid:durableId="1349139715">
    <w:abstractNumId w:val="4"/>
  </w:num>
  <w:num w:numId="24" w16cid:durableId="1157110278">
    <w:abstractNumId w:val="7"/>
  </w:num>
  <w:num w:numId="25" w16cid:durableId="1473136259">
    <w:abstractNumId w:val="5"/>
  </w:num>
  <w:num w:numId="26" w16cid:durableId="1676804564">
    <w:abstractNumId w:val="18"/>
  </w:num>
  <w:num w:numId="27" w16cid:durableId="1388260709">
    <w:abstractNumId w:val="20"/>
  </w:num>
  <w:num w:numId="28" w16cid:durableId="663977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F1"/>
    <w:rsid w:val="000022DF"/>
    <w:rsid w:val="00011019"/>
    <w:rsid w:val="00012E1B"/>
    <w:rsid w:val="00020347"/>
    <w:rsid w:val="00035260"/>
    <w:rsid w:val="000367AA"/>
    <w:rsid w:val="00091613"/>
    <w:rsid w:val="000A5A72"/>
    <w:rsid w:val="000B623F"/>
    <w:rsid w:val="000B62E4"/>
    <w:rsid w:val="000D7799"/>
    <w:rsid w:val="00110070"/>
    <w:rsid w:val="001204F9"/>
    <w:rsid w:val="001505A3"/>
    <w:rsid w:val="001713AA"/>
    <w:rsid w:val="001A174C"/>
    <w:rsid w:val="001A32D1"/>
    <w:rsid w:val="001A6024"/>
    <w:rsid w:val="001B5321"/>
    <w:rsid w:val="001F563A"/>
    <w:rsid w:val="001F7F78"/>
    <w:rsid w:val="00217521"/>
    <w:rsid w:val="00225F3E"/>
    <w:rsid w:val="00241CF5"/>
    <w:rsid w:val="0026552C"/>
    <w:rsid w:val="0027280E"/>
    <w:rsid w:val="0027616F"/>
    <w:rsid w:val="00281A1B"/>
    <w:rsid w:val="002A65DF"/>
    <w:rsid w:val="002E3573"/>
    <w:rsid w:val="002E5EA5"/>
    <w:rsid w:val="002F4190"/>
    <w:rsid w:val="00310AA6"/>
    <w:rsid w:val="003144CD"/>
    <w:rsid w:val="00322BCE"/>
    <w:rsid w:val="00327BD5"/>
    <w:rsid w:val="003556CE"/>
    <w:rsid w:val="003632C4"/>
    <w:rsid w:val="00381EE9"/>
    <w:rsid w:val="003C571F"/>
    <w:rsid w:val="003D02EB"/>
    <w:rsid w:val="003D16DB"/>
    <w:rsid w:val="003D62B3"/>
    <w:rsid w:val="003E4D55"/>
    <w:rsid w:val="003E7423"/>
    <w:rsid w:val="003F0A5D"/>
    <w:rsid w:val="003F2364"/>
    <w:rsid w:val="004249EE"/>
    <w:rsid w:val="004352D9"/>
    <w:rsid w:val="004373CA"/>
    <w:rsid w:val="00437DCB"/>
    <w:rsid w:val="00447F3D"/>
    <w:rsid w:val="00463EB5"/>
    <w:rsid w:val="00466024"/>
    <w:rsid w:val="00484E42"/>
    <w:rsid w:val="00494081"/>
    <w:rsid w:val="004A550D"/>
    <w:rsid w:val="004B46B5"/>
    <w:rsid w:val="004B4758"/>
    <w:rsid w:val="004C4A51"/>
    <w:rsid w:val="004D31BA"/>
    <w:rsid w:val="004D35C6"/>
    <w:rsid w:val="004D438D"/>
    <w:rsid w:val="004D713B"/>
    <w:rsid w:val="00500F07"/>
    <w:rsid w:val="005050BC"/>
    <w:rsid w:val="005117C1"/>
    <w:rsid w:val="00522286"/>
    <w:rsid w:val="00535217"/>
    <w:rsid w:val="00542860"/>
    <w:rsid w:val="0054709C"/>
    <w:rsid w:val="00555DF6"/>
    <w:rsid w:val="00556721"/>
    <w:rsid w:val="00562BAF"/>
    <w:rsid w:val="00587674"/>
    <w:rsid w:val="0059012D"/>
    <w:rsid w:val="005961B4"/>
    <w:rsid w:val="005A2332"/>
    <w:rsid w:val="005C3B76"/>
    <w:rsid w:val="005C3DA8"/>
    <w:rsid w:val="005C4B5B"/>
    <w:rsid w:val="005C7340"/>
    <w:rsid w:val="005C76F1"/>
    <w:rsid w:val="005D653B"/>
    <w:rsid w:val="005E6124"/>
    <w:rsid w:val="006016B4"/>
    <w:rsid w:val="006364A3"/>
    <w:rsid w:val="006568E0"/>
    <w:rsid w:val="006626F2"/>
    <w:rsid w:val="00683D89"/>
    <w:rsid w:val="00684348"/>
    <w:rsid w:val="00684A3D"/>
    <w:rsid w:val="00691E28"/>
    <w:rsid w:val="00693585"/>
    <w:rsid w:val="00697455"/>
    <w:rsid w:val="006A172D"/>
    <w:rsid w:val="006A4B7C"/>
    <w:rsid w:val="006B2D00"/>
    <w:rsid w:val="006B55DA"/>
    <w:rsid w:val="006C2F67"/>
    <w:rsid w:val="006D349F"/>
    <w:rsid w:val="006E3AFD"/>
    <w:rsid w:val="006F1E5B"/>
    <w:rsid w:val="006F60B2"/>
    <w:rsid w:val="006F703C"/>
    <w:rsid w:val="00700CB0"/>
    <w:rsid w:val="00712E3A"/>
    <w:rsid w:val="00730E09"/>
    <w:rsid w:val="00734289"/>
    <w:rsid w:val="00735AA5"/>
    <w:rsid w:val="0074207E"/>
    <w:rsid w:val="007539F2"/>
    <w:rsid w:val="00773800"/>
    <w:rsid w:val="007A2898"/>
    <w:rsid w:val="007D239F"/>
    <w:rsid w:val="007D3B52"/>
    <w:rsid w:val="007E6D9E"/>
    <w:rsid w:val="007F18ED"/>
    <w:rsid w:val="00816B11"/>
    <w:rsid w:val="008258D8"/>
    <w:rsid w:val="0084135C"/>
    <w:rsid w:val="008654FA"/>
    <w:rsid w:val="00870DBC"/>
    <w:rsid w:val="00874E01"/>
    <w:rsid w:val="0087790C"/>
    <w:rsid w:val="00884955"/>
    <w:rsid w:val="0089003A"/>
    <w:rsid w:val="00890575"/>
    <w:rsid w:val="008A78E5"/>
    <w:rsid w:val="008B4F8A"/>
    <w:rsid w:val="008C669D"/>
    <w:rsid w:val="008F7710"/>
    <w:rsid w:val="00901194"/>
    <w:rsid w:val="00901230"/>
    <w:rsid w:val="00901943"/>
    <w:rsid w:val="00914432"/>
    <w:rsid w:val="0093283E"/>
    <w:rsid w:val="00933A18"/>
    <w:rsid w:val="00940B2B"/>
    <w:rsid w:val="009411A7"/>
    <w:rsid w:val="00951241"/>
    <w:rsid w:val="00973359"/>
    <w:rsid w:val="009802DA"/>
    <w:rsid w:val="009914F9"/>
    <w:rsid w:val="00992DDA"/>
    <w:rsid w:val="00997B11"/>
    <w:rsid w:val="009C0604"/>
    <w:rsid w:val="009E4FDD"/>
    <w:rsid w:val="009E7CAD"/>
    <w:rsid w:val="009F2A40"/>
    <w:rsid w:val="009F534C"/>
    <w:rsid w:val="00A0680F"/>
    <w:rsid w:val="00A07624"/>
    <w:rsid w:val="00A17999"/>
    <w:rsid w:val="00A37245"/>
    <w:rsid w:val="00A44205"/>
    <w:rsid w:val="00A85CB2"/>
    <w:rsid w:val="00AA3AAA"/>
    <w:rsid w:val="00AC2C06"/>
    <w:rsid w:val="00AD1D99"/>
    <w:rsid w:val="00AE3DE5"/>
    <w:rsid w:val="00AF0D30"/>
    <w:rsid w:val="00B1404F"/>
    <w:rsid w:val="00B15696"/>
    <w:rsid w:val="00B411D2"/>
    <w:rsid w:val="00B43FEF"/>
    <w:rsid w:val="00B4586D"/>
    <w:rsid w:val="00B533B9"/>
    <w:rsid w:val="00B61DD0"/>
    <w:rsid w:val="00B64DF4"/>
    <w:rsid w:val="00B81D13"/>
    <w:rsid w:val="00B854B2"/>
    <w:rsid w:val="00B9194B"/>
    <w:rsid w:val="00B92FCA"/>
    <w:rsid w:val="00B9755E"/>
    <w:rsid w:val="00BA34BF"/>
    <w:rsid w:val="00BA7FA2"/>
    <w:rsid w:val="00BC2C6E"/>
    <w:rsid w:val="00BC6486"/>
    <w:rsid w:val="00BF12C2"/>
    <w:rsid w:val="00BF4ACB"/>
    <w:rsid w:val="00C10860"/>
    <w:rsid w:val="00C12F43"/>
    <w:rsid w:val="00C203A9"/>
    <w:rsid w:val="00C32371"/>
    <w:rsid w:val="00C50A91"/>
    <w:rsid w:val="00C571F7"/>
    <w:rsid w:val="00C8351E"/>
    <w:rsid w:val="00C85C7B"/>
    <w:rsid w:val="00CC164D"/>
    <w:rsid w:val="00CC24BE"/>
    <w:rsid w:val="00CC4D92"/>
    <w:rsid w:val="00CD47AC"/>
    <w:rsid w:val="00CF0549"/>
    <w:rsid w:val="00D051E6"/>
    <w:rsid w:val="00D05D46"/>
    <w:rsid w:val="00D125D3"/>
    <w:rsid w:val="00D1642D"/>
    <w:rsid w:val="00D33C1B"/>
    <w:rsid w:val="00D433A2"/>
    <w:rsid w:val="00D44F78"/>
    <w:rsid w:val="00D475B4"/>
    <w:rsid w:val="00D62783"/>
    <w:rsid w:val="00DB54C7"/>
    <w:rsid w:val="00DB7BE6"/>
    <w:rsid w:val="00DE7602"/>
    <w:rsid w:val="00E02BCB"/>
    <w:rsid w:val="00E12F5A"/>
    <w:rsid w:val="00E14378"/>
    <w:rsid w:val="00E46A13"/>
    <w:rsid w:val="00E569FE"/>
    <w:rsid w:val="00E57BDF"/>
    <w:rsid w:val="00E60F1E"/>
    <w:rsid w:val="00E6688C"/>
    <w:rsid w:val="00E67B22"/>
    <w:rsid w:val="00E97C30"/>
    <w:rsid w:val="00ED04AA"/>
    <w:rsid w:val="00EE3CEE"/>
    <w:rsid w:val="00EF4362"/>
    <w:rsid w:val="00EF71E5"/>
    <w:rsid w:val="00F1705C"/>
    <w:rsid w:val="00F2094E"/>
    <w:rsid w:val="00F231EC"/>
    <w:rsid w:val="00F4066B"/>
    <w:rsid w:val="00F47725"/>
    <w:rsid w:val="00F47761"/>
    <w:rsid w:val="00F62421"/>
    <w:rsid w:val="00FA1831"/>
    <w:rsid w:val="00FA237B"/>
    <w:rsid w:val="00FA33DC"/>
    <w:rsid w:val="00FA3966"/>
    <w:rsid w:val="00FB2199"/>
    <w:rsid w:val="00FB3A08"/>
    <w:rsid w:val="00FC0926"/>
    <w:rsid w:val="00FC5CBB"/>
    <w:rsid w:val="00FD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16BD"/>
  <w15:chartTrackingRefBased/>
  <w15:docId w15:val="{88F747F3-1A70-594A-A5DD-446EC69F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6F1"/>
    <w:rPr>
      <w:color w:val="0563C1" w:themeColor="hyperlink"/>
      <w:u w:val="single"/>
    </w:rPr>
  </w:style>
  <w:style w:type="character" w:styleId="UnresolvedMention">
    <w:name w:val="Unresolved Mention"/>
    <w:basedOn w:val="DefaultParagraphFont"/>
    <w:uiPriority w:val="99"/>
    <w:semiHidden/>
    <w:unhideWhenUsed/>
    <w:rsid w:val="005C76F1"/>
    <w:rPr>
      <w:color w:val="605E5C"/>
      <w:shd w:val="clear" w:color="auto" w:fill="E1DFDD"/>
    </w:rPr>
  </w:style>
  <w:style w:type="paragraph" w:styleId="ListParagraph">
    <w:name w:val="List Paragraph"/>
    <w:basedOn w:val="Normal"/>
    <w:uiPriority w:val="34"/>
    <w:qFormat/>
    <w:rsid w:val="00F231EC"/>
    <w:pPr>
      <w:ind w:left="720"/>
      <w:contextualSpacing/>
    </w:pPr>
  </w:style>
  <w:style w:type="paragraph" w:styleId="BalloonText">
    <w:name w:val="Balloon Text"/>
    <w:basedOn w:val="Normal"/>
    <w:link w:val="BalloonTextChar"/>
    <w:uiPriority w:val="99"/>
    <w:semiHidden/>
    <w:unhideWhenUsed/>
    <w:rsid w:val="00327B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BD5"/>
    <w:rPr>
      <w:rFonts w:ascii="Times New Roman" w:hAnsi="Times New Roman" w:cs="Times New Roman"/>
      <w:sz w:val="18"/>
      <w:szCs w:val="18"/>
    </w:rPr>
  </w:style>
  <w:style w:type="paragraph" w:styleId="Header">
    <w:name w:val="header"/>
    <w:basedOn w:val="Normal"/>
    <w:link w:val="HeaderChar"/>
    <w:uiPriority w:val="99"/>
    <w:unhideWhenUsed/>
    <w:rsid w:val="005961B4"/>
    <w:pPr>
      <w:tabs>
        <w:tab w:val="center" w:pos="4680"/>
        <w:tab w:val="right" w:pos="9360"/>
      </w:tabs>
    </w:pPr>
  </w:style>
  <w:style w:type="character" w:customStyle="1" w:styleId="HeaderChar">
    <w:name w:val="Header Char"/>
    <w:basedOn w:val="DefaultParagraphFont"/>
    <w:link w:val="Header"/>
    <w:uiPriority w:val="99"/>
    <w:rsid w:val="005961B4"/>
  </w:style>
  <w:style w:type="paragraph" w:styleId="Footer">
    <w:name w:val="footer"/>
    <w:basedOn w:val="Normal"/>
    <w:link w:val="FooterChar"/>
    <w:uiPriority w:val="99"/>
    <w:unhideWhenUsed/>
    <w:rsid w:val="005961B4"/>
    <w:pPr>
      <w:tabs>
        <w:tab w:val="center" w:pos="4680"/>
        <w:tab w:val="right" w:pos="9360"/>
      </w:tabs>
    </w:pPr>
  </w:style>
  <w:style w:type="character" w:customStyle="1" w:styleId="FooterChar">
    <w:name w:val="Footer Char"/>
    <w:basedOn w:val="DefaultParagraphFont"/>
    <w:link w:val="Footer"/>
    <w:uiPriority w:val="99"/>
    <w:rsid w:val="00596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00268">
      <w:bodyDiv w:val="1"/>
      <w:marLeft w:val="0"/>
      <w:marRight w:val="0"/>
      <w:marTop w:val="0"/>
      <w:marBottom w:val="0"/>
      <w:divBdr>
        <w:top w:val="none" w:sz="0" w:space="0" w:color="auto"/>
        <w:left w:val="none" w:sz="0" w:space="0" w:color="auto"/>
        <w:bottom w:val="none" w:sz="0" w:space="0" w:color="auto"/>
        <w:right w:val="none" w:sz="0" w:space="0" w:color="auto"/>
      </w:divBdr>
    </w:div>
    <w:div w:id="328414593">
      <w:bodyDiv w:val="1"/>
      <w:marLeft w:val="0"/>
      <w:marRight w:val="0"/>
      <w:marTop w:val="0"/>
      <w:marBottom w:val="0"/>
      <w:divBdr>
        <w:top w:val="none" w:sz="0" w:space="0" w:color="auto"/>
        <w:left w:val="none" w:sz="0" w:space="0" w:color="auto"/>
        <w:bottom w:val="none" w:sz="0" w:space="0" w:color="auto"/>
        <w:right w:val="none" w:sz="0" w:space="0" w:color="auto"/>
      </w:divBdr>
    </w:div>
    <w:div w:id="336268120">
      <w:bodyDiv w:val="1"/>
      <w:marLeft w:val="0"/>
      <w:marRight w:val="0"/>
      <w:marTop w:val="0"/>
      <w:marBottom w:val="0"/>
      <w:divBdr>
        <w:top w:val="none" w:sz="0" w:space="0" w:color="auto"/>
        <w:left w:val="none" w:sz="0" w:space="0" w:color="auto"/>
        <w:bottom w:val="none" w:sz="0" w:space="0" w:color="auto"/>
        <w:right w:val="none" w:sz="0" w:space="0" w:color="auto"/>
      </w:divBdr>
    </w:div>
    <w:div w:id="364643052">
      <w:bodyDiv w:val="1"/>
      <w:marLeft w:val="0"/>
      <w:marRight w:val="0"/>
      <w:marTop w:val="0"/>
      <w:marBottom w:val="0"/>
      <w:divBdr>
        <w:top w:val="none" w:sz="0" w:space="0" w:color="auto"/>
        <w:left w:val="none" w:sz="0" w:space="0" w:color="auto"/>
        <w:bottom w:val="none" w:sz="0" w:space="0" w:color="auto"/>
        <w:right w:val="none" w:sz="0" w:space="0" w:color="auto"/>
      </w:divBdr>
    </w:div>
    <w:div w:id="381752443">
      <w:bodyDiv w:val="1"/>
      <w:marLeft w:val="0"/>
      <w:marRight w:val="0"/>
      <w:marTop w:val="0"/>
      <w:marBottom w:val="0"/>
      <w:divBdr>
        <w:top w:val="none" w:sz="0" w:space="0" w:color="auto"/>
        <w:left w:val="none" w:sz="0" w:space="0" w:color="auto"/>
        <w:bottom w:val="none" w:sz="0" w:space="0" w:color="auto"/>
        <w:right w:val="none" w:sz="0" w:space="0" w:color="auto"/>
      </w:divBdr>
    </w:div>
    <w:div w:id="884370237">
      <w:bodyDiv w:val="1"/>
      <w:marLeft w:val="0"/>
      <w:marRight w:val="0"/>
      <w:marTop w:val="0"/>
      <w:marBottom w:val="0"/>
      <w:divBdr>
        <w:top w:val="none" w:sz="0" w:space="0" w:color="auto"/>
        <w:left w:val="none" w:sz="0" w:space="0" w:color="auto"/>
        <w:bottom w:val="none" w:sz="0" w:space="0" w:color="auto"/>
        <w:right w:val="none" w:sz="0" w:space="0" w:color="auto"/>
      </w:divBdr>
    </w:div>
    <w:div w:id="1159737906">
      <w:bodyDiv w:val="1"/>
      <w:marLeft w:val="0"/>
      <w:marRight w:val="0"/>
      <w:marTop w:val="0"/>
      <w:marBottom w:val="0"/>
      <w:divBdr>
        <w:top w:val="none" w:sz="0" w:space="0" w:color="auto"/>
        <w:left w:val="none" w:sz="0" w:space="0" w:color="auto"/>
        <w:bottom w:val="none" w:sz="0" w:space="0" w:color="auto"/>
        <w:right w:val="none" w:sz="0" w:space="0" w:color="auto"/>
      </w:divBdr>
    </w:div>
    <w:div w:id="1875191856">
      <w:bodyDiv w:val="1"/>
      <w:marLeft w:val="0"/>
      <w:marRight w:val="0"/>
      <w:marTop w:val="0"/>
      <w:marBottom w:val="0"/>
      <w:divBdr>
        <w:top w:val="none" w:sz="0" w:space="0" w:color="auto"/>
        <w:left w:val="none" w:sz="0" w:space="0" w:color="auto"/>
        <w:bottom w:val="none" w:sz="0" w:space="0" w:color="auto"/>
        <w:right w:val="none" w:sz="0" w:space="0" w:color="auto"/>
      </w:divBdr>
    </w:div>
    <w:div w:id="1882470550">
      <w:bodyDiv w:val="1"/>
      <w:marLeft w:val="0"/>
      <w:marRight w:val="0"/>
      <w:marTop w:val="0"/>
      <w:marBottom w:val="0"/>
      <w:divBdr>
        <w:top w:val="none" w:sz="0" w:space="0" w:color="auto"/>
        <w:left w:val="none" w:sz="0" w:space="0" w:color="auto"/>
        <w:bottom w:val="none" w:sz="0" w:space="0" w:color="auto"/>
        <w:right w:val="none" w:sz="0" w:space="0" w:color="auto"/>
      </w:divBdr>
    </w:div>
    <w:div w:id="1986465642">
      <w:bodyDiv w:val="1"/>
      <w:marLeft w:val="0"/>
      <w:marRight w:val="0"/>
      <w:marTop w:val="0"/>
      <w:marBottom w:val="0"/>
      <w:divBdr>
        <w:top w:val="none" w:sz="0" w:space="0" w:color="auto"/>
        <w:left w:val="none" w:sz="0" w:space="0" w:color="auto"/>
        <w:bottom w:val="none" w:sz="0" w:space="0" w:color="auto"/>
        <w:right w:val="none" w:sz="0" w:space="0" w:color="auto"/>
      </w:divBdr>
    </w:div>
    <w:div w:id="2031640817">
      <w:bodyDiv w:val="1"/>
      <w:marLeft w:val="0"/>
      <w:marRight w:val="0"/>
      <w:marTop w:val="0"/>
      <w:marBottom w:val="0"/>
      <w:divBdr>
        <w:top w:val="none" w:sz="0" w:space="0" w:color="auto"/>
        <w:left w:val="none" w:sz="0" w:space="0" w:color="auto"/>
        <w:bottom w:val="none" w:sz="0" w:space="0" w:color="auto"/>
        <w:right w:val="none" w:sz="0" w:space="0" w:color="auto"/>
      </w:divBdr>
      <w:divsChild>
        <w:div w:id="1008172097">
          <w:marLeft w:val="0"/>
          <w:marRight w:val="0"/>
          <w:marTop w:val="0"/>
          <w:marBottom w:val="0"/>
          <w:divBdr>
            <w:top w:val="none" w:sz="0" w:space="0" w:color="auto"/>
            <w:left w:val="none" w:sz="0" w:space="0" w:color="auto"/>
            <w:bottom w:val="none" w:sz="0" w:space="0" w:color="auto"/>
            <w:right w:val="none" w:sz="0" w:space="0" w:color="auto"/>
          </w:divBdr>
          <w:divsChild>
            <w:div w:id="484975270">
              <w:marLeft w:val="0"/>
              <w:marRight w:val="0"/>
              <w:marTop w:val="0"/>
              <w:marBottom w:val="0"/>
              <w:divBdr>
                <w:top w:val="none" w:sz="0" w:space="0" w:color="auto"/>
                <w:left w:val="none" w:sz="0" w:space="0" w:color="auto"/>
                <w:bottom w:val="none" w:sz="0" w:space="0" w:color="auto"/>
                <w:right w:val="none" w:sz="0" w:space="0" w:color="auto"/>
              </w:divBdr>
              <w:divsChild>
                <w:div w:id="1356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feenstra.github.io/CF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09FA2-EF77-9748-A7E3-EFEB2C4A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Matthew</dc:creator>
  <cp:keywords/>
  <dc:description/>
  <cp:lastModifiedBy>Matt Murillo</cp:lastModifiedBy>
  <cp:revision>14</cp:revision>
  <cp:lastPrinted>2019-12-09T18:39:00Z</cp:lastPrinted>
  <dcterms:created xsi:type="dcterms:W3CDTF">2023-11-29T06:15:00Z</dcterms:created>
  <dcterms:modified xsi:type="dcterms:W3CDTF">2024-08-27T01:07:00Z</dcterms:modified>
</cp:coreProperties>
</file>