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BADC" w14:textId="77777777" w:rsidR="00861438" w:rsidRPr="003A441B" w:rsidRDefault="000D077A" w:rsidP="00FC5C77">
      <w:pPr>
        <w:pStyle w:val="Heading1"/>
      </w:pPr>
      <w:r w:rsidRPr="003A441B">
        <w:t>Personnel Security</w:t>
      </w:r>
      <w:r w:rsidR="00F96150" w:rsidRPr="003A441B">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3A441B" w14:paraId="479D389F" w14:textId="77777777" w:rsidTr="009B1660">
        <w:trPr>
          <w:trHeight w:val="283"/>
        </w:trPr>
        <w:tc>
          <w:tcPr>
            <w:tcW w:w="2245" w:type="dxa"/>
            <w:shd w:val="clear" w:color="auto" w:fill="BDD6EE" w:themeFill="accent1" w:themeFillTint="66"/>
            <w:vAlign w:val="center"/>
          </w:tcPr>
          <w:p w14:paraId="3CD946FD" w14:textId="77777777" w:rsidR="00FF119D" w:rsidRPr="003A441B" w:rsidRDefault="00FF119D" w:rsidP="009B1660">
            <w:pPr>
              <w:jc w:val="center"/>
              <w:rPr>
                <w:rFonts w:cs="Arial"/>
                <w:szCs w:val="20"/>
              </w:rPr>
            </w:pPr>
            <w:r w:rsidRPr="003A441B">
              <w:rPr>
                <w:rFonts w:cs="Arial"/>
                <w:szCs w:val="20"/>
              </w:rPr>
              <w:t>P</w:t>
            </w:r>
            <w:r w:rsidR="002D4710" w:rsidRPr="003A441B">
              <w:rPr>
                <w:rFonts w:cs="Arial"/>
                <w:szCs w:val="20"/>
              </w:rPr>
              <w:t>rocedure</w:t>
            </w:r>
            <w:r w:rsidRPr="003A441B">
              <w:rPr>
                <w:rFonts w:cs="Arial"/>
                <w:szCs w:val="20"/>
              </w:rPr>
              <w:t xml:space="preserve"> Owner</w:t>
            </w:r>
          </w:p>
        </w:tc>
        <w:tc>
          <w:tcPr>
            <w:tcW w:w="2790" w:type="dxa"/>
            <w:shd w:val="clear" w:color="auto" w:fill="auto"/>
            <w:vAlign w:val="center"/>
          </w:tcPr>
          <w:p w14:paraId="7685332B" w14:textId="77777777" w:rsidR="00FF119D" w:rsidRPr="003A441B" w:rsidRDefault="00FF119D" w:rsidP="009B1660">
            <w:pPr>
              <w:rPr>
                <w:rFonts w:cs="Arial"/>
                <w:szCs w:val="20"/>
              </w:rPr>
            </w:pPr>
          </w:p>
        </w:tc>
        <w:tc>
          <w:tcPr>
            <w:tcW w:w="5030" w:type="dxa"/>
            <w:gridSpan w:val="2"/>
            <w:vMerge w:val="restart"/>
            <w:shd w:val="clear" w:color="auto" w:fill="auto"/>
            <w:vAlign w:val="bottom"/>
          </w:tcPr>
          <w:p w14:paraId="6F0901F6" w14:textId="77777777" w:rsidR="00FF119D" w:rsidRPr="003A441B" w:rsidRDefault="00FF119D" w:rsidP="009B1660">
            <w:pPr>
              <w:rPr>
                <w:rFonts w:cs="Arial"/>
                <w:szCs w:val="20"/>
              </w:rPr>
            </w:pPr>
          </w:p>
        </w:tc>
      </w:tr>
      <w:tr w:rsidR="00FF119D" w:rsidRPr="003A441B" w14:paraId="7C784E93" w14:textId="77777777" w:rsidTr="009B1660">
        <w:trPr>
          <w:trHeight w:val="283"/>
        </w:trPr>
        <w:tc>
          <w:tcPr>
            <w:tcW w:w="2245" w:type="dxa"/>
            <w:shd w:val="clear" w:color="auto" w:fill="BDD6EE" w:themeFill="accent1" w:themeFillTint="66"/>
            <w:vAlign w:val="center"/>
          </w:tcPr>
          <w:p w14:paraId="75920825" w14:textId="77777777" w:rsidR="00FF119D" w:rsidRPr="003A441B" w:rsidRDefault="00FF119D" w:rsidP="009B1660">
            <w:pPr>
              <w:jc w:val="center"/>
              <w:rPr>
                <w:rFonts w:cs="Arial"/>
                <w:szCs w:val="20"/>
              </w:rPr>
            </w:pPr>
            <w:r w:rsidRPr="003A441B">
              <w:rPr>
                <w:rFonts w:cs="Arial"/>
                <w:szCs w:val="20"/>
              </w:rPr>
              <w:t>P</w:t>
            </w:r>
            <w:r w:rsidR="002D4710" w:rsidRPr="003A441B">
              <w:rPr>
                <w:rFonts w:cs="Arial"/>
                <w:szCs w:val="20"/>
              </w:rPr>
              <w:t>rocedure</w:t>
            </w:r>
            <w:r w:rsidRPr="003A441B">
              <w:rPr>
                <w:rFonts w:cs="Arial"/>
                <w:szCs w:val="20"/>
              </w:rPr>
              <w:t xml:space="preserve"> Approver(s)</w:t>
            </w:r>
          </w:p>
        </w:tc>
        <w:tc>
          <w:tcPr>
            <w:tcW w:w="2790" w:type="dxa"/>
            <w:shd w:val="clear" w:color="auto" w:fill="auto"/>
            <w:vAlign w:val="center"/>
          </w:tcPr>
          <w:p w14:paraId="7E4F7237" w14:textId="77777777" w:rsidR="00FF119D" w:rsidRPr="003A441B" w:rsidRDefault="00FF119D" w:rsidP="009B1660">
            <w:pPr>
              <w:rPr>
                <w:rFonts w:cs="Arial"/>
                <w:szCs w:val="20"/>
              </w:rPr>
            </w:pPr>
          </w:p>
        </w:tc>
        <w:tc>
          <w:tcPr>
            <w:tcW w:w="5030" w:type="dxa"/>
            <w:gridSpan w:val="2"/>
            <w:vMerge/>
            <w:shd w:val="clear" w:color="auto" w:fill="auto"/>
            <w:vAlign w:val="center"/>
          </w:tcPr>
          <w:p w14:paraId="48DDB512" w14:textId="77777777" w:rsidR="00FF119D" w:rsidRPr="003A441B" w:rsidRDefault="00FF119D" w:rsidP="009B1660">
            <w:pPr>
              <w:rPr>
                <w:rFonts w:cs="Arial"/>
                <w:szCs w:val="20"/>
              </w:rPr>
            </w:pPr>
          </w:p>
        </w:tc>
      </w:tr>
      <w:tr w:rsidR="00FF119D" w:rsidRPr="003A441B" w14:paraId="3779A2B7" w14:textId="77777777" w:rsidTr="009B1660">
        <w:trPr>
          <w:trHeight w:val="283"/>
        </w:trPr>
        <w:tc>
          <w:tcPr>
            <w:tcW w:w="2245" w:type="dxa"/>
            <w:shd w:val="clear" w:color="auto" w:fill="BDD6EE" w:themeFill="accent1" w:themeFillTint="66"/>
            <w:vAlign w:val="center"/>
          </w:tcPr>
          <w:p w14:paraId="2E6B51D8" w14:textId="77777777" w:rsidR="00FF119D" w:rsidRPr="003A441B" w:rsidRDefault="00FF119D" w:rsidP="009B1660">
            <w:pPr>
              <w:jc w:val="center"/>
              <w:rPr>
                <w:rFonts w:cs="Arial"/>
                <w:szCs w:val="20"/>
              </w:rPr>
            </w:pPr>
            <w:r w:rsidRPr="003A441B">
              <w:rPr>
                <w:rFonts w:cs="Arial"/>
                <w:szCs w:val="20"/>
              </w:rPr>
              <w:t>Effective Date</w:t>
            </w:r>
          </w:p>
        </w:tc>
        <w:tc>
          <w:tcPr>
            <w:tcW w:w="2790" w:type="dxa"/>
            <w:shd w:val="clear" w:color="auto" w:fill="auto"/>
            <w:vAlign w:val="center"/>
          </w:tcPr>
          <w:p w14:paraId="662F896F" w14:textId="77777777" w:rsidR="00FF119D" w:rsidRPr="003A441B" w:rsidRDefault="00FF119D" w:rsidP="009B1660">
            <w:pPr>
              <w:rPr>
                <w:rFonts w:cs="Arial"/>
                <w:szCs w:val="20"/>
              </w:rPr>
            </w:pPr>
          </w:p>
        </w:tc>
        <w:tc>
          <w:tcPr>
            <w:tcW w:w="1890" w:type="dxa"/>
            <w:shd w:val="clear" w:color="auto" w:fill="BDD6EE" w:themeFill="accent1" w:themeFillTint="66"/>
            <w:vAlign w:val="center"/>
          </w:tcPr>
          <w:p w14:paraId="48B8497B" w14:textId="77777777" w:rsidR="00FF119D" w:rsidRPr="003A441B" w:rsidRDefault="00FF119D" w:rsidP="009B1660">
            <w:pPr>
              <w:jc w:val="center"/>
              <w:rPr>
                <w:rFonts w:cs="Arial"/>
                <w:szCs w:val="20"/>
              </w:rPr>
            </w:pPr>
            <w:r w:rsidRPr="003A441B">
              <w:rPr>
                <w:rFonts w:cs="Arial"/>
                <w:szCs w:val="20"/>
              </w:rPr>
              <w:t>Next Review Date</w:t>
            </w:r>
          </w:p>
        </w:tc>
        <w:tc>
          <w:tcPr>
            <w:tcW w:w="3140" w:type="dxa"/>
            <w:shd w:val="clear" w:color="auto" w:fill="auto"/>
            <w:vAlign w:val="center"/>
          </w:tcPr>
          <w:p w14:paraId="60E7CB93" w14:textId="77777777" w:rsidR="00FF119D" w:rsidRPr="003A441B" w:rsidRDefault="00FF119D" w:rsidP="009B1660">
            <w:pPr>
              <w:rPr>
                <w:rFonts w:cs="Arial"/>
                <w:szCs w:val="20"/>
              </w:rPr>
            </w:pPr>
          </w:p>
        </w:tc>
      </w:tr>
    </w:tbl>
    <w:p w14:paraId="506417ED" w14:textId="77777777" w:rsidR="008B4684" w:rsidRPr="003A441B" w:rsidRDefault="00E64679" w:rsidP="00FC5C77">
      <w:pPr>
        <w:pStyle w:val="Heading1"/>
      </w:pPr>
      <w:r w:rsidRPr="003A441B">
        <w:t>Purpose</w:t>
      </w:r>
    </w:p>
    <w:p w14:paraId="2AF6C9F2" w14:textId="58519879" w:rsidR="00E64679" w:rsidRPr="003A441B" w:rsidRDefault="008536D6" w:rsidP="00E64679">
      <w:pPr>
        <w:rPr>
          <w:rFonts w:cs="Arial"/>
          <w:szCs w:val="20"/>
        </w:rPr>
      </w:pPr>
      <w:r w:rsidRPr="003A441B">
        <w:rPr>
          <w:rFonts w:cs="Arial"/>
          <w:szCs w:val="20"/>
        </w:rPr>
        <w:t>The purpose of this p</w:t>
      </w:r>
      <w:r w:rsidR="008A48A7" w:rsidRPr="003A441B">
        <w:rPr>
          <w:rFonts w:cs="Arial"/>
          <w:szCs w:val="20"/>
        </w:rPr>
        <w:t>rocedure</w:t>
      </w:r>
      <w:r w:rsidRPr="003A441B">
        <w:rPr>
          <w:rFonts w:cs="Arial"/>
          <w:szCs w:val="20"/>
        </w:rPr>
        <w:t xml:space="preserve"> is to define a consistent approach to manage </w:t>
      </w:r>
      <w:r w:rsidR="00435CDD" w:rsidRPr="003A441B">
        <w:rPr>
          <w:rFonts w:cs="Arial"/>
          <w:szCs w:val="20"/>
        </w:rPr>
        <w:t>Personnel Security</w:t>
      </w:r>
      <w:r w:rsidRPr="003A441B">
        <w:rPr>
          <w:rFonts w:cs="Arial"/>
          <w:szCs w:val="20"/>
        </w:rPr>
        <w:t xml:space="preserve"> </w:t>
      </w:r>
      <w:r w:rsidR="00AB32D0" w:rsidRPr="003A441B">
        <w:rPr>
          <w:rFonts w:cs="Arial"/>
          <w:szCs w:val="20"/>
        </w:rPr>
        <w:t>of</w:t>
      </w:r>
      <w:r w:rsidRPr="003A441B">
        <w:rPr>
          <w:rFonts w:cs="Arial"/>
          <w:szCs w:val="20"/>
        </w:rPr>
        <w:t xml:space="preserve"> the IT environment at</w:t>
      </w:r>
      <w:r w:rsidRPr="003A441B">
        <w:rPr>
          <w:rFonts w:cs="Arial"/>
          <w:color w:val="808080" w:themeColor="background1" w:themeShade="80"/>
          <w:szCs w:val="20"/>
        </w:rPr>
        <w:t xml:space="preserve"> </w:t>
      </w:r>
      <w:r w:rsidR="00942B4D">
        <w:rPr>
          <w:rFonts w:cs="Arial"/>
          <w:szCs w:val="20"/>
        </w:rPr>
        <w:t>[COMPANY NAME]</w:t>
      </w:r>
      <w:r w:rsidR="008A48A7" w:rsidRPr="003A441B">
        <w:rPr>
          <w:rFonts w:cs="Arial"/>
          <w:szCs w:val="20"/>
        </w:rPr>
        <w:t xml:space="preserve">. </w:t>
      </w:r>
    </w:p>
    <w:p w14:paraId="58AE2380" w14:textId="77777777" w:rsidR="00E64679" w:rsidRPr="003A441B" w:rsidRDefault="00E64679" w:rsidP="00FC5C77">
      <w:pPr>
        <w:pStyle w:val="Heading1"/>
      </w:pPr>
      <w:r w:rsidRPr="003A441B">
        <w:t>Scope</w:t>
      </w:r>
    </w:p>
    <w:p w14:paraId="2B94D67E" w14:textId="62F7830B" w:rsidR="00B502A4" w:rsidRPr="003A441B" w:rsidRDefault="008536D6" w:rsidP="00C6752B">
      <w:pPr>
        <w:pStyle w:val="BodyText"/>
        <w:spacing w:after="0"/>
        <w:rPr>
          <w:rFonts w:ascii="Arial" w:hAnsi="Arial" w:cs="Arial"/>
          <w:i w:val="0"/>
          <w:szCs w:val="20"/>
        </w:rPr>
      </w:pPr>
      <w:r w:rsidRPr="003A441B">
        <w:rPr>
          <w:rFonts w:ascii="Arial" w:hAnsi="Arial" w:cs="Arial"/>
          <w:i w:val="0"/>
          <w:szCs w:val="20"/>
        </w:rPr>
        <w:t>This p</w:t>
      </w:r>
      <w:r w:rsidR="008A48A7" w:rsidRPr="003A441B">
        <w:rPr>
          <w:rFonts w:ascii="Arial" w:hAnsi="Arial" w:cs="Arial"/>
          <w:i w:val="0"/>
          <w:szCs w:val="20"/>
        </w:rPr>
        <w:t>rocedure</w:t>
      </w:r>
      <w:r w:rsidRPr="003A441B">
        <w:rPr>
          <w:rFonts w:ascii="Arial" w:hAnsi="Arial" w:cs="Arial"/>
          <w:i w:val="0"/>
          <w:szCs w:val="20"/>
        </w:rPr>
        <w:t xml:space="preserve"> is consistent with </w:t>
      </w:r>
      <w:r w:rsidR="00FE1E4D" w:rsidRPr="003A441B">
        <w:rPr>
          <w:rFonts w:ascii="Arial" w:hAnsi="Arial" w:cs="Arial"/>
          <w:i w:val="0"/>
          <w:szCs w:val="20"/>
        </w:rPr>
        <w:t>CMMC</w:t>
      </w:r>
      <w:r w:rsidRPr="003A441B">
        <w:rPr>
          <w:rFonts w:ascii="Arial" w:hAnsi="Arial" w:cs="Arial"/>
          <w:i w:val="0"/>
          <w:szCs w:val="20"/>
        </w:rPr>
        <w:t xml:space="preserve"> and covers all </w:t>
      </w:r>
      <w:r w:rsidR="00435CDD" w:rsidRPr="003A441B">
        <w:rPr>
          <w:rFonts w:ascii="Arial" w:hAnsi="Arial" w:cs="Arial"/>
          <w:i w:val="0"/>
          <w:szCs w:val="20"/>
        </w:rPr>
        <w:t>personnel security</w:t>
      </w:r>
      <w:r w:rsidR="00D42188" w:rsidRPr="003A441B">
        <w:rPr>
          <w:rFonts w:ascii="Arial" w:hAnsi="Arial" w:cs="Arial"/>
          <w:i w:val="0"/>
          <w:szCs w:val="20"/>
        </w:rPr>
        <w:t xml:space="preserve"> procedures</w:t>
      </w:r>
      <w:r w:rsidR="008A48A7" w:rsidRPr="003A441B">
        <w:rPr>
          <w:rFonts w:ascii="Arial" w:hAnsi="Arial" w:cs="Arial"/>
          <w:i w:val="0"/>
          <w:szCs w:val="20"/>
        </w:rPr>
        <w:t xml:space="preserve"> </w:t>
      </w:r>
      <w:r w:rsidRPr="003A441B">
        <w:rPr>
          <w:rFonts w:ascii="Arial" w:hAnsi="Arial" w:cs="Arial"/>
          <w:i w:val="0"/>
          <w:szCs w:val="20"/>
        </w:rPr>
        <w:t xml:space="preserve">within </w:t>
      </w:r>
      <w:r w:rsidR="00942B4D">
        <w:rPr>
          <w:rFonts w:ascii="Arial" w:hAnsi="Arial" w:cs="Arial"/>
          <w:i w:val="0"/>
          <w:szCs w:val="20"/>
        </w:rPr>
        <w:t>[COMPANY NAME]</w:t>
      </w:r>
      <w:r w:rsidR="008A48A7" w:rsidRPr="003A441B">
        <w:rPr>
          <w:rFonts w:ascii="Arial" w:hAnsi="Arial" w:cs="Arial"/>
          <w:i w:val="0"/>
          <w:szCs w:val="20"/>
        </w:rPr>
        <w:t xml:space="preserve"> </w:t>
      </w:r>
      <w:r w:rsidR="00FD06F1" w:rsidRPr="003A441B">
        <w:rPr>
          <w:rFonts w:ascii="Arial" w:hAnsi="Arial" w:cs="Arial"/>
          <w:i w:val="0"/>
          <w:szCs w:val="20"/>
        </w:rPr>
        <w:t>environment</w:t>
      </w:r>
      <w:r w:rsidRPr="003A441B">
        <w:rPr>
          <w:rFonts w:ascii="Arial" w:hAnsi="Arial" w:cs="Arial"/>
          <w:i w:val="0"/>
          <w:szCs w:val="20"/>
        </w:rPr>
        <w:t>.</w:t>
      </w:r>
      <w:r w:rsidR="00FD06F1" w:rsidRPr="003A441B">
        <w:rPr>
          <w:rFonts w:ascii="Arial" w:hAnsi="Arial" w:cs="Arial"/>
          <w:i w:val="0"/>
          <w:szCs w:val="20"/>
        </w:rPr>
        <w:t xml:space="preserve"> </w:t>
      </w:r>
      <w:r w:rsidR="008A48A7" w:rsidRPr="003A441B">
        <w:rPr>
          <w:rFonts w:ascii="Arial" w:hAnsi="Arial" w:cs="Arial"/>
          <w:i w:val="0"/>
          <w:szCs w:val="20"/>
        </w:rPr>
        <w:t xml:space="preserve">This procedure will be followed by all employees of </w:t>
      </w:r>
      <w:r w:rsidR="00942B4D">
        <w:rPr>
          <w:rFonts w:ascii="Arial" w:hAnsi="Arial" w:cs="Arial"/>
          <w:i w:val="0"/>
          <w:szCs w:val="20"/>
        </w:rPr>
        <w:t>[COMPANY NAME]</w:t>
      </w:r>
      <w:r w:rsidR="008A48A7" w:rsidRPr="003A441B">
        <w:rPr>
          <w:rFonts w:ascii="Arial" w:hAnsi="Arial" w:cs="Arial"/>
          <w:i w:val="0"/>
          <w:szCs w:val="20"/>
        </w:rPr>
        <w:t>.</w:t>
      </w:r>
      <w:bookmarkStart w:id="0" w:name="_Hlk96429255"/>
      <w:r w:rsidR="009E07A8" w:rsidRPr="003A441B">
        <w:rPr>
          <w:rFonts w:ascii="Arial" w:hAnsi="Arial" w:cs="Arial"/>
          <w:i w:val="0"/>
          <w:szCs w:val="20"/>
        </w:rPr>
        <w:t xml:space="preserve"> The CMMC System Security Plan (SSP) will be updated to reflect any significant modifications made to this procedure.</w:t>
      </w:r>
      <w:bookmarkEnd w:id="0"/>
    </w:p>
    <w:p w14:paraId="07F57652" w14:textId="77777777" w:rsidR="00B502A4" w:rsidRPr="003A441B" w:rsidRDefault="00B502A4" w:rsidP="00FC5C77">
      <w:pPr>
        <w:pStyle w:val="Heading1"/>
      </w:pPr>
      <w:r w:rsidRPr="003A441B">
        <w:t>Definitions</w:t>
      </w:r>
    </w:p>
    <w:p w14:paraId="6EC8D365" w14:textId="77777777" w:rsidR="008A48A7" w:rsidRPr="003A441B" w:rsidRDefault="008A48A7" w:rsidP="008A48A7">
      <w:pPr>
        <w:rPr>
          <w:rFonts w:cs="Arial"/>
          <w:szCs w:val="20"/>
        </w:rPr>
      </w:pPr>
      <w:r w:rsidRPr="003A441B">
        <w:rPr>
          <w:rFonts w:cs="Arial"/>
          <w:b/>
          <w:bCs/>
          <w:szCs w:val="20"/>
        </w:rPr>
        <w:t>Employees</w:t>
      </w:r>
      <w:r w:rsidRPr="003A441B">
        <w:rPr>
          <w:rFonts w:cs="Arial"/>
          <w:szCs w:val="20"/>
        </w:rPr>
        <w:t>: All individuals belonging to one or many groups defined below:</w:t>
      </w:r>
    </w:p>
    <w:p w14:paraId="2962BEF5" w14:textId="6A2751BE" w:rsidR="008A48A7" w:rsidRPr="003A441B" w:rsidRDefault="008A48A7" w:rsidP="008A48A7">
      <w:pPr>
        <w:pStyle w:val="ListParagraph"/>
        <w:numPr>
          <w:ilvl w:val="0"/>
          <w:numId w:val="24"/>
        </w:numPr>
        <w:rPr>
          <w:rFonts w:cs="Arial"/>
          <w:szCs w:val="20"/>
        </w:rPr>
      </w:pPr>
      <w:r w:rsidRPr="003A441B">
        <w:rPr>
          <w:rFonts w:cs="Arial"/>
          <w:szCs w:val="20"/>
        </w:rPr>
        <w:t xml:space="preserve">All individuals associated with </w:t>
      </w:r>
      <w:r w:rsidR="00942B4D">
        <w:rPr>
          <w:rFonts w:cs="Arial"/>
          <w:szCs w:val="20"/>
        </w:rPr>
        <w:t>[COMPANY NAME]</w:t>
      </w:r>
      <w:r w:rsidRPr="003A441B">
        <w:rPr>
          <w:rFonts w:cs="Arial"/>
          <w:szCs w:val="20"/>
        </w:rPr>
        <w:t xml:space="preserve"> through an employee – employer relationship or contract between </w:t>
      </w:r>
      <w:r w:rsidR="00942B4D">
        <w:rPr>
          <w:rFonts w:cs="Arial"/>
          <w:szCs w:val="20"/>
        </w:rPr>
        <w:t>[COMPANY NAME]</w:t>
      </w:r>
      <w:r w:rsidR="00390B79" w:rsidRPr="003A441B">
        <w:rPr>
          <w:rFonts w:cs="Arial"/>
          <w:szCs w:val="20"/>
        </w:rPr>
        <w:t xml:space="preserve"> </w:t>
      </w:r>
      <w:r w:rsidRPr="003A441B">
        <w:rPr>
          <w:rFonts w:cs="Arial"/>
          <w:szCs w:val="20"/>
        </w:rPr>
        <w:t xml:space="preserve">and their employer or </w:t>
      </w:r>
      <w:r w:rsidR="00942B4D">
        <w:rPr>
          <w:rFonts w:cs="Arial"/>
          <w:szCs w:val="20"/>
        </w:rPr>
        <w:t>[COMPANY NAME]</w:t>
      </w:r>
      <w:r w:rsidR="00390B79" w:rsidRPr="003A441B">
        <w:rPr>
          <w:rFonts w:cs="Arial"/>
          <w:szCs w:val="20"/>
        </w:rPr>
        <w:t xml:space="preserve"> </w:t>
      </w:r>
      <w:r w:rsidRPr="003A441B">
        <w:rPr>
          <w:rFonts w:cs="Arial"/>
          <w:szCs w:val="20"/>
        </w:rPr>
        <w:t>and individual.</w:t>
      </w:r>
    </w:p>
    <w:p w14:paraId="4C447AD2" w14:textId="6CFF30D0" w:rsidR="008A48A7" w:rsidRPr="003A441B" w:rsidRDefault="008A48A7" w:rsidP="008A48A7">
      <w:pPr>
        <w:pStyle w:val="ListParagraph"/>
        <w:numPr>
          <w:ilvl w:val="0"/>
          <w:numId w:val="24"/>
        </w:numPr>
        <w:rPr>
          <w:rFonts w:cs="Arial"/>
          <w:szCs w:val="20"/>
        </w:rPr>
      </w:pPr>
      <w:r w:rsidRPr="003A441B">
        <w:rPr>
          <w:rFonts w:cs="Arial"/>
          <w:szCs w:val="20"/>
        </w:rPr>
        <w:t xml:space="preserve">All individuals possessing equipment issued by </w:t>
      </w:r>
      <w:r w:rsidR="00942B4D">
        <w:rPr>
          <w:rFonts w:cs="Arial"/>
          <w:szCs w:val="20"/>
        </w:rPr>
        <w:t>[COMPANY NAME]</w:t>
      </w:r>
    </w:p>
    <w:p w14:paraId="7A289E81" w14:textId="1D6BFCF5" w:rsidR="00B502A4" w:rsidRPr="003A441B" w:rsidRDefault="008A48A7" w:rsidP="00B502A4">
      <w:pPr>
        <w:pStyle w:val="ListParagraph"/>
        <w:numPr>
          <w:ilvl w:val="0"/>
          <w:numId w:val="24"/>
        </w:numPr>
        <w:rPr>
          <w:rFonts w:cs="Arial"/>
          <w:szCs w:val="20"/>
        </w:rPr>
      </w:pPr>
      <w:r w:rsidRPr="003A441B">
        <w:rPr>
          <w:rFonts w:cs="Arial"/>
          <w:szCs w:val="20"/>
        </w:rPr>
        <w:t xml:space="preserve">All individuals working on the premises of </w:t>
      </w:r>
      <w:r w:rsidR="00942B4D">
        <w:rPr>
          <w:rFonts w:cs="Arial"/>
          <w:szCs w:val="20"/>
        </w:rPr>
        <w:t>[COMPANY NAME]</w:t>
      </w:r>
      <w:r w:rsidRPr="003A441B">
        <w:rPr>
          <w:rFonts w:cs="Arial"/>
          <w:szCs w:val="20"/>
        </w:rPr>
        <w:t xml:space="preserve"> and/or utilizing the Internet services provided by </w:t>
      </w:r>
      <w:r w:rsidR="00942B4D">
        <w:rPr>
          <w:rFonts w:cs="Arial"/>
          <w:szCs w:val="20"/>
        </w:rPr>
        <w:t>[COMPANY NAME]</w:t>
      </w:r>
      <w:r w:rsidRPr="003A441B">
        <w:rPr>
          <w:rFonts w:cs="Arial"/>
          <w:szCs w:val="20"/>
        </w:rPr>
        <w:t>.</w:t>
      </w:r>
    </w:p>
    <w:p w14:paraId="0355C15D" w14:textId="77777777" w:rsidR="00B9102D" w:rsidRPr="003A441B" w:rsidRDefault="00B9102D" w:rsidP="00FC5C77">
      <w:pPr>
        <w:pStyle w:val="Heading1"/>
      </w:pPr>
      <w:r w:rsidRPr="003A441B">
        <w:t>Governing Laws</w:t>
      </w:r>
      <w:r w:rsidR="00FC6844" w:rsidRPr="003A441B">
        <w:t>,</w:t>
      </w:r>
      <w:r w:rsidRPr="003A441B">
        <w:t xml:space="preserve"> Regulations</w:t>
      </w:r>
      <w:r w:rsidR="00FC6844" w:rsidRPr="003A441B">
        <w:t xml:space="preserve">, and </w:t>
      </w:r>
      <w:r w:rsidRPr="003A441B">
        <w:t>Policies</w:t>
      </w:r>
    </w:p>
    <w:p w14:paraId="0BE7C210" w14:textId="77777777" w:rsidR="006E21B5" w:rsidRPr="003A441B" w:rsidRDefault="006E21B5" w:rsidP="006E21B5">
      <w:pPr>
        <w:pStyle w:val="ListParagraph"/>
        <w:numPr>
          <w:ilvl w:val="0"/>
          <w:numId w:val="26"/>
        </w:numPr>
        <w:rPr>
          <w:rFonts w:cs="Arial"/>
        </w:rPr>
      </w:pPr>
      <w:r w:rsidRPr="003A441B">
        <w:rPr>
          <w:rFonts w:cs="Arial"/>
        </w:rPr>
        <w:t>NIST SP 800-171, 3.9.1 - 3.9.2</w:t>
      </w:r>
    </w:p>
    <w:p w14:paraId="550C98E8" w14:textId="77777777" w:rsidR="006E21B5" w:rsidRPr="003A441B" w:rsidRDefault="006E21B5" w:rsidP="006E21B5">
      <w:pPr>
        <w:pStyle w:val="ListParagraph"/>
        <w:numPr>
          <w:ilvl w:val="0"/>
          <w:numId w:val="26"/>
        </w:numPr>
        <w:rPr>
          <w:rFonts w:cs="Arial"/>
        </w:rPr>
      </w:pPr>
      <w:r w:rsidRPr="003A441B">
        <w:rPr>
          <w:rFonts w:cs="Arial"/>
        </w:rPr>
        <w:t xml:space="preserve">CMMC </w:t>
      </w:r>
      <w:proofErr w:type="gramStart"/>
      <w:r w:rsidRPr="003A441B">
        <w:rPr>
          <w:rFonts w:cs="Arial"/>
        </w:rPr>
        <w:t>PS.</w:t>
      </w:r>
      <w:r w:rsidR="00181B83" w:rsidRPr="003A441B">
        <w:rPr>
          <w:rFonts w:cs="Arial"/>
        </w:rPr>
        <w:t>L</w:t>
      </w:r>
      <w:proofErr w:type="gramEnd"/>
      <w:r w:rsidR="00181B83" w:rsidRPr="003A441B">
        <w:rPr>
          <w:rFonts w:cs="Arial"/>
        </w:rPr>
        <w:t>2-</w:t>
      </w:r>
      <w:r w:rsidR="00091777" w:rsidRPr="003A441B">
        <w:rPr>
          <w:rFonts w:cs="Arial"/>
        </w:rPr>
        <w:t>3.9.1 – PS</w:t>
      </w:r>
      <w:r w:rsidR="009E07A8" w:rsidRPr="003A441B">
        <w:rPr>
          <w:rFonts w:cs="Arial"/>
        </w:rPr>
        <w:t>.</w:t>
      </w:r>
      <w:r w:rsidR="00091777" w:rsidRPr="003A441B">
        <w:rPr>
          <w:rFonts w:cs="Arial"/>
        </w:rPr>
        <w:t>L2-3.9.2</w:t>
      </w:r>
    </w:p>
    <w:p w14:paraId="5F52E5DB" w14:textId="2C07B74D" w:rsidR="00B9102D" w:rsidRPr="003A441B" w:rsidRDefault="00942B4D" w:rsidP="00B9102D">
      <w:pPr>
        <w:pStyle w:val="ListParagraph"/>
        <w:numPr>
          <w:ilvl w:val="0"/>
          <w:numId w:val="26"/>
        </w:numPr>
        <w:spacing w:before="60"/>
        <w:rPr>
          <w:rFonts w:cs="Arial"/>
        </w:rPr>
      </w:pPr>
      <w:r>
        <w:rPr>
          <w:rFonts w:cs="Arial"/>
        </w:rPr>
        <w:t>[COMPANY NAME]</w:t>
      </w:r>
      <w:r w:rsidR="009E07A8" w:rsidRPr="003A441B">
        <w:rPr>
          <w:rFonts w:cs="Arial"/>
        </w:rPr>
        <w:t xml:space="preserve"> – PS – 3.9 - </w:t>
      </w:r>
      <w:r w:rsidR="00435CDD" w:rsidRPr="003A441B">
        <w:rPr>
          <w:rFonts w:cs="Arial"/>
        </w:rPr>
        <w:t>Personnel Security</w:t>
      </w:r>
      <w:r w:rsidR="00B9102D" w:rsidRPr="003A441B">
        <w:rPr>
          <w:rFonts w:cs="Arial"/>
        </w:rPr>
        <w:t xml:space="preserve"> Policy</w:t>
      </w:r>
    </w:p>
    <w:p w14:paraId="0A48D9C7" w14:textId="77777777" w:rsidR="004F5772" w:rsidRPr="003A441B" w:rsidRDefault="00B502A4" w:rsidP="0010535E">
      <w:pPr>
        <w:pStyle w:val="Heading1"/>
      </w:pPr>
      <w:r w:rsidRPr="003A441B">
        <w:t>P</w:t>
      </w:r>
      <w:r w:rsidR="008A48A7" w:rsidRPr="003A441B">
        <w:t>rocedure</w:t>
      </w:r>
      <w:r w:rsidRPr="003A441B">
        <w:t xml:space="preserve"> Statements</w:t>
      </w:r>
    </w:p>
    <w:p w14:paraId="27D76B41" w14:textId="77777777" w:rsidR="0010535E" w:rsidRPr="003A441B" w:rsidRDefault="0010535E" w:rsidP="0010535E">
      <w:pPr>
        <w:rPr>
          <w:rFonts w:cs="Arial"/>
        </w:rPr>
      </w:pPr>
    </w:p>
    <w:p w14:paraId="4BE38240" w14:textId="2D773CD9" w:rsidR="00096F0F" w:rsidRPr="003A441B" w:rsidRDefault="003A441B" w:rsidP="003A441B">
      <w:pPr>
        <w:pStyle w:val="BodyText"/>
        <w:rPr>
          <w:rFonts w:ascii="Arial" w:hAnsi="Arial" w:cs="Arial"/>
          <w:b/>
          <w:bCs/>
          <w:i w:val="0"/>
          <w:iCs w:val="0"/>
          <w:szCs w:val="20"/>
        </w:rPr>
      </w:pPr>
      <w:proofErr w:type="gramStart"/>
      <w:r w:rsidRPr="003A441B">
        <w:rPr>
          <w:rFonts w:ascii="Arial" w:hAnsi="Arial" w:cs="Arial"/>
          <w:b/>
          <w:bCs/>
          <w:i w:val="0"/>
          <w:iCs w:val="0"/>
          <w:color w:val="000000"/>
          <w:szCs w:val="20"/>
        </w:rPr>
        <w:t>PS.L</w:t>
      </w:r>
      <w:proofErr w:type="gramEnd"/>
      <w:r w:rsidRPr="003A441B">
        <w:rPr>
          <w:rFonts w:ascii="Arial" w:hAnsi="Arial" w:cs="Arial"/>
          <w:b/>
          <w:bCs/>
          <w:i w:val="0"/>
          <w:iCs w:val="0"/>
          <w:color w:val="000000"/>
          <w:szCs w:val="20"/>
        </w:rPr>
        <w:t xml:space="preserve">2-3.9.1 – </w:t>
      </w:r>
      <w:r w:rsidRPr="003A441B">
        <w:rPr>
          <w:rFonts w:ascii="Arial" w:hAnsi="Arial" w:cs="Arial"/>
          <w:b/>
          <w:bCs/>
          <w:i w:val="0"/>
          <w:iCs w:val="0"/>
          <w:szCs w:val="20"/>
        </w:rPr>
        <w:t>Screen individuals prior to authorizing access to organizational systems containing CUI:</w:t>
      </w:r>
    </w:p>
    <w:p w14:paraId="726C427E" w14:textId="236BC629" w:rsidR="003A441B" w:rsidRDefault="003A441B" w:rsidP="003A441B">
      <w:pPr>
        <w:numPr>
          <w:ilvl w:val="0"/>
          <w:numId w:val="43"/>
        </w:numPr>
        <w:spacing w:before="120"/>
        <w:contextualSpacing/>
        <w:jc w:val="both"/>
        <w:rPr>
          <w:rFonts w:cs="Arial"/>
          <w:color w:val="000000"/>
          <w:szCs w:val="20"/>
          <w:lang w:eastAsia="x-none"/>
        </w:rPr>
      </w:pPr>
      <w:r w:rsidRPr="003A441B">
        <w:rPr>
          <w:rFonts w:cs="Arial"/>
          <w:color w:val="000000"/>
          <w:szCs w:val="20"/>
          <w:lang w:eastAsia="x-none"/>
        </w:rPr>
        <w:t>Personnel security screening (vetting) activities involve the evaluation/assessment of individual’s conduct, integrity, judgment, loyalty, reliability, and stability (i.e., the trustworthiness of the individual) prior to authorizing access to organizational systems containing Controlled Unclassified Information (CUI). The screening activities reflect applicable federal laws, Executive Orders, directives, policies, regulations, and specific criteria established for the level of access required for assigned positions.</w:t>
      </w:r>
    </w:p>
    <w:p w14:paraId="373FCC56" w14:textId="5C48C13D" w:rsidR="00355994" w:rsidRPr="00685234" w:rsidRDefault="00942B4D" w:rsidP="00355994">
      <w:pPr>
        <w:numPr>
          <w:ilvl w:val="3"/>
          <w:numId w:val="31"/>
        </w:numPr>
        <w:spacing w:before="120"/>
        <w:ind w:left="1080"/>
        <w:contextualSpacing/>
        <w:jc w:val="both"/>
        <w:rPr>
          <w:rFonts w:cs="Arial"/>
          <w:szCs w:val="20"/>
          <w:lang w:val="x-none" w:eastAsia="x-none"/>
        </w:rPr>
      </w:pPr>
      <w:r>
        <w:rPr>
          <w:rFonts w:cs="Arial"/>
          <w:szCs w:val="20"/>
          <w:lang w:val="x-none" w:eastAsia="x-none"/>
        </w:rPr>
        <w:t>[COMPANY NAME]</w:t>
      </w:r>
      <w:r w:rsidR="00355994" w:rsidRPr="003A441B">
        <w:rPr>
          <w:rFonts w:cs="Arial"/>
          <w:szCs w:val="20"/>
          <w:lang w:val="x-none" w:eastAsia="x-none"/>
        </w:rPr>
        <w:t xml:space="preserve"> has an established </w:t>
      </w:r>
      <w:r w:rsidR="00355994" w:rsidRPr="003A441B">
        <w:rPr>
          <w:rFonts w:cs="Arial"/>
          <w:szCs w:val="20"/>
          <w:lang w:eastAsia="x-none"/>
        </w:rPr>
        <w:t>personnel security program</w:t>
      </w:r>
      <w:r w:rsidR="00355994" w:rsidRPr="003A441B">
        <w:rPr>
          <w:rFonts w:cs="Arial"/>
          <w:szCs w:val="20"/>
          <w:lang w:val="x-none" w:eastAsia="x-none"/>
        </w:rPr>
        <w:t xml:space="preserve"> to ensure compliance with all DoD personnel security requirements for access to </w:t>
      </w:r>
      <w:r w:rsidR="00355994" w:rsidRPr="003A441B">
        <w:rPr>
          <w:rFonts w:cs="Arial"/>
          <w:szCs w:val="20"/>
          <w:lang w:eastAsia="x-none"/>
        </w:rPr>
        <w:t>Controlled Unclassified Information (CUI)</w:t>
      </w:r>
      <w:r w:rsidR="00355994" w:rsidRPr="003A441B">
        <w:rPr>
          <w:rFonts w:cs="Arial"/>
          <w:szCs w:val="20"/>
          <w:lang w:val="x-none" w:eastAsia="x-none"/>
        </w:rPr>
        <w:t xml:space="preserve">. </w:t>
      </w:r>
      <w:r w:rsidR="00355994" w:rsidRPr="003A441B">
        <w:rPr>
          <w:rFonts w:cs="Arial"/>
          <w:szCs w:val="20"/>
          <w:lang w:eastAsia="x-none"/>
        </w:rPr>
        <w:t>Employees who need access to CUI undergo the following screening before being granted access:</w:t>
      </w:r>
    </w:p>
    <w:p w14:paraId="258ECC58" w14:textId="77777777" w:rsidR="00355994" w:rsidRPr="003A441B" w:rsidRDefault="00355994" w:rsidP="00355994">
      <w:pPr>
        <w:numPr>
          <w:ilvl w:val="4"/>
          <w:numId w:val="31"/>
        </w:numPr>
        <w:spacing w:before="120"/>
        <w:ind w:left="1440"/>
        <w:jc w:val="both"/>
        <w:rPr>
          <w:rFonts w:cs="Arial"/>
          <w:szCs w:val="20"/>
          <w:lang w:eastAsia="x-none"/>
        </w:rPr>
      </w:pPr>
      <w:r>
        <w:rPr>
          <w:rFonts w:cs="Arial"/>
          <w:szCs w:val="20"/>
          <w:lang w:eastAsia="x-none"/>
        </w:rPr>
        <w:t>Prior to employment:</w:t>
      </w:r>
    </w:p>
    <w:p w14:paraId="72422249"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Criminal check</w:t>
      </w:r>
    </w:p>
    <w:p w14:paraId="6E2A2DF2"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Employment and Education check</w:t>
      </w:r>
    </w:p>
    <w:p w14:paraId="63319E9D"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Drug Screening</w:t>
      </w:r>
    </w:p>
    <w:p w14:paraId="019ED710"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 xml:space="preserve">Citizenship check </w:t>
      </w:r>
    </w:p>
    <w:p w14:paraId="789DD487" w14:textId="758FFBB1"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Social Security Check</w:t>
      </w:r>
    </w:p>
    <w:p w14:paraId="3E3FD60F" w14:textId="77777777" w:rsidR="003A441B" w:rsidRPr="003A441B" w:rsidRDefault="003A441B" w:rsidP="003A441B">
      <w:pPr>
        <w:spacing w:before="120"/>
        <w:ind w:left="1080"/>
        <w:contextualSpacing/>
        <w:jc w:val="both"/>
        <w:rPr>
          <w:rFonts w:cs="Arial"/>
          <w:szCs w:val="20"/>
          <w:lang w:val="x-none" w:eastAsia="x-none"/>
        </w:rPr>
      </w:pPr>
    </w:p>
    <w:p w14:paraId="3203C1B6" w14:textId="5FD6669F" w:rsidR="003A441B" w:rsidRPr="003A441B" w:rsidRDefault="00942B4D" w:rsidP="003A441B">
      <w:pPr>
        <w:numPr>
          <w:ilvl w:val="3"/>
          <w:numId w:val="31"/>
        </w:numPr>
        <w:spacing w:before="120"/>
        <w:ind w:left="1080"/>
        <w:contextualSpacing/>
        <w:jc w:val="both"/>
        <w:rPr>
          <w:rFonts w:cs="Arial"/>
          <w:szCs w:val="20"/>
          <w:lang w:val="x-none" w:eastAsia="x-none"/>
        </w:rPr>
      </w:pPr>
      <w:r>
        <w:rPr>
          <w:rFonts w:cs="Arial"/>
          <w:szCs w:val="20"/>
          <w:lang w:val="x-none" w:eastAsia="x-none"/>
        </w:rPr>
        <w:t>[COMPANY NAME]</w:t>
      </w:r>
      <w:r w:rsidR="003A441B" w:rsidRPr="003A441B">
        <w:rPr>
          <w:rFonts w:cs="Arial"/>
          <w:szCs w:val="20"/>
          <w:lang w:val="x-none" w:eastAsia="x-none"/>
        </w:rPr>
        <w:t xml:space="preserve"> has an established </w:t>
      </w:r>
      <w:r w:rsidR="003A441B" w:rsidRPr="003A441B">
        <w:rPr>
          <w:rFonts w:cs="Arial"/>
          <w:szCs w:val="20"/>
          <w:lang w:eastAsia="x-none"/>
        </w:rPr>
        <w:t>personnel security program</w:t>
      </w:r>
      <w:r w:rsidR="003A441B" w:rsidRPr="003A441B">
        <w:rPr>
          <w:rFonts w:cs="Arial"/>
          <w:szCs w:val="20"/>
          <w:lang w:val="x-none" w:eastAsia="x-none"/>
        </w:rPr>
        <w:t xml:space="preserve"> to ensure compliance with all DoD personnel security requirements for access to </w:t>
      </w:r>
      <w:r w:rsidR="003A441B" w:rsidRPr="003A441B">
        <w:rPr>
          <w:rFonts w:cs="Arial"/>
          <w:szCs w:val="20"/>
          <w:lang w:eastAsia="x-none"/>
        </w:rPr>
        <w:t>Controlled Unclassified Information (CUI)</w:t>
      </w:r>
      <w:r w:rsidR="003A441B" w:rsidRPr="003A441B">
        <w:rPr>
          <w:rFonts w:cs="Arial"/>
          <w:szCs w:val="20"/>
          <w:lang w:val="x-none" w:eastAsia="x-none"/>
        </w:rPr>
        <w:t xml:space="preserve">. </w:t>
      </w:r>
      <w:r w:rsidR="003A441B" w:rsidRPr="003A441B">
        <w:rPr>
          <w:rFonts w:cs="Arial"/>
          <w:szCs w:val="20"/>
          <w:lang w:eastAsia="x-none"/>
        </w:rPr>
        <w:t>Employees who need access to CUI undergo the following screening before being granted access:</w:t>
      </w:r>
    </w:p>
    <w:p w14:paraId="552B28CD" w14:textId="77777777" w:rsidR="003A441B" w:rsidRPr="003A441B" w:rsidRDefault="003A441B" w:rsidP="003A441B">
      <w:pPr>
        <w:numPr>
          <w:ilvl w:val="4"/>
          <w:numId w:val="31"/>
        </w:numPr>
        <w:spacing w:before="120"/>
        <w:ind w:left="1440"/>
        <w:jc w:val="both"/>
        <w:rPr>
          <w:rFonts w:cs="Arial"/>
          <w:szCs w:val="20"/>
          <w:lang w:val="x-none" w:eastAsia="x-none"/>
        </w:rPr>
      </w:pPr>
      <w:r w:rsidRPr="003A441B">
        <w:rPr>
          <w:rFonts w:cs="Arial"/>
          <w:szCs w:val="20"/>
          <w:lang w:eastAsia="x-none"/>
        </w:rPr>
        <w:t xml:space="preserve">A </w:t>
      </w:r>
      <w:r w:rsidRPr="00355994">
        <w:rPr>
          <w:rFonts w:cs="Arial"/>
          <w:color w:val="FF0000"/>
          <w:szCs w:val="20"/>
          <w:lang w:eastAsia="x-none"/>
        </w:rPr>
        <w:t xml:space="preserve">System Authorized Access Request (SAAR) form </w:t>
      </w:r>
      <w:r w:rsidRPr="003A441B">
        <w:rPr>
          <w:rFonts w:cs="Arial"/>
          <w:szCs w:val="20"/>
          <w:lang w:eastAsia="x-none"/>
        </w:rPr>
        <w:t>is completed indicating the user’s position and authorized access</w:t>
      </w:r>
    </w:p>
    <w:p w14:paraId="73C91776" w14:textId="77777777" w:rsidR="003A441B" w:rsidRPr="003A441B" w:rsidRDefault="003A441B" w:rsidP="003A441B">
      <w:pPr>
        <w:numPr>
          <w:ilvl w:val="4"/>
          <w:numId w:val="31"/>
        </w:numPr>
        <w:spacing w:before="120"/>
        <w:ind w:left="1440"/>
        <w:jc w:val="both"/>
        <w:rPr>
          <w:rFonts w:cs="Arial"/>
          <w:szCs w:val="20"/>
          <w:lang w:eastAsia="x-none"/>
        </w:rPr>
      </w:pPr>
      <w:r w:rsidRPr="003A441B">
        <w:rPr>
          <w:rFonts w:cs="Arial"/>
          <w:szCs w:val="20"/>
          <w:lang w:eastAsia="x-none"/>
        </w:rPr>
        <w:lastRenderedPageBreak/>
        <w:t xml:space="preserve">A </w:t>
      </w:r>
      <w:r w:rsidRPr="00355994">
        <w:rPr>
          <w:rFonts w:cs="Arial"/>
          <w:color w:val="FF0000"/>
          <w:szCs w:val="20"/>
          <w:lang w:eastAsia="x-none"/>
        </w:rPr>
        <w:t xml:space="preserve">Non-Disclosure Agreement (NDA) </w:t>
      </w:r>
      <w:r w:rsidRPr="003A441B">
        <w:rPr>
          <w:rFonts w:cs="Arial"/>
          <w:szCs w:val="20"/>
          <w:lang w:eastAsia="x-none"/>
        </w:rPr>
        <w:t>is completed by the user to protect confidential and proprietary information</w:t>
      </w:r>
    </w:p>
    <w:p w14:paraId="0A638DD8" w14:textId="77777777" w:rsidR="003A441B" w:rsidRPr="003A441B" w:rsidRDefault="003A441B" w:rsidP="00355994">
      <w:pPr>
        <w:spacing w:before="120"/>
        <w:jc w:val="both"/>
        <w:rPr>
          <w:rFonts w:cs="Arial"/>
          <w:szCs w:val="20"/>
          <w:lang w:eastAsia="x-none"/>
        </w:rPr>
      </w:pPr>
    </w:p>
    <w:p w14:paraId="3BF9CF6B" w14:textId="7EF59789" w:rsidR="003A441B" w:rsidRPr="00355994" w:rsidRDefault="003A441B" w:rsidP="00355994">
      <w:pPr>
        <w:numPr>
          <w:ilvl w:val="3"/>
          <w:numId w:val="31"/>
        </w:numPr>
        <w:spacing w:before="120"/>
        <w:ind w:left="1080"/>
        <w:contextualSpacing/>
        <w:jc w:val="both"/>
        <w:rPr>
          <w:rFonts w:cs="Arial"/>
          <w:szCs w:val="20"/>
          <w:lang w:val="x-none" w:eastAsia="x-none"/>
        </w:rPr>
      </w:pPr>
      <w:r w:rsidRPr="003A441B">
        <w:rPr>
          <w:rFonts w:cs="Arial"/>
          <w:szCs w:val="20"/>
          <w:lang w:val="x-none" w:eastAsia="x-none"/>
        </w:rPr>
        <w:t xml:space="preserve">The </w:t>
      </w:r>
      <w:r w:rsidRPr="00355994">
        <w:rPr>
          <w:rFonts w:cs="Arial"/>
          <w:color w:val="FF0000"/>
          <w:szCs w:val="20"/>
          <w:lang w:eastAsia="x-none"/>
        </w:rPr>
        <w:t>SAAR</w:t>
      </w:r>
      <w:r w:rsidRPr="00355994">
        <w:rPr>
          <w:rFonts w:cs="Arial"/>
          <w:color w:val="FF0000"/>
          <w:szCs w:val="20"/>
          <w:lang w:val="x-none" w:eastAsia="x-none"/>
        </w:rPr>
        <w:t xml:space="preserve"> and NDA </w:t>
      </w:r>
      <w:r w:rsidRPr="003A441B">
        <w:rPr>
          <w:rFonts w:cs="Arial"/>
          <w:szCs w:val="20"/>
          <w:lang w:val="x-none" w:eastAsia="x-none"/>
        </w:rPr>
        <w:t xml:space="preserve">are the access documents signed by all personnel before being granted access to the IS. </w:t>
      </w:r>
      <w:r w:rsidRPr="003A441B">
        <w:rPr>
          <w:rFonts w:cs="Arial"/>
          <w:szCs w:val="20"/>
          <w:lang w:eastAsia="x-none"/>
        </w:rPr>
        <w:t xml:space="preserve">The </w:t>
      </w:r>
      <w:r w:rsidRPr="00355994">
        <w:rPr>
          <w:rFonts w:cs="Arial"/>
          <w:color w:val="FF0000"/>
          <w:szCs w:val="20"/>
          <w:lang w:val="x-none" w:eastAsia="x-none"/>
        </w:rPr>
        <w:t>SAAR</w:t>
      </w:r>
      <w:r w:rsidRPr="003A441B">
        <w:rPr>
          <w:rFonts w:cs="Arial"/>
          <w:szCs w:val="20"/>
          <w:lang w:val="x-none" w:eastAsia="x-none"/>
        </w:rPr>
        <w:t xml:space="preserve"> and appointment letter are reviewed annually </w:t>
      </w:r>
      <w:r w:rsidRPr="003A441B">
        <w:rPr>
          <w:rFonts w:cs="Arial"/>
          <w:szCs w:val="20"/>
          <w:lang w:eastAsia="x-none"/>
        </w:rPr>
        <w:t>and</w:t>
      </w:r>
      <w:r w:rsidRPr="003A441B">
        <w:rPr>
          <w:rFonts w:cs="Arial"/>
          <w:szCs w:val="20"/>
          <w:lang w:val="x-none" w:eastAsia="x-none"/>
        </w:rPr>
        <w:t xml:space="preserve"> at the time any personnel are transferred laterally to an organization that requires different authorized access to the IS. </w:t>
      </w:r>
      <w:r w:rsidRPr="003A441B">
        <w:rPr>
          <w:rFonts w:cs="Arial"/>
          <w:szCs w:val="20"/>
          <w:lang w:eastAsia="x-none"/>
        </w:rPr>
        <w:t>Individuals requiring access to organizational information and IS re-sign access agreements to maintain access to organizational information systems when access agreements have been updated</w:t>
      </w:r>
      <w:r w:rsidR="00355994">
        <w:rPr>
          <w:rFonts w:cs="Arial"/>
          <w:szCs w:val="20"/>
          <w:lang w:eastAsia="x-none"/>
        </w:rPr>
        <w:t>.</w:t>
      </w:r>
    </w:p>
    <w:p w14:paraId="795AB7F2" w14:textId="284FB8D3" w:rsidR="00096F0F" w:rsidRDefault="00096F0F" w:rsidP="003A441B">
      <w:pPr>
        <w:spacing w:after="60"/>
        <w:rPr>
          <w:rFonts w:cs="Arial"/>
          <w:color w:val="000000"/>
          <w:szCs w:val="20"/>
        </w:rPr>
      </w:pPr>
    </w:p>
    <w:p w14:paraId="15723E83" w14:textId="77777777" w:rsidR="00096F0F" w:rsidRPr="003A441B" w:rsidRDefault="00096F0F" w:rsidP="003A441B">
      <w:pPr>
        <w:spacing w:after="60"/>
        <w:rPr>
          <w:rFonts w:cs="Arial"/>
          <w:color w:val="000000"/>
          <w:szCs w:val="20"/>
        </w:rPr>
      </w:pPr>
    </w:p>
    <w:p w14:paraId="7996FEEE" w14:textId="77777777" w:rsidR="003A441B" w:rsidRPr="003A441B" w:rsidRDefault="003A441B" w:rsidP="003A441B">
      <w:pPr>
        <w:pStyle w:val="BodyText"/>
        <w:rPr>
          <w:rFonts w:ascii="Arial" w:hAnsi="Arial" w:cs="Arial"/>
          <w:i w:val="0"/>
          <w:iCs w:val="0"/>
          <w:color w:val="000000"/>
          <w:szCs w:val="20"/>
        </w:rPr>
      </w:pPr>
      <w:proofErr w:type="gramStart"/>
      <w:r w:rsidRPr="003A441B">
        <w:rPr>
          <w:rFonts w:ascii="Arial" w:hAnsi="Arial" w:cs="Arial"/>
          <w:b/>
          <w:bCs/>
          <w:i w:val="0"/>
          <w:iCs w:val="0"/>
          <w:color w:val="000000"/>
          <w:szCs w:val="20"/>
        </w:rPr>
        <w:t>PS.L</w:t>
      </w:r>
      <w:proofErr w:type="gramEnd"/>
      <w:r w:rsidRPr="003A441B">
        <w:rPr>
          <w:rFonts w:ascii="Arial" w:hAnsi="Arial" w:cs="Arial"/>
          <w:b/>
          <w:bCs/>
          <w:i w:val="0"/>
          <w:iCs w:val="0"/>
          <w:color w:val="000000"/>
          <w:szCs w:val="20"/>
        </w:rPr>
        <w:t>2-3.9.2</w:t>
      </w:r>
      <w:r w:rsidRPr="003A441B">
        <w:rPr>
          <w:rFonts w:ascii="Arial" w:hAnsi="Arial" w:cs="Arial"/>
          <w:i w:val="0"/>
          <w:iCs w:val="0"/>
          <w:color w:val="000000"/>
          <w:szCs w:val="20"/>
        </w:rPr>
        <w:t xml:space="preserve"> </w:t>
      </w:r>
      <w:r w:rsidRPr="003A441B">
        <w:rPr>
          <w:rFonts w:ascii="Arial" w:hAnsi="Arial" w:cs="Arial"/>
          <w:b/>
          <w:bCs/>
          <w:i w:val="0"/>
          <w:iCs w:val="0"/>
          <w:color w:val="000000"/>
          <w:szCs w:val="20"/>
        </w:rPr>
        <w:t xml:space="preserve">– </w:t>
      </w:r>
      <w:r w:rsidRPr="003A441B">
        <w:rPr>
          <w:rFonts w:ascii="Arial" w:hAnsi="Arial" w:cs="Arial"/>
          <w:b/>
          <w:bCs/>
          <w:i w:val="0"/>
          <w:iCs w:val="0"/>
          <w:szCs w:val="20"/>
        </w:rPr>
        <w:t>Ensure that organizational systems containing CUI are protected during and after personnel actions such as terminations and transfers:</w:t>
      </w:r>
    </w:p>
    <w:p w14:paraId="3FA9F31B" w14:textId="0B615947" w:rsidR="00355994" w:rsidRPr="00096F0F" w:rsidRDefault="00355994" w:rsidP="00355994">
      <w:pPr>
        <w:pStyle w:val="ListParagraph"/>
        <w:numPr>
          <w:ilvl w:val="0"/>
          <w:numId w:val="44"/>
        </w:numPr>
        <w:spacing w:before="120" w:after="120"/>
        <w:ind w:left="720"/>
        <w:jc w:val="both"/>
        <w:rPr>
          <w:rFonts w:cs="Arial"/>
          <w:szCs w:val="20"/>
          <w:lang w:val="x-none" w:eastAsia="x-none"/>
        </w:rPr>
      </w:pPr>
      <w:r w:rsidRPr="00096F0F">
        <w:rPr>
          <w:rFonts w:eastAsia="Calibri" w:cs="Arial"/>
          <w:szCs w:val="20"/>
        </w:rPr>
        <w:t xml:space="preserve">Upon </w:t>
      </w:r>
      <w:r w:rsidRPr="00096F0F">
        <w:rPr>
          <w:rFonts w:cs="Arial"/>
          <w:szCs w:val="20"/>
        </w:rPr>
        <w:t xml:space="preserve">termination of individual employment, </w:t>
      </w:r>
      <w:r w:rsidR="00942B4D">
        <w:rPr>
          <w:rStyle w:val="DHARMFInsertORGACRChar"/>
          <w:rFonts w:eastAsia="Calibri" w:cs="Arial"/>
          <w:color w:val="auto"/>
          <w:sz w:val="20"/>
          <w:szCs w:val="20"/>
        </w:rPr>
        <w:t>[COMPANY NAME]</w:t>
      </w:r>
      <w:r w:rsidRPr="00096F0F">
        <w:rPr>
          <w:rStyle w:val="DHARMFInsertORGACRChar"/>
          <w:rFonts w:eastAsia="Calibri" w:cs="Arial"/>
          <w:color w:val="auto"/>
          <w:sz w:val="20"/>
          <w:szCs w:val="20"/>
        </w:rPr>
        <w:t xml:space="preserve"> </w:t>
      </w:r>
      <w:r w:rsidRPr="00096F0F">
        <w:rPr>
          <w:rFonts w:cs="Arial"/>
          <w:szCs w:val="20"/>
        </w:rPr>
        <w:t>retains access to information and information systems formerly controlled by the terminated individual.</w:t>
      </w:r>
      <w:r>
        <w:rPr>
          <w:rFonts w:cs="Arial"/>
          <w:szCs w:val="20"/>
        </w:rPr>
        <w:t xml:space="preserve"> </w:t>
      </w:r>
      <w:r w:rsidRPr="00096F0F">
        <w:rPr>
          <w:rFonts w:cs="Arial"/>
          <w:szCs w:val="20"/>
        </w:rPr>
        <w:t>the following actions</w:t>
      </w:r>
      <w:r>
        <w:rPr>
          <w:rFonts w:cs="Arial"/>
          <w:szCs w:val="20"/>
        </w:rPr>
        <w:t xml:space="preserve"> </w:t>
      </w:r>
      <w:r w:rsidRPr="00096F0F">
        <w:rPr>
          <w:rFonts w:eastAsia="Calibri" w:cs="Arial"/>
          <w:szCs w:val="20"/>
        </w:rPr>
        <w:t>taken by appropriate designated staff</w:t>
      </w:r>
      <w:r w:rsidRPr="00096F0F">
        <w:rPr>
          <w:rFonts w:cs="Arial"/>
          <w:szCs w:val="20"/>
        </w:rPr>
        <w:t xml:space="preserve"> are required within the </w:t>
      </w:r>
      <w:proofErr w:type="gramStart"/>
      <w:r>
        <w:rPr>
          <w:rFonts w:cs="Arial"/>
          <w:color w:val="FF0000"/>
          <w:szCs w:val="20"/>
        </w:rPr>
        <w:t>24 hour</w:t>
      </w:r>
      <w:proofErr w:type="gramEnd"/>
      <w:r>
        <w:rPr>
          <w:rFonts w:cs="Arial"/>
          <w:color w:val="FF0000"/>
          <w:szCs w:val="20"/>
        </w:rPr>
        <w:t xml:space="preserve"> timeline:</w:t>
      </w:r>
    </w:p>
    <w:p w14:paraId="75E01D96" w14:textId="5771006D" w:rsidR="00355994" w:rsidRPr="00685234" w:rsidRDefault="00355994" w:rsidP="00355994">
      <w:pPr>
        <w:pStyle w:val="ListParagraph"/>
        <w:numPr>
          <w:ilvl w:val="1"/>
          <w:numId w:val="45"/>
        </w:numPr>
        <w:spacing w:before="120" w:after="120"/>
        <w:jc w:val="both"/>
        <w:rPr>
          <w:rFonts w:eastAsia="Calibri" w:cs="Arial"/>
          <w:szCs w:val="20"/>
        </w:rPr>
      </w:pPr>
      <w:bookmarkStart w:id="1" w:name="_Hlk119492596"/>
      <w:r w:rsidRPr="00096F0F">
        <w:rPr>
          <w:rFonts w:eastAsia="Calibri" w:cs="Arial"/>
          <w:szCs w:val="20"/>
        </w:rPr>
        <w:t xml:space="preserve">Conduct exit interview to remind employee of responsibilities as documented in the </w:t>
      </w:r>
      <w:r w:rsidRPr="00355994">
        <w:rPr>
          <w:rFonts w:eastAsia="Calibri" w:cs="Arial"/>
          <w:color w:val="FF0000"/>
          <w:szCs w:val="20"/>
        </w:rPr>
        <w:t>SAAR, NDA</w:t>
      </w:r>
      <w:r w:rsidRPr="00096F0F">
        <w:rPr>
          <w:rFonts w:eastAsia="Calibri" w:cs="Arial"/>
          <w:szCs w:val="20"/>
        </w:rPr>
        <w:t>, and CUI protection obligations</w:t>
      </w:r>
    </w:p>
    <w:p w14:paraId="31DBE7F9"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Revoke employee authorization immediately</w:t>
      </w:r>
    </w:p>
    <w:p w14:paraId="5C5F0543"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 xml:space="preserve">Retrieve all hardware, software, and documentation, including government equipment used at home </w:t>
      </w:r>
    </w:p>
    <w:p w14:paraId="4459B1F5"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Retrieve Physical Access instruments such as keys, smart cards, tokens, badges, etc.</w:t>
      </w:r>
    </w:p>
    <w:p w14:paraId="400CDCF2"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Remove all access permissions to critical/sensitive areas, such as telephone closets, computer rooms, and areas containing CUI</w:t>
      </w:r>
    </w:p>
    <w:p w14:paraId="4884FAB1"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Delete the employee’s account and password from all systems and networks; to include any external communication User IDs</w:t>
      </w:r>
    </w:p>
    <w:bookmarkEnd w:id="1"/>
    <w:p w14:paraId="30923CC8" w14:textId="77777777" w:rsidR="00355994" w:rsidRPr="00096F0F" w:rsidRDefault="00355994" w:rsidP="00355994">
      <w:pPr>
        <w:pStyle w:val="listalpha"/>
        <w:numPr>
          <w:ilvl w:val="0"/>
          <w:numId w:val="0"/>
        </w:numPr>
        <w:rPr>
          <w:rFonts w:ascii="Arial" w:hAnsi="Arial"/>
        </w:rPr>
      </w:pPr>
    </w:p>
    <w:p w14:paraId="75328E62" w14:textId="64E851F1" w:rsidR="00355994" w:rsidRPr="00096F0F" w:rsidRDefault="00942B4D" w:rsidP="00355994">
      <w:pPr>
        <w:pStyle w:val="ListParagraph"/>
        <w:numPr>
          <w:ilvl w:val="0"/>
          <w:numId w:val="44"/>
        </w:numPr>
        <w:spacing w:before="120" w:after="120"/>
        <w:ind w:left="720"/>
        <w:jc w:val="both"/>
        <w:rPr>
          <w:rFonts w:cs="Arial"/>
          <w:szCs w:val="20"/>
          <w:lang w:val="x-none" w:eastAsia="x-none"/>
        </w:rPr>
      </w:pPr>
      <w:r>
        <w:rPr>
          <w:rStyle w:val="DHARMFInsertORGACRChar"/>
          <w:rFonts w:eastAsia="Calibri" w:cs="Arial"/>
          <w:color w:val="auto"/>
          <w:sz w:val="20"/>
          <w:szCs w:val="20"/>
        </w:rPr>
        <w:t>[COMPANY NAME]</w:t>
      </w:r>
      <w:r w:rsidR="00355994" w:rsidRPr="00096F0F">
        <w:rPr>
          <w:rFonts w:eastAsia="Calibri" w:cs="Arial"/>
          <w:szCs w:val="20"/>
        </w:rPr>
        <w:t xml:space="preserve"> manages all personnel onboarding / out-processing processes through Human Resources. </w:t>
      </w:r>
      <w:r>
        <w:rPr>
          <w:rFonts w:eastAsia="Calibri" w:cs="Arial"/>
          <w:szCs w:val="20"/>
        </w:rPr>
        <w:t>[COMPANY NAME]</w:t>
      </w:r>
      <w:r w:rsidR="00355994" w:rsidRPr="00096F0F">
        <w:rPr>
          <w:rFonts w:eastAsia="Calibri" w:cs="Arial"/>
          <w:szCs w:val="20"/>
        </w:rPr>
        <w:t xml:space="preserve"> reviews and confirms ongoing operational need for current logical and physical access authorizations to information systems/facilities when individuals are reassigned, terminated, or transferred to other positions within the organization. </w:t>
      </w:r>
    </w:p>
    <w:p w14:paraId="2F8D3B9D" w14:textId="77777777" w:rsidR="00355994" w:rsidRPr="00096F0F" w:rsidRDefault="00355994" w:rsidP="00355994">
      <w:pPr>
        <w:pStyle w:val="ListParagraph"/>
        <w:spacing w:before="120"/>
        <w:ind w:left="1080"/>
        <w:rPr>
          <w:rFonts w:cs="Arial"/>
          <w:szCs w:val="20"/>
          <w:lang w:val="x-none" w:eastAsia="x-none"/>
        </w:rPr>
      </w:pPr>
    </w:p>
    <w:p w14:paraId="5834D32B" w14:textId="7036C5CE" w:rsidR="00355994" w:rsidRPr="00352632" w:rsidRDefault="00355994" w:rsidP="00355994">
      <w:pPr>
        <w:pStyle w:val="ListParagraph"/>
        <w:numPr>
          <w:ilvl w:val="0"/>
          <w:numId w:val="47"/>
        </w:numPr>
        <w:spacing w:before="120" w:after="60"/>
        <w:ind w:left="1080"/>
        <w:jc w:val="both"/>
        <w:rPr>
          <w:rFonts w:cs="Arial"/>
          <w:szCs w:val="20"/>
          <w:lang w:val="x-none" w:eastAsia="x-none"/>
        </w:rPr>
      </w:pPr>
      <w:r w:rsidRPr="00096F0F">
        <w:rPr>
          <w:rFonts w:eastAsia="Calibri" w:cs="Arial"/>
          <w:szCs w:val="20"/>
        </w:rPr>
        <w:t xml:space="preserve">The </w:t>
      </w:r>
      <w:r w:rsidRPr="00352632">
        <w:rPr>
          <w:rFonts w:eastAsia="Calibri" w:cs="Arial"/>
          <w:color w:val="FF0000"/>
          <w:szCs w:val="20"/>
        </w:rPr>
        <w:t xml:space="preserve">SAAR </w:t>
      </w:r>
      <w:r>
        <w:rPr>
          <w:rFonts w:eastAsia="Calibri" w:cs="Arial"/>
          <w:szCs w:val="20"/>
        </w:rPr>
        <w:t>is</w:t>
      </w:r>
      <w:r w:rsidRPr="00096F0F">
        <w:rPr>
          <w:rFonts w:eastAsia="Calibri" w:cs="Arial"/>
          <w:szCs w:val="20"/>
        </w:rPr>
        <w:t xml:space="preserve"> reviewed annually</w:t>
      </w:r>
      <w:r w:rsidRPr="00096F0F">
        <w:rPr>
          <w:rFonts w:cs="Arial"/>
          <w:szCs w:val="20"/>
        </w:rPr>
        <w:t xml:space="preserve"> and when any </w:t>
      </w:r>
      <w:r w:rsidRPr="00096F0F">
        <w:rPr>
          <w:rFonts w:eastAsia="Calibri" w:cs="Arial"/>
          <w:szCs w:val="20"/>
        </w:rPr>
        <w:t>personnel</w:t>
      </w:r>
      <w:r w:rsidRPr="00096F0F">
        <w:rPr>
          <w:rFonts w:cs="Arial"/>
          <w:szCs w:val="20"/>
        </w:rPr>
        <w:t xml:space="preserve"> are transferred laterally within the organization requiring different authorized access to the IS. The </w:t>
      </w:r>
      <w:r w:rsidRPr="00352632">
        <w:rPr>
          <w:rFonts w:eastAsia="Calibri" w:cs="Arial"/>
          <w:color w:val="FF0000"/>
          <w:szCs w:val="20"/>
        </w:rPr>
        <w:t>SAAR</w:t>
      </w:r>
      <w:r w:rsidRPr="00096F0F">
        <w:rPr>
          <w:rFonts w:cs="Arial"/>
          <w:szCs w:val="20"/>
        </w:rPr>
        <w:t xml:space="preserve"> is the vehicle that is utilized to grant/revoke/modify access to the IS that are applicable to the transfer. </w:t>
      </w:r>
      <w:r w:rsidRPr="00352632">
        <w:rPr>
          <w:rFonts w:cs="Arial"/>
          <w:color w:val="5B9BD5" w:themeColor="accent1"/>
          <w:szCs w:val="20"/>
        </w:rPr>
        <w:t>&lt;</w:t>
      </w:r>
      <w:r>
        <w:rPr>
          <w:rFonts w:cs="Arial"/>
          <w:color w:val="5B9BD5" w:themeColor="accent1"/>
          <w:szCs w:val="20"/>
        </w:rPr>
        <w:t>role</w:t>
      </w:r>
      <w:r w:rsidRPr="00352632">
        <w:rPr>
          <w:rFonts w:cs="Arial"/>
          <w:color w:val="5B9BD5" w:themeColor="accent1"/>
          <w:szCs w:val="20"/>
        </w:rPr>
        <w:t xml:space="preserve">&gt; </w:t>
      </w:r>
      <w:r>
        <w:rPr>
          <w:rFonts w:cs="Arial"/>
          <w:szCs w:val="20"/>
        </w:rPr>
        <w:t>is</w:t>
      </w:r>
      <w:r w:rsidRPr="00096F0F">
        <w:rPr>
          <w:rFonts w:cs="Arial"/>
          <w:szCs w:val="20"/>
        </w:rPr>
        <w:t xml:space="preserve"> notified immediately when individuals are transferred or reassigned to other positions within the organization. </w:t>
      </w:r>
      <w:r w:rsidRPr="00352632">
        <w:rPr>
          <w:rFonts w:cs="Arial"/>
          <w:color w:val="5B9BD5" w:themeColor="accent1"/>
          <w:szCs w:val="20"/>
        </w:rPr>
        <w:t>&lt;</w:t>
      </w:r>
      <w:r>
        <w:rPr>
          <w:rFonts w:cs="Arial"/>
          <w:color w:val="5B9BD5" w:themeColor="accent1"/>
          <w:szCs w:val="20"/>
        </w:rPr>
        <w:t>role</w:t>
      </w:r>
      <w:r w:rsidRPr="00352632">
        <w:rPr>
          <w:rFonts w:cs="Arial"/>
          <w:color w:val="5B9BD5" w:themeColor="accent1"/>
          <w:szCs w:val="20"/>
        </w:rPr>
        <w:t xml:space="preserve">&gt; </w:t>
      </w:r>
      <w:r>
        <w:rPr>
          <w:rFonts w:cs="Arial"/>
          <w:szCs w:val="20"/>
        </w:rPr>
        <w:t>or designee of, will</w:t>
      </w:r>
      <w:r w:rsidRPr="00096F0F">
        <w:rPr>
          <w:rFonts w:cs="Arial"/>
          <w:szCs w:val="20"/>
        </w:rPr>
        <w:t xml:space="preserve"> modify access authorization as needed to correspond with any changes in operational need due to reassignment or transfer. </w:t>
      </w:r>
      <w:r w:rsidR="00942B4D">
        <w:rPr>
          <w:rStyle w:val="DHARMFInsertORGACRChar"/>
          <w:rFonts w:cs="Arial"/>
          <w:color w:val="auto"/>
          <w:sz w:val="20"/>
          <w:szCs w:val="20"/>
        </w:rPr>
        <w:t>[COMPANY NAME]</w:t>
      </w:r>
      <w:r w:rsidRPr="00096F0F">
        <w:rPr>
          <w:rStyle w:val="DHARMFInsertORGACRChar"/>
          <w:rFonts w:cs="Arial"/>
          <w:color w:val="auto"/>
          <w:sz w:val="20"/>
          <w:szCs w:val="20"/>
        </w:rPr>
        <w:t xml:space="preserve"> does not manage transfers to outside organizations</w:t>
      </w:r>
      <w:r w:rsidRPr="00096F0F">
        <w:rPr>
          <w:rFonts w:cs="Arial"/>
          <w:szCs w:val="20"/>
        </w:rPr>
        <w:t>. This type of transfer would be considered a terminatio</w:t>
      </w:r>
      <w:r>
        <w:rPr>
          <w:rFonts w:cs="Arial"/>
          <w:szCs w:val="20"/>
        </w:rPr>
        <w:t>n</w:t>
      </w:r>
      <w:r w:rsidRPr="00096F0F">
        <w:rPr>
          <w:rFonts w:cs="Arial"/>
          <w:szCs w:val="20"/>
        </w:rPr>
        <w:t>.</w:t>
      </w:r>
    </w:p>
    <w:p w14:paraId="7D96105A" w14:textId="77777777" w:rsidR="00355994" w:rsidRPr="00352632" w:rsidRDefault="00355994" w:rsidP="00355994">
      <w:pPr>
        <w:pStyle w:val="ListParagraph"/>
        <w:spacing w:before="120" w:after="60"/>
        <w:ind w:left="1080"/>
        <w:jc w:val="both"/>
        <w:rPr>
          <w:rStyle w:val="DHARMFInsertORGACRChar"/>
          <w:rFonts w:cs="Arial"/>
          <w:color w:val="auto"/>
          <w:sz w:val="20"/>
          <w:szCs w:val="20"/>
          <w:lang w:val="x-none" w:eastAsia="x-none"/>
        </w:rPr>
      </w:pPr>
    </w:p>
    <w:p w14:paraId="00FE56F1" w14:textId="00119DD6" w:rsidR="00355994" w:rsidRPr="00096F0F" w:rsidRDefault="00942B4D" w:rsidP="00355994">
      <w:pPr>
        <w:pStyle w:val="ListParagraph"/>
        <w:numPr>
          <w:ilvl w:val="0"/>
          <w:numId w:val="44"/>
        </w:numPr>
        <w:spacing w:before="120" w:after="120"/>
        <w:ind w:left="720"/>
        <w:jc w:val="both"/>
        <w:rPr>
          <w:rStyle w:val="DHARMFInsertORGACRChar"/>
          <w:rFonts w:cs="Arial"/>
          <w:color w:val="auto"/>
          <w:sz w:val="20"/>
          <w:szCs w:val="20"/>
          <w:lang w:val="x-none" w:eastAsia="x-none"/>
        </w:rPr>
      </w:pPr>
      <w:r>
        <w:rPr>
          <w:rStyle w:val="DHARMFInsertORGACRChar"/>
          <w:rFonts w:eastAsia="Calibri" w:cs="Arial"/>
          <w:color w:val="auto"/>
          <w:sz w:val="20"/>
          <w:szCs w:val="20"/>
        </w:rPr>
        <w:t>[COMPANY NAME]</w:t>
      </w:r>
      <w:r w:rsidR="00355994" w:rsidRPr="00096F0F">
        <w:rPr>
          <w:rStyle w:val="DHARMFInsertORGACRChar"/>
          <w:rFonts w:eastAsia="Calibri" w:cs="Arial"/>
          <w:color w:val="auto"/>
          <w:sz w:val="20"/>
          <w:szCs w:val="20"/>
        </w:rPr>
        <w:t xml:space="preserve"> ensures that organizational systems containing CUI are protected during and after personnel actions such as transfers.</w:t>
      </w:r>
    </w:p>
    <w:p w14:paraId="385A13F9" w14:textId="77777777" w:rsidR="00355994" w:rsidRPr="00096F0F" w:rsidRDefault="00355994" w:rsidP="00355994">
      <w:pPr>
        <w:pStyle w:val="ListParagraph"/>
        <w:spacing w:before="120"/>
        <w:ind w:left="1080"/>
        <w:rPr>
          <w:rFonts w:cs="Arial"/>
          <w:szCs w:val="20"/>
          <w:lang w:val="x-none" w:eastAsia="x-none"/>
        </w:rPr>
      </w:pPr>
    </w:p>
    <w:p w14:paraId="72BD08AD" w14:textId="77777777" w:rsidR="00355994" w:rsidRPr="00096F0F" w:rsidRDefault="00355994" w:rsidP="00355994">
      <w:pPr>
        <w:pStyle w:val="ListParagraph"/>
        <w:numPr>
          <w:ilvl w:val="0"/>
          <w:numId w:val="46"/>
        </w:numPr>
        <w:spacing w:before="120" w:after="60"/>
        <w:jc w:val="both"/>
        <w:rPr>
          <w:rFonts w:cs="Arial"/>
          <w:color w:val="FF0000"/>
          <w:szCs w:val="20"/>
          <w:lang w:val="x-none" w:eastAsia="x-none"/>
        </w:rPr>
      </w:pPr>
      <w:r w:rsidRPr="00096F0F">
        <w:rPr>
          <w:rFonts w:cs="Arial"/>
          <w:szCs w:val="20"/>
        </w:rPr>
        <w:t xml:space="preserve">Employee access to CUI is removed or modified when they </w:t>
      </w:r>
      <w:r>
        <w:rPr>
          <w:rFonts w:cs="Arial"/>
          <w:szCs w:val="20"/>
        </w:rPr>
        <w:t>transfer to a new department</w:t>
      </w:r>
      <w:r w:rsidRPr="00096F0F">
        <w:rPr>
          <w:rFonts w:cs="Arial"/>
          <w:szCs w:val="20"/>
        </w:rPr>
        <w:t xml:space="preserve">. When employment or program access is changed for any reason, the following actions are required within the </w:t>
      </w:r>
      <w:proofErr w:type="gramStart"/>
      <w:r>
        <w:rPr>
          <w:rFonts w:cs="Arial"/>
          <w:color w:val="FF0000"/>
          <w:szCs w:val="20"/>
        </w:rPr>
        <w:t>24 hour</w:t>
      </w:r>
      <w:proofErr w:type="gramEnd"/>
      <w:r>
        <w:rPr>
          <w:rFonts w:cs="Arial"/>
          <w:color w:val="FF0000"/>
          <w:szCs w:val="20"/>
        </w:rPr>
        <w:t xml:space="preserve"> timeline</w:t>
      </w:r>
      <w:r w:rsidRPr="00096F0F">
        <w:rPr>
          <w:rFonts w:cs="Arial"/>
          <w:color w:val="FF0000"/>
          <w:szCs w:val="20"/>
        </w:rPr>
        <w:t>.</w:t>
      </w:r>
    </w:p>
    <w:p w14:paraId="5902DC9E"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All company IT equipment (e.g., laptops, cell phones, storage devices) are returned or modified</w:t>
      </w:r>
    </w:p>
    <w:p w14:paraId="5DD67855"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All identification, access cards, and keys are returned or modified</w:t>
      </w:r>
    </w:p>
    <w:p w14:paraId="07D3340B"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An exit interview is conducted to remind the employee of their obligations to not discuss CUI, even after employment or transfer to a new position</w:t>
      </w:r>
    </w:p>
    <w:p w14:paraId="4C803155"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lastRenderedPageBreak/>
        <w:t>Remove access to all accounts granting access to CUI or modify access to CUI as appropriate for a new work role</w:t>
      </w:r>
    </w:p>
    <w:p w14:paraId="6CF17194"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 xml:space="preserve">Disable or </w:t>
      </w:r>
      <w:r>
        <w:rPr>
          <w:rFonts w:ascii="Arial" w:hAnsi="Arial" w:cs="Arial"/>
          <w:sz w:val="20"/>
          <w:szCs w:val="20"/>
          <w:lang w:val="en-US"/>
        </w:rPr>
        <w:t>modify</w:t>
      </w:r>
      <w:r w:rsidRPr="00096F0F">
        <w:rPr>
          <w:rFonts w:ascii="Arial" w:hAnsi="Arial" w:cs="Arial"/>
          <w:sz w:val="20"/>
          <w:szCs w:val="20"/>
          <w:lang w:val="en-US"/>
        </w:rPr>
        <w:t xml:space="preserve"> employee accounts</w:t>
      </w:r>
      <w:r>
        <w:rPr>
          <w:rFonts w:ascii="Arial" w:hAnsi="Arial" w:cs="Arial"/>
          <w:sz w:val="20"/>
          <w:szCs w:val="20"/>
          <w:lang w:val="en-US"/>
        </w:rPr>
        <w:t xml:space="preserve"> If applicable</w:t>
      </w:r>
      <w:r w:rsidRPr="00096F0F">
        <w:rPr>
          <w:rFonts w:ascii="Arial" w:hAnsi="Arial" w:cs="Arial"/>
          <w:sz w:val="20"/>
          <w:szCs w:val="20"/>
          <w:lang w:val="en-US"/>
        </w:rPr>
        <w:t xml:space="preserve"> </w:t>
      </w:r>
    </w:p>
    <w:p w14:paraId="059F2398"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Limit access to physical spaces with CUI for departing employees or those who transition to a work role that does not require access to CUI</w:t>
      </w:r>
    </w:p>
    <w:p w14:paraId="45253631" w14:textId="7CFECC90"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 xml:space="preserve">The </w:t>
      </w:r>
      <w:r w:rsidRPr="008D68E6">
        <w:rPr>
          <w:rFonts w:ascii="Arial" w:hAnsi="Arial" w:cs="Arial"/>
          <w:color w:val="5B9BD5" w:themeColor="accent1"/>
          <w:sz w:val="20"/>
          <w:szCs w:val="20"/>
          <w:lang w:val="en-US"/>
        </w:rPr>
        <w:t>&lt;</w:t>
      </w:r>
      <w:r>
        <w:rPr>
          <w:rFonts w:ascii="Arial" w:hAnsi="Arial" w:cs="Arial"/>
          <w:color w:val="5B9BD5" w:themeColor="accent1"/>
          <w:sz w:val="20"/>
          <w:szCs w:val="20"/>
          <w:lang w:val="en-US"/>
        </w:rPr>
        <w:t>role</w:t>
      </w:r>
      <w:r w:rsidRPr="008D68E6">
        <w:rPr>
          <w:rFonts w:ascii="Arial" w:hAnsi="Arial" w:cs="Arial"/>
          <w:color w:val="5B9BD5" w:themeColor="accent1"/>
          <w:sz w:val="20"/>
          <w:szCs w:val="20"/>
          <w:lang w:val="en-US"/>
        </w:rPr>
        <w:t xml:space="preserve">&gt; </w:t>
      </w:r>
      <w:r w:rsidRPr="00096F0F">
        <w:rPr>
          <w:rFonts w:ascii="Arial" w:hAnsi="Arial" w:cs="Arial"/>
          <w:sz w:val="20"/>
          <w:szCs w:val="20"/>
          <w:lang w:val="en-US"/>
        </w:rPr>
        <w:t xml:space="preserve">or Data Owner is notified of the change in access authorization </w:t>
      </w:r>
    </w:p>
    <w:p w14:paraId="54ADFAA4" w14:textId="77777777" w:rsidR="002D4710" w:rsidRPr="003A441B" w:rsidRDefault="002D4710" w:rsidP="002D4710">
      <w:pPr>
        <w:spacing w:before="120" w:after="120"/>
        <w:jc w:val="both"/>
        <w:rPr>
          <w:rFonts w:eastAsia="Calibri" w:cs="Arial"/>
          <w:szCs w:val="20"/>
        </w:rPr>
      </w:pPr>
    </w:p>
    <w:p w14:paraId="317537ED" w14:textId="77777777" w:rsidR="002514E5" w:rsidRPr="003A441B" w:rsidRDefault="002514E5" w:rsidP="0010535E">
      <w:pPr>
        <w:spacing w:after="60"/>
        <w:rPr>
          <w:rFonts w:cs="Arial"/>
        </w:rPr>
      </w:pPr>
    </w:p>
    <w:p w14:paraId="78EF4A79" w14:textId="77777777" w:rsidR="008536D6" w:rsidRPr="003A441B" w:rsidRDefault="008536D6" w:rsidP="002514E5">
      <w:pPr>
        <w:pStyle w:val="Heading1"/>
      </w:pPr>
      <w:r w:rsidRPr="003A441B">
        <w:t>Roles and Responsibilit</w:t>
      </w:r>
      <w:r w:rsidR="00135554" w:rsidRPr="003A441B">
        <w:t>ies</w:t>
      </w:r>
      <w:r w:rsidRPr="003A441B">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3A441B" w14:paraId="2D888650" w14:textId="77777777" w:rsidTr="001801E1">
        <w:tc>
          <w:tcPr>
            <w:tcW w:w="2425" w:type="dxa"/>
            <w:shd w:val="clear" w:color="auto" w:fill="BDD6EE" w:themeFill="accent1" w:themeFillTint="66"/>
          </w:tcPr>
          <w:p w14:paraId="0F08F9D3" w14:textId="77777777" w:rsidR="0022352C" w:rsidRPr="003A441B" w:rsidRDefault="0022352C" w:rsidP="000F4C4F">
            <w:pPr>
              <w:rPr>
                <w:rFonts w:cs="Arial"/>
                <w:b/>
                <w:szCs w:val="20"/>
              </w:rPr>
            </w:pPr>
            <w:r w:rsidRPr="003A441B">
              <w:rPr>
                <w:rFonts w:cs="Arial"/>
                <w:b/>
                <w:szCs w:val="20"/>
              </w:rPr>
              <w:t>Role</w:t>
            </w:r>
          </w:p>
        </w:tc>
        <w:tc>
          <w:tcPr>
            <w:tcW w:w="4500" w:type="dxa"/>
            <w:shd w:val="clear" w:color="auto" w:fill="BDD6EE" w:themeFill="accent1" w:themeFillTint="66"/>
          </w:tcPr>
          <w:p w14:paraId="6664BC7C" w14:textId="77777777" w:rsidR="0022352C" w:rsidRPr="003A441B" w:rsidRDefault="0022352C" w:rsidP="000F4C4F">
            <w:pPr>
              <w:rPr>
                <w:rFonts w:cs="Arial"/>
                <w:b/>
                <w:szCs w:val="20"/>
              </w:rPr>
            </w:pPr>
            <w:r w:rsidRPr="003A441B">
              <w:rPr>
                <w:rFonts w:cs="Arial"/>
                <w:b/>
                <w:szCs w:val="20"/>
              </w:rPr>
              <w:t>Responsibilities</w:t>
            </w:r>
          </w:p>
        </w:tc>
        <w:tc>
          <w:tcPr>
            <w:tcW w:w="2880" w:type="dxa"/>
            <w:shd w:val="clear" w:color="auto" w:fill="BDD6EE" w:themeFill="accent1" w:themeFillTint="66"/>
          </w:tcPr>
          <w:p w14:paraId="419FE106" w14:textId="77777777" w:rsidR="0022352C" w:rsidRPr="003A441B" w:rsidRDefault="0022352C" w:rsidP="000F4C4F">
            <w:pPr>
              <w:rPr>
                <w:rFonts w:cs="Arial"/>
                <w:b/>
                <w:szCs w:val="20"/>
              </w:rPr>
            </w:pPr>
            <w:r w:rsidRPr="003A441B">
              <w:rPr>
                <w:rFonts w:cs="Arial"/>
                <w:b/>
                <w:szCs w:val="20"/>
              </w:rPr>
              <w:t>Contact Information</w:t>
            </w:r>
          </w:p>
        </w:tc>
      </w:tr>
      <w:tr w:rsidR="00BB4082" w:rsidRPr="003A441B" w14:paraId="0817B48A" w14:textId="77777777" w:rsidTr="001801E1">
        <w:tc>
          <w:tcPr>
            <w:tcW w:w="2425" w:type="dxa"/>
          </w:tcPr>
          <w:p w14:paraId="69956A73" w14:textId="77777777" w:rsidR="00BB4082" w:rsidRPr="003A441B" w:rsidRDefault="00BB4082" w:rsidP="000F4C4F">
            <w:pPr>
              <w:rPr>
                <w:rFonts w:cs="Arial"/>
                <w:szCs w:val="20"/>
              </w:rPr>
            </w:pPr>
          </w:p>
        </w:tc>
        <w:tc>
          <w:tcPr>
            <w:tcW w:w="4500" w:type="dxa"/>
          </w:tcPr>
          <w:p w14:paraId="2421B13E" w14:textId="77777777" w:rsidR="00BB4082" w:rsidRPr="003A441B" w:rsidRDefault="00BB4082" w:rsidP="000F4C4F">
            <w:pPr>
              <w:rPr>
                <w:rFonts w:cs="Arial"/>
                <w:szCs w:val="20"/>
              </w:rPr>
            </w:pPr>
          </w:p>
        </w:tc>
        <w:tc>
          <w:tcPr>
            <w:tcW w:w="2880" w:type="dxa"/>
          </w:tcPr>
          <w:p w14:paraId="3B996DD7" w14:textId="77777777" w:rsidR="00BB4082" w:rsidRPr="003A441B" w:rsidRDefault="00BB4082" w:rsidP="000F4C4F">
            <w:pPr>
              <w:rPr>
                <w:rFonts w:cs="Arial"/>
                <w:szCs w:val="20"/>
                <w:highlight w:val="yellow"/>
              </w:rPr>
            </w:pPr>
          </w:p>
        </w:tc>
      </w:tr>
      <w:tr w:rsidR="0022352C" w:rsidRPr="003A441B" w14:paraId="1919EB81" w14:textId="77777777" w:rsidTr="001801E1">
        <w:tc>
          <w:tcPr>
            <w:tcW w:w="2425" w:type="dxa"/>
          </w:tcPr>
          <w:p w14:paraId="1075C709" w14:textId="77777777" w:rsidR="0022352C" w:rsidRPr="003A441B" w:rsidRDefault="0022352C" w:rsidP="000F4C4F">
            <w:pPr>
              <w:rPr>
                <w:rFonts w:cs="Arial"/>
                <w:szCs w:val="20"/>
              </w:rPr>
            </w:pPr>
          </w:p>
        </w:tc>
        <w:tc>
          <w:tcPr>
            <w:tcW w:w="4500" w:type="dxa"/>
          </w:tcPr>
          <w:p w14:paraId="116160E4" w14:textId="77777777" w:rsidR="0022352C" w:rsidRPr="003A441B" w:rsidRDefault="0022352C" w:rsidP="000F4C4F">
            <w:pPr>
              <w:rPr>
                <w:rFonts w:cs="Arial"/>
                <w:szCs w:val="20"/>
              </w:rPr>
            </w:pPr>
          </w:p>
        </w:tc>
        <w:tc>
          <w:tcPr>
            <w:tcW w:w="2880" w:type="dxa"/>
          </w:tcPr>
          <w:p w14:paraId="5FCEBC47" w14:textId="77777777" w:rsidR="0022352C" w:rsidRPr="003A441B" w:rsidRDefault="0022352C" w:rsidP="000F4C4F">
            <w:pPr>
              <w:rPr>
                <w:rFonts w:cs="Arial"/>
                <w:szCs w:val="20"/>
              </w:rPr>
            </w:pPr>
          </w:p>
        </w:tc>
      </w:tr>
      <w:tr w:rsidR="0022352C" w:rsidRPr="003A441B" w14:paraId="67BE5CBD" w14:textId="77777777" w:rsidTr="001801E1">
        <w:tblPrEx>
          <w:tblLook w:val="04A0" w:firstRow="1" w:lastRow="0" w:firstColumn="1" w:lastColumn="0" w:noHBand="0" w:noVBand="1"/>
        </w:tblPrEx>
        <w:tc>
          <w:tcPr>
            <w:tcW w:w="2425" w:type="dxa"/>
          </w:tcPr>
          <w:p w14:paraId="126C6312" w14:textId="77777777" w:rsidR="0022352C" w:rsidRPr="003A441B" w:rsidRDefault="0022352C" w:rsidP="000F4C4F">
            <w:pPr>
              <w:rPr>
                <w:rFonts w:cs="Arial"/>
                <w:szCs w:val="20"/>
              </w:rPr>
            </w:pPr>
          </w:p>
        </w:tc>
        <w:tc>
          <w:tcPr>
            <w:tcW w:w="4500" w:type="dxa"/>
          </w:tcPr>
          <w:p w14:paraId="63216DA6" w14:textId="77777777" w:rsidR="0022352C" w:rsidRPr="003A441B" w:rsidRDefault="0022352C" w:rsidP="000F4C4F">
            <w:pPr>
              <w:rPr>
                <w:rFonts w:cs="Arial"/>
                <w:szCs w:val="20"/>
              </w:rPr>
            </w:pPr>
          </w:p>
        </w:tc>
        <w:tc>
          <w:tcPr>
            <w:tcW w:w="2880" w:type="dxa"/>
          </w:tcPr>
          <w:p w14:paraId="1478576B" w14:textId="77777777" w:rsidR="0022352C" w:rsidRPr="003A441B" w:rsidRDefault="0022352C" w:rsidP="000F4C4F">
            <w:pPr>
              <w:rPr>
                <w:rFonts w:cs="Arial"/>
                <w:szCs w:val="20"/>
              </w:rPr>
            </w:pPr>
          </w:p>
        </w:tc>
      </w:tr>
    </w:tbl>
    <w:p w14:paraId="0CF8B9B2" w14:textId="77777777" w:rsidR="00B502A4" w:rsidRPr="003A441B" w:rsidRDefault="00B502A4" w:rsidP="00FC5C77">
      <w:pPr>
        <w:pStyle w:val="Heading1"/>
      </w:pPr>
      <w:r w:rsidRPr="003A441B">
        <w:t>Non-Compliance</w:t>
      </w:r>
    </w:p>
    <w:p w14:paraId="3CF89EE2" w14:textId="5031C773" w:rsidR="00AA6841" w:rsidRPr="003A441B" w:rsidRDefault="00AA6841" w:rsidP="008564AC">
      <w:pPr>
        <w:spacing w:before="20" w:after="20"/>
        <w:rPr>
          <w:rFonts w:cs="Arial"/>
          <w:color w:val="000000" w:themeColor="text1"/>
        </w:rPr>
      </w:pPr>
      <w:r w:rsidRPr="003A441B">
        <w:rPr>
          <w:rFonts w:cs="Arial"/>
          <w:color w:val="000000" w:themeColor="text1"/>
        </w:rPr>
        <w:t xml:space="preserve">Violations of this policy will be treated like other allegations of wrongdoing at </w:t>
      </w:r>
      <w:r w:rsidR="00942B4D">
        <w:rPr>
          <w:rFonts w:cs="Arial"/>
        </w:rPr>
        <w:t>[COMPANY NAME]</w:t>
      </w:r>
      <w:r w:rsidR="0022352C" w:rsidRPr="003A441B">
        <w:rPr>
          <w:rFonts w:cs="Arial"/>
        </w:rPr>
        <w:t>.</w:t>
      </w:r>
      <w:r w:rsidR="00FD06F1" w:rsidRPr="003A441B">
        <w:rPr>
          <w:rFonts w:cs="Arial"/>
        </w:rPr>
        <w:t xml:space="preserve"> </w:t>
      </w:r>
      <w:r w:rsidRPr="003A441B">
        <w:rPr>
          <w:rFonts w:cs="Arial"/>
          <w:color w:val="000000" w:themeColor="text1"/>
        </w:rPr>
        <w:t>Allegations of misconduct will be adjudicated according to established procedures. Sanctions for non-compliance may include, but are not limited to, one or more of the following:</w:t>
      </w:r>
    </w:p>
    <w:p w14:paraId="28F406F0" w14:textId="1F553ADD"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 xml:space="preserve">Disciplinary action according to applicable </w:t>
      </w:r>
      <w:r w:rsidR="00942B4D">
        <w:rPr>
          <w:rFonts w:cs="Arial"/>
        </w:rPr>
        <w:t>[COMPANY NAME]</w:t>
      </w:r>
      <w:r w:rsidR="004265A5" w:rsidRPr="003A441B">
        <w:rPr>
          <w:rFonts w:cs="Arial"/>
          <w:color w:val="000000" w:themeColor="text1"/>
        </w:rPr>
        <w:t xml:space="preserve"> </w:t>
      </w:r>
      <w:proofErr w:type="gramStart"/>
      <w:r w:rsidRPr="003A441B">
        <w:rPr>
          <w:rFonts w:cs="Arial"/>
          <w:color w:val="000000" w:themeColor="text1"/>
        </w:rPr>
        <w:t>policies;</w:t>
      </w:r>
      <w:proofErr w:type="gramEnd"/>
      <w:r w:rsidRPr="003A441B">
        <w:rPr>
          <w:rFonts w:cs="Arial"/>
          <w:color w:val="000000" w:themeColor="text1"/>
        </w:rPr>
        <w:t xml:space="preserve"> </w:t>
      </w:r>
    </w:p>
    <w:p w14:paraId="34BAFFED" w14:textId="77777777"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Termination of employment; and/or</w:t>
      </w:r>
    </w:p>
    <w:p w14:paraId="04F8FFAB" w14:textId="77777777"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Legal action according to applicable laws and contractual agreements.</w:t>
      </w:r>
    </w:p>
    <w:p w14:paraId="5F74EB0E" w14:textId="77777777" w:rsidR="00B502A4" w:rsidRPr="003A441B" w:rsidRDefault="00B502A4" w:rsidP="00FC5C77">
      <w:pPr>
        <w:pStyle w:val="Heading1"/>
      </w:pPr>
      <w:r w:rsidRPr="003A441B">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3A441B" w14:paraId="09365D10" w14:textId="77777777" w:rsidTr="008B333E">
        <w:tc>
          <w:tcPr>
            <w:tcW w:w="1778" w:type="dxa"/>
            <w:shd w:val="clear" w:color="auto" w:fill="BDD6EE" w:themeFill="accent1" w:themeFillTint="66"/>
          </w:tcPr>
          <w:p w14:paraId="236A712C" w14:textId="77777777" w:rsidR="008B333E" w:rsidRPr="003A441B" w:rsidRDefault="008B333E" w:rsidP="008B333E">
            <w:pPr>
              <w:jc w:val="center"/>
              <w:rPr>
                <w:rFonts w:cs="Arial"/>
                <w:b/>
                <w:bCs/>
              </w:rPr>
            </w:pPr>
            <w:r w:rsidRPr="003A441B">
              <w:rPr>
                <w:rFonts w:cs="Arial"/>
                <w:b/>
                <w:bCs/>
              </w:rPr>
              <w:t>Version ID</w:t>
            </w:r>
          </w:p>
        </w:tc>
        <w:tc>
          <w:tcPr>
            <w:tcW w:w="1817" w:type="dxa"/>
            <w:shd w:val="clear" w:color="auto" w:fill="BDD6EE" w:themeFill="accent1" w:themeFillTint="66"/>
          </w:tcPr>
          <w:p w14:paraId="45846CD7" w14:textId="77777777" w:rsidR="008B333E" w:rsidRPr="003A441B" w:rsidRDefault="008B333E" w:rsidP="008B333E">
            <w:pPr>
              <w:jc w:val="center"/>
              <w:rPr>
                <w:rFonts w:cs="Arial"/>
                <w:b/>
                <w:bCs/>
              </w:rPr>
            </w:pPr>
            <w:r w:rsidRPr="003A441B">
              <w:rPr>
                <w:rFonts w:cs="Arial"/>
                <w:b/>
                <w:bCs/>
              </w:rPr>
              <w:t>Date of Change</w:t>
            </w:r>
          </w:p>
        </w:tc>
        <w:tc>
          <w:tcPr>
            <w:tcW w:w="3946" w:type="dxa"/>
            <w:shd w:val="clear" w:color="auto" w:fill="BDD6EE" w:themeFill="accent1" w:themeFillTint="66"/>
          </w:tcPr>
          <w:p w14:paraId="0450555E" w14:textId="77777777" w:rsidR="008B333E" w:rsidRPr="003A441B" w:rsidRDefault="008B333E" w:rsidP="008B333E">
            <w:pPr>
              <w:jc w:val="center"/>
              <w:rPr>
                <w:rFonts w:cs="Arial"/>
                <w:b/>
                <w:bCs/>
              </w:rPr>
            </w:pPr>
            <w:r w:rsidRPr="003A441B">
              <w:rPr>
                <w:rFonts w:cs="Arial"/>
                <w:b/>
                <w:bCs/>
              </w:rPr>
              <w:t>Author</w:t>
            </w:r>
          </w:p>
        </w:tc>
        <w:tc>
          <w:tcPr>
            <w:tcW w:w="2523" w:type="dxa"/>
            <w:shd w:val="clear" w:color="auto" w:fill="BDD6EE" w:themeFill="accent1" w:themeFillTint="66"/>
          </w:tcPr>
          <w:p w14:paraId="18E7A1C9" w14:textId="77777777" w:rsidR="008B333E" w:rsidRPr="003A441B" w:rsidRDefault="008B333E" w:rsidP="008B333E">
            <w:pPr>
              <w:jc w:val="center"/>
              <w:rPr>
                <w:rFonts w:cs="Arial"/>
                <w:b/>
                <w:bCs/>
              </w:rPr>
            </w:pPr>
            <w:r w:rsidRPr="003A441B">
              <w:rPr>
                <w:rFonts w:cs="Arial"/>
                <w:b/>
                <w:bCs/>
              </w:rPr>
              <w:t>Rationale</w:t>
            </w:r>
          </w:p>
        </w:tc>
      </w:tr>
      <w:tr w:rsidR="00096F0F" w:rsidRPr="003A441B" w14:paraId="3EA6FF84" w14:textId="77777777" w:rsidTr="008B333E">
        <w:tc>
          <w:tcPr>
            <w:tcW w:w="1778" w:type="dxa"/>
            <w:shd w:val="clear" w:color="auto" w:fill="auto"/>
          </w:tcPr>
          <w:p w14:paraId="059CD568" w14:textId="57255E40" w:rsidR="00096F0F" w:rsidRPr="003A441B" w:rsidRDefault="00096F0F" w:rsidP="00096F0F">
            <w:pPr>
              <w:jc w:val="center"/>
              <w:rPr>
                <w:rFonts w:cs="Arial"/>
              </w:rPr>
            </w:pPr>
            <w:r>
              <w:rPr>
                <w:rFonts w:cs="Arial"/>
              </w:rPr>
              <w:t>V.01</w:t>
            </w:r>
          </w:p>
        </w:tc>
        <w:tc>
          <w:tcPr>
            <w:tcW w:w="1817" w:type="dxa"/>
            <w:shd w:val="clear" w:color="auto" w:fill="auto"/>
          </w:tcPr>
          <w:p w14:paraId="6CB398CC" w14:textId="74815784" w:rsidR="00096F0F" w:rsidRPr="003A441B" w:rsidRDefault="00355994" w:rsidP="00096F0F">
            <w:pPr>
              <w:jc w:val="center"/>
              <w:rPr>
                <w:rFonts w:cs="Arial"/>
                <w:highlight w:val="yellow"/>
              </w:rPr>
            </w:pPr>
            <w:r>
              <w:rPr>
                <w:rFonts w:cs="Arial"/>
              </w:rPr>
              <w:t>11/21</w:t>
            </w:r>
            <w:r w:rsidR="00096F0F">
              <w:rPr>
                <w:rFonts w:cs="Arial"/>
              </w:rPr>
              <w:t>/2022</w:t>
            </w:r>
          </w:p>
        </w:tc>
        <w:tc>
          <w:tcPr>
            <w:tcW w:w="3946" w:type="dxa"/>
            <w:shd w:val="clear" w:color="auto" w:fill="auto"/>
          </w:tcPr>
          <w:p w14:paraId="40F9B5C8" w14:textId="6AC5CA05" w:rsidR="00096F0F" w:rsidRPr="003A441B" w:rsidRDefault="00096F0F" w:rsidP="00096F0F">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46BF943F" w14:textId="40E4003A" w:rsidR="00096F0F" w:rsidRPr="003A441B" w:rsidRDefault="00096F0F" w:rsidP="00096F0F">
            <w:pPr>
              <w:jc w:val="center"/>
              <w:rPr>
                <w:rFonts w:cs="Arial"/>
              </w:rPr>
            </w:pPr>
            <w:r>
              <w:rPr>
                <w:rFonts w:cs="Arial"/>
              </w:rPr>
              <w:t>Initial draft</w:t>
            </w:r>
          </w:p>
        </w:tc>
      </w:tr>
      <w:tr w:rsidR="008B333E" w:rsidRPr="003A441B" w14:paraId="602A2131" w14:textId="77777777" w:rsidTr="008B333E">
        <w:tc>
          <w:tcPr>
            <w:tcW w:w="1778" w:type="dxa"/>
            <w:shd w:val="clear" w:color="auto" w:fill="auto"/>
          </w:tcPr>
          <w:p w14:paraId="27A5417F" w14:textId="77777777" w:rsidR="008B333E" w:rsidRPr="003A441B" w:rsidRDefault="008B333E" w:rsidP="00D05BBD">
            <w:pPr>
              <w:rPr>
                <w:rFonts w:cs="Arial"/>
              </w:rPr>
            </w:pPr>
          </w:p>
        </w:tc>
        <w:tc>
          <w:tcPr>
            <w:tcW w:w="1817" w:type="dxa"/>
            <w:shd w:val="clear" w:color="auto" w:fill="auto"/>
          </w:tcPr>
          <w:p w14:paraId="09CE771D" w14:textId="77777777" w:rsidR="008B333E" w:rsidRPr="003A441B" w:rsidRDefault="008B333E" w:rsidP="00D05BBD">
            <w:pPr>
              <w:rPr>
                <w:rFonts w:cs="Arial"/>
              </w:rPr>
            </w:pPr>
          </w:p>
        </w:tc>
        <w:tc>
          <w:tcPr>
            <w:tcW w:w="3946" w:type="dxa"/>
            <w:shd w:val="clear" w:color="auto" w:fill="auto"/>
          </w:tcPr>
          <w:p w14:paraId="50BC3C12" w14:textId="77777777" w:rsidR="008B333E" w:rsidRPr="003A441B" w:rsidRDefault="008B333E" w:rsidP="00D05BBD">
            <w:pPr>
              <w:rPr>
                <w:rFonts w:cs="Arial"/>
              </w:rPr>
            </w:pPr>
          </w:p>
        </w:tc>
        <w:tc>
          <w:tcPr>
            <w:tcW w:w="2523" w:type="dxa"/>
            <w:shd w:val="clear" w:color="auto" w:fill="auto"/>
          </w:tcPr>
          <w:p w14:paraId="605962A4" w14:textId="77777777" w:rsidR="008B333E" w:rsidRPr="003A441B" w:rsidRDefault="008B333E" w:rsidP="00D05BBD">
            <w:pPr>
              <w:rPr>
                <w:rFonts w:cs="Arial"/>
              </w:rPr>
            </w:pPr>
          </w:p>
        </w:tc>
      </w:tr>
      <w:tr w:rsidR="008B333E" w:rsidRPr="003A441B" w14:paraId="40DB4EE1" w14:textId="77777777" w:rsidTr="008B333E">
        <w:tc>
          <w:tcPr>
            <w:tcW w:w="1778" w:type="dxa"/>
            <w:shd w:val="clear" w:color="auto" w:fill="auto"/>
          </w:tcPr>
          <w:p w14:paraId="4B48390E" w14:textId="77777777" w:rsidR="008B333E" w:rsidRPr="003A441B" w:rsidRDefault="008B333E" w:rsidP="00D05BBD">
            <w:pPr>
              <w:rPr>
                <w:rFonts w:cs="Arial"/>
              </w:rPr>
            </w:pPr>
          </w:p>
        </w:tc>
        <w:tc>
          <w:tcPr>
            <w:tcW w:w="1817" w:type="dxa"/>
            <w:shd w:val="clear" w:color="auto" w:fill="auto"/>
          </w:tcPr>
          <w:p w14:paraId="2CC1A946" w14:textId="77777777" w:rsidR="008B333E" w:rsidRPr="003A441B" w:rsidRDefault="008B333E" w:rsidP="00D05BBD">
            <w:pPr>
              <w:rPr>
                <w:rFonts w:cs="Arial"/>
              </w:rPr>
            </w:pPr>
          </w:p>
        </w:tc>
        <w:tc>
          <w:tcPr>
            <w:tcW w:w="3946" w:type="dxa"/>
            <w:shd w:val="clear" w:color="auto" w:fill="auto"/>
          </w:tcPr>
          <w:p w14:paraId="1C87BE72" w14:textId="77777777" w:rsidR="008B333E" w:rsidRPr="003A441B" w:rsidRDefault="008B333E" w:rsidP="00D05BBD">
            <w:pPr>
              <w:rPr>
                <w:rFonts w:cs="Arial"/>
              </w:rPr>
            </w:pPr>
          </w:p>
        </w:tc>
        <w:tc>
          <w:tcPr>
            <w:tcW w:w="2523" w:type="dxa"/>
            <w:shd w:val="clear" w:color="auto" w:fill="auto"/>
          </w:tcPr>
          <w:p w14:paraId="1EA1D0FD" w14:textId="77777777" w:rsidR="008B333E" w:rsidRPr="003A441B" w:rsidRDefault="008B333E" w:rsidP="00D05BBD">
            <w:pPr>
              <w:rPr>
                <w:rFonts w:cs="Arial"/>
              </w:rPr>
            </w:pPr>
          </w:p>
        </w:tc>
      </w:tr>
      <w:tr w:rsidR="008B333E" w:rsidRPr="003A441B" w14:paraId="447560B5" w14:textId="77777777" w:rsidTr="008B333E">
        <w:tc>
          <w:tcPr>
            <w:tcW w:w="1778" w:type="dxa"/>
            <w:shd w:val="clear" w:color="auto" w:fill="auto"/>
          </w:tcPr>
          <w:p w14:paraId="386DE6D4" w14:textId="77777777" w:rsidR="008B333E" w:rsidRPr="003A441B" w:rsidRDefault="008B333E" w:rsidP="00D05BBD">
            <w:pPr>
              <w:rPr>
                <w:rFonts w:cs="Arial"/>
              </w:rPr>
            </w:pPr>
          </w:p>
        </w:tc>
        <w:tc>
          <w:tcPr>
            <w:tcW w:w="1817" w:type="dxa"/>
            <w:shd w:val="clear" w:color="auto" w:fill="auto"/>
          </w:tcPr>
          <w:p w14:paraId="6B3D2BBA" w14:textId="77777777" w:rsidR="008B333E" w:rsidRPr="003A441B" w:rsidRDefault="008B333E" w:rsidP="00D05BBD">
            <w:pPr>
              <w:rPr>
                <w:rFonts w:cs="Arial"/>
              </w:rPr>
            </w:pPr>
          </w:p>
        </w:tc>
        <w:tc>
          <w:tcPr>
            <w:tcW w:w="3946" w:type="dxa"/>
            <w:shd w:val="clear" w:color="auto" w:fill="auto"/>
          </w:tcPr>
          <w:p w14:paraId="24C3812C" w14:textId="77777777" w:rsidR="008B333E" w:rsidRPr="003A441B" w:rsidRDefault="008B333E" w:rsidP="00D05BBD">
            <w:pPr>
              <w:rPr>
                <w:rFonts w:cs="Arial"/>
              </w:rPr>
            </w:pPr>
          </w:p>
        </w:tc>
        <w:tc>
          <w:tcPr>
            <w:tcW w:w="2523" w:type="dxa"/>
            <w:shd w:val="clear" w:color="auto" w:fill="auto"/>
          </w:tcPr>
          <w:p w14:paraId="7B3F3F89" w14:textId="77777777" w:rsidR="008B333E" w:rsidRPr="003A441B" w:rsidRDefault="008B333E" w:rsidP="00D05BBD">
            <w:pPr>
              <w:rPr>
                <w:rFonts w:cs="Arial"/>
              </w:rPr>
            </w:pPr>
          </w:p>
        </w:tc>
      </w:tr>
      <w:tr w:rsidR="008B333E" w:rsidRPr="003A441B" w14:paraId="356799F4" w14:textId="77777777" w:rsidTr="008B333E">
        <w:tc>
          <w:tcPr>
            <w:tcW w:w="1778" w:type="dxa"/>
            <w:shd w:val="clear" w:color="auto" w:fill="auto"/>
          </w:tcPr>
          <w:p w14:paraId="660BD5FF" w14:textId="77777777" w:rsidR="008B333E" w:rsidRPr="003A441B" w:rsidRDefault="008B333E" w:rsidP="00D05BBD">
            <w:pPr>
              <w:rPr>
                <w:rFonts w:cs="Arial"/>
              </w:rPr>
            </w:pPr>
          </w:p>
        </w:tc>
        <w:tc>
          <w:tcPr>
            <w:tcW w:w="1817" w:type="dxa"/>
            <w:shd w:val="clear" w:color="auto" w:fill="auto"/>
          </w:tcPr>
          <w:p w14:paraId="6F1D7418" w14:textId="77777777" w:rsidR="008B333E" w:rsidRPr="003A441B" w:rsidRDefault="008B333E" w:rsidP="00D05BBD">
            <w:pPr>
              <w:rPr>
                <w:rFonts w:cs="Arial"/>
              </w:rPr>
            </w:pPr>
          </w:p>
        </w:tc>
        <w:tc>
          <w:tcPr>
            <w:tcW w:w="3946" w:type="dxa"/>
            <w:shd w:val="clear" w:color="auto" w:fill="auto"/>
          </w:tcPr>
          <w:p w14:paraId="57FBC277" w14:textId="77777777" w:rsidR="008B333E" w:rsidRPr="003A441B" w:rsidRDefault="008B333E" w:rsidP="00D05BBD">
            <w:pPr>
              <w:rPr>
                <w:rFonts w:cs="Arial"/>
              </w:rPr>
            </w:pPr>
          </w:p>
        </w:tc>
        <w:tc>
          <w:tcPr>
            <w:tcW w:w="2523" w:type="dxa"/>
            <w:shd w:val="clear" w:color="auto" w:fill="auto"/>
          </w:tcPr>
          <w:p w14:paraId="706031E9" w14:textId="77777777" w:rsidR="008B333E" w:rsidRPr="003A441B" w:rsidRDefault="008B333E" w:rsidP="00D05BBD">
            <w:pPr>
              <w:rPr>
                <w:rFonts w:cs="Arial"/>
              </w:rPr>
            </w:pPr>
          </w:p>
        </w:tc>
      </w:tr>
    </w:tbl>
    <w:p w14:paraId="6289E51A" w14:textId="77777777" w:rsidR="006C19C9" w:rsidRPr="003A441B" w:rsidRDefault="006C19C9" w:rsidP="008B4684">
      <w:pPr>
        <w:tabs>
          <w:tab w:val="left" w:pos="2865"/>
        </w:tabs>
        <w:rPr>
          <w:rFonts w:cs="Arial"/>
        </w:rPr>
      </w:pPr>
    </w:p>
    <w:sectPr w:rsidR="006C19C9" w:rsidRPr="003A441B"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5709" w14:textId="77777777" w:rsidR="00894311" w:rsidRDefault="00894311">
      <w:r>
        <w:separator/>
      </w:r>
    </w:p>
  </w:endnote>
  <w:endnote w:type="continuationSeparator" w:id="0">
    <w:p w14:paraId="64C611D3" w14:textId="77777777" w:rsidR="00894311" w:rsidRDefault="00894311">
      <w:r>
        <w:continuationSeparator/>
      </w:r>
    </w:p>
  </w:endnote>
  <w:endnote w:type="continuationNotice" w:id="1">
    <w:p w14:paraId="1F0A8EB9" w14:textId="77777777" w:rsidR="00894311" w:rsidRDefault="00894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6A8A" w14:textId="77777777" w:rsidR="00A5762C" w:rsidRDefault="00A57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119C"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7A266EED" w14:textId="77777777" w:rsidR="00F327EC" w:rsidRPr="0086408B" w:rsidRDefault="00F327EC">
    <w:pPr>
      <w:pStyle w:val="Footer"/>
      <w:jc w:val="center"/>
    </w:pPr>
  </w:p>
  <w:p w14:paraId="2F7A7176" w14:textId="77777777" w:rsidR="00C24557" w:rsidRDefault="00C24557" w:rsidP="00223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6A84" w14:textId="77777777" w:rsidR="00A5762C" w:rsidRDefault="00A57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B171" w14:textId="77777777" w:rsidR="00894311" w:rsidRDefault="00894311">
      <w:r>
        <w:separator/>
      </w:r>
    </w:p>
  </w:footnote>
  <w:footnote w:type="continuationSeparator" w:id="0">
    <w:p w14:paraId="3FF9CD35" w14:textId="77777777" w:rsidR="00894311" w:rsidRDefault="00894311">
      <w:r>
        <w:continuationSeparator/>
      </w:r>
    </w:p>
  </w:footnote>
  <w:footnote w:type="continuationNotice" w:id="1">
    <w:p w14:paraId="1F16429B" w14:textId="77777777" w:rsidR="00894311" w:rsidRDefault="00894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2C07" w14:textId="77777777" w:rsidR="00A5762C" w:rsidRDefault="00A57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C362" w14:textId="58DE3C6B"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3F96" w14:textId="77777777" w:rsidR="00A5762C" w:rsidRDefault="00A57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00E36B3"/>
    <w:multiLevelType w:val="hybridMultilevel"/>
    <w:tmpl w:val="9BEE76F8"/>
    <w:lvl w:ilvl="0" w:tplc="04090017">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9B14B2"/>
    <w:multiLevelType w:val="hybridMultilevel"/>
    <w:tmpl w:val="D5B07C60"/>
    <w:lvl w:ilvl="0" w:tplc="10090001">
      <w:start w:val="1"/>
      <w:numFmt w:val="bullet"/>
      <w:lvlText w:val=""/>
      <w:lvlJc w:val="left"/>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98E20F1"/>
    <w:multiLevelType w:val="hybridMultilevel"/>
    <w:tmpl w:val="4D6A6D04"/>
    <w:lvl w:ilvl="0" w:tplc="B7E69A0E">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D284CE">
      <w:start w:val="1"/>
      <w:numFmt w:val="bullet"/>
      <w:lvlText w:val=""/>
      <w:lvlJc w:val="left"/>
      <w:pPr>
        <w:ind w:left="2880" w:hanging="360"/>
      </w:pPr>
      <w:rPr>
        <w:rFonts w:ascii="Symbol" w:hAnsi="Symbol" w:hint="default"/>
      </w:rPr>
    </w:lvl>
    <w:lvl w:ilvl="4" w:tplc="B3CAE44E">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BCD2B41"/>
    <w:multiLevelType w:val="hybridMultilevel"/>
    <w:tmpl w:val="B06A85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622010"/>
    <w:multiLevelType w:val="hybridMultilevel"/>
    <w:tmpl w:val="9806B8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6C5742A"/>
    <w:multiLevelType w:val="hybridMultilevel"/>
    <w:tmpl w:val="9F2CD8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B225F"/>
    <w:multiLevelType w:val="hybridMultilevel"/>
    <w:tmpl w:val="8EC0E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852255"/>
    <w:multiLevelType w:val="hybridMultilevel"/>
    <w:tmpl w:val="8C9A5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3D3D2E"/>
    <w:multiLevelType w:val="hybridMultilevel"/>
    <w:tmpl w:val="7DEC3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CE413C4"/>
    <w:multiLevelType w:val="hybridMultilevel"/>
    <w:tmpl w:val="FD0E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1" w15:restartNumberingAfterBreak="0">
    <w:nsid w:val="5AFE1563"/>
    <w:multiLevelType w:val="hybridMultilevel"/>
    <w:tmpl w:val="C3029EE2"/>
    <w:lvl w:ilvl="0" w:tplc="E3F266E2">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B539FF"/>
    <w:multiLevelType w:val="hybridMultilevel"/>
    <w:tmpl w:val="4DC635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572BE"/>
    <w:multiLevelType w:val="hybridMultilevel"/>
    <w:tmpl w:val="48E29A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F3063B1"/>
    <w:multiLevelType w:val="hybridMultilevel"/>
    <w:tmpl w:val="DC5C792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391681"/>
    <w:multiLevelType w:val="hybridMultilevel"/>
    <w:tmpl w:val="18E6AAD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00066E"/>
    <w:multiLevelType w:val="hybridMultilevel"/>
    <w:tmpl w:val="95B0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61299793">
    <w:abstractNumId w:val="20"/>
  </w:num>
  <w:num w:numId="2" w16cid:durableId="413599127">
    <w:abstractNumId w:val="40"/>
  </w:num>
  <w:num w:numId="3" w16cid:durableId="1962758954">
    <w:abstractNumId w:val="24"/>
  </w:num>
  <w:num w:numId="4" w16cid:durableId="433325822">
    <w:abstractNumId w:val="10"/>
  </w:num>
  <w:num w:numId="5" w16cid:durableId="15725464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1390057">
    <w:abstractNumId w:val="0"/>
  </w:num>
  <w:num w:numId="7" w16cid:durableId="1304238975">
    <w:abstractNumId w:val="30"/>
  </w:num>
  <w:num w:numId="8" w16cid:durableId="2083135607">
    <w:abstractNumId w:val="8"/>
  </w:num>
  <w:num w:numId="9" w16cid:durableId="680397528">
    <w:abstractNumId w:val="41"/>
  </w:num>
  <w:num w:numId="10" w16cid:durableId="1691567622">
    <w:abstractNumId w:val="3"/>
  </w:num>
  <w:num w:numId="11" w16cid:durableId="1751386532">
    <w:abstractNumId w:val="13"/>
  </w:num>
  <w:num w:numId="12" w16cid:durableId="1757750354">
    <w:abstractNumId w:val="36"/>
  </w:num>
  <w:num w:numId="13" w16cid:durableId="1880047206">
    <w:abstractNumId w:val="25"/>
  </w:num>
  <w:num w:numId="14" w16cid:durableId="1549491186">
    <w:abstractNumId w:val="33"/>
  </w:num>
  <w:num w:numId="15" w16cid:durableId="1370379482">
    <w:abstractNumId w:val="42"/>
  </w:num>
  <w:num w:numId="16" w16cid:durableId="515004780">
    <w:abstractNumId w:val="16"/>
  </w:num>
  <w:num w:numId="17" w16cid:durableId="1344866010">
    <w:abstractNumId w:val="19"/>
  </w:num>
  <w:num w:numId="18" w16cid:durableId="1589272711">
    <w:abstractNumId w:val="26"/>
  </w:num>
  <w:num w:numId="19" w16cid:durableId="1276599877">
    <w:abstractNumId w:val="28"/>
  </w:num>
  <w:num w:numId="20" w16cid:durableId="797603968">
    <w:abstractNumId w:val="6"/>
  </w:num>
  <w:num w:numId="21" w16cid:durableId="1332560552">
    <w:abstractNumId w:val="12"/>
  </w:num>
  <w:num w:numId="22" w16cid:durableId="1252398369">
    <w:abstractNumId w:val="35"/>
  </w:num>
  <w:num w:numId="23" w16cid:durableId="1676571330">
    <w:abstractNumId w:val="14"/>
  </w:num>
  <w:num w:numId="24" w16cid:durableId="804196231">
    <w:abstractNumId w:val="18"/>
  </w:num>
  <w:num w:numId="25" w16cid:durableId="2055229241">
    <w:abstractNumId w:val="38"/>
  </w:num>
  <w:num w:numId="26" w16cid:durableId="56897915">
    <w:abstractNumId w:val="29"/>
  </w:num>
  <w:num w:numId="27" w16cid:durableId="209196938">
    <w:abstractNumId w:val="2"/>
  </w:num>
  <w:num w:numId="28" w16cid:durableId="1871450107">
    <w:abstractNumId w:val="44"/>
  </w:num>
  <w:num w:numId="29" w16cid:durableId="1951811718">
    <w:abstractNumId w:val="5"/>
  </w:num>
  <w:num w:numId="30" w16cid:durableId="1272399103">
    <w:abstractNumId w:val="23"/>
  </w:num>
  <w:num w:numId="31" w16cid:durableId="983121709">
    <w:abstractNumId w:val="34"/>
  </w:num>
  <w:num w:numId="32" w16cid:durableId="509029331">
    <w:abstractNumId w:val="9"/>
  </w:num>
  <w:num w:numId="33" w16cid:durableId="2098363825">
    <w:abstractNumId w:val="15"/>
  </w:num>
  <w:num w:numId="34" w16cid:durableId="27994505">
    <w:abstractNumId w:val="11"/>
  </w:num>
  <w:num w:numId="35" w16cid:durableId="417753046">
    <w:abstractNumId w:val="7"/>
  </w:num>
  <w:num w:numId="36" w16cid:durableId="491062548">
    <w:abstractNumId w:val="32"/>
  </w:num>
  <w:num w:numId="37" w16cid:durableId="27919203">
    <w:abstractNumId w:val="1"/>
  </w:num>
  <w:num w:numId="38" w16cid:durableId="729814537">
    <w:abstractNumId w:val="27"/>
  </w:num>
  <w:num w:numId="39" w16cid:durableId="503015246">
    <w:abstractNumId w:val="17"/>
  </w:num>
  <w:num w:numId="40" w16cid:durableId="1318728793">
    <w:abstractNumId w:val="39"/>
  </w:num>
  <w:num w:numId="41" w16cid:durableId="365759299">
    <w:abstractNumId w:val="4"/>
  </w:num>
  <w:num w:numId="42" w16cid:durableId="928660877">
    <w:abstractNumId w:val="31"/>
  </w:num>
  <w:num w:numId="43" w16cid:durableId="926772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05449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3051093">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4343823">
    <w:abstractNumId w:val="22"/>
  </w:num>
  <w:num w:numId="47" w16cid:durableId="415832969">
    <w:abstractNumId w:val="43"/>
  </w:num>
  <w:num w:numId="48" w16cid:durableId="11265117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2750C"/>
    <w:rsid w:val="0005360F"/>
    <w:rsid w:val="0005478F"/>
    <w:rsid w:val="00077C07"/>
    <w:rsid w:val="00091777"/>
    <w:rsid w:val="00096F0F"/>
    <w:rsid w:val="000B48DB"/>
    <w:rsid w:val="000B4C5A"/>
    <w:rsid w:val="000C7938"/>
    <w:rsid w:val="000D077A"/>
    <w:rsid w:val="000D2BA6"/>
    <w:rsid w:val="000F0D94"/>
    <w:rsid w:val="000F4C4F"/>
    <w:rsid w:val="000F62E3"/>
    <w:rsid w:val="00101A2D"/>
    <w:rsid w:val="00102134"/>
    <w:rsid w:val="0010535E"/>
    <w:rsid w:val="00111B8B"/>
    <w:rsid w:val="001123D5"/>
    <w:rsid w:val="00127EE0"/>
    <w:rsid w:val="00133F41"/>
    <w:rsid w:val="00134035"/>
    <w:rsid w:val="00135554"/>
    <w:rsid w:val="00145427"/>
    <w:rsid w:val="00145681"/>
    <w:rsid w:val="00152389"/>
    <w:rsid w:val="00155B53"/>
    <w:rsid w:val="00164B86"/>
    <w:rsid w:val="001775EF"/>
    <w:rsid w:val="001801BA"/>
    <w:rsid w:val="001801E1"/>
    <w:rsid w:val="00181B83"/>
    <w:rsid w:val="001850B3"/>
    <w:rsid w:val="00186D07"/>
    <w:rsid w:val="0019374B"/>
    <w:rsid w:val="001C0ACD"/>
    <w:rsid w:val="001D1EC9"/>
    <w:rsid w:val="001D2C0B"/>
    <w:rsid w:val="001D5C1E"/>
    <w:rsid w:val="001F70D4"/>
    <w:rsid w:val="0020286E"/>
    <w:rsid w:val="00205C1C"/>
    <w:rsid w:val="00206A81"/>
    <w:rsid w:val="002075BD"/>
    <w:rsid w:val="00212E88"/>
    <w:rsid w:val="002130C8"/>
    <w:rsid w:val="00222174"/>
    <w:rsid w:val="0022352C"/>
    <w:rsid w:val="00227694"/>
    <w:rsid w:val="00235FD0"/>
    <w:rsid w:val="002514E5"/>
    <w:rsid w:val="00251E35"/>
    <w:rsid w:val="0027589D"/>
    <w:rsid w:val="00285F28"/>
    <w:rsid w:val="00295B38"/>
    <w:rsid w:val="002A0005"/>
    <w:rsid w:val="002B5E4F"/>
    <w:rsid w:val="002D034A"/>
    <w:rsid w:val="002D4710"/>
    <w:rsid w:val="002D47F6"/>
    <w:rsid w:val="002E5291"/>
    <w:rsid w:val="002F4F9F"/>
    <w:rsid w:val="003018D3"/>
    <w:rsid w:val="00303D6C"/>
    <w:rsid w:val="0031273A"/>
    <w:rsid w:val="003154FB"/>
    <w:rsid w:val="00315BB7"/>
    <w:rsid w:val="003205E6"/>
    <w:rsid w:val="003248F5"/>
    <w:rsid w:val="00325653"/>
    <w:rsid w:val="0033250B"/>
    <w:rsid w:val="003331A9"/>
    <w:rsid w:val="003404E3"/>
    <w:rsid w:val="00352A14"/>
    <w:rsid w:val="00353587"/>
    <w:rsid w:val="003549E0"/>
    <w:rsid w:val="00354A73"/>
    <w:rsid w:val="00355994"/>
    <w:rsid w:val="00355F6D"/>
    <w:rsid w:val="00371721"/>
    <w:rsid w:val="003724F7"/>
    <w:rsid w:val="00390B79"/>
    <w:rsid w:val="003A441B"/>
    <w:rsid w:val="003B2307"/>
    <w:rsid w:val="003B4165"/>
    <w:rsid w:val="003C3910"/>
    <w:rsid w:val="003C680E"/>
    <w:rsid w:val="003D187A"/>
    <w:rsid w:val="003D7AE0"/>
    <w:rsid w:val="003E6023"/>
    <w:rsid w:val="00411574"/>
    <w:rsid w:val="004238F4"/>
    <w:rsid w:val="004265A5"/>
    <w:rsid w:val="004307CB"/>
    <w:rsid w:val="00432006"/>
    <w:rsid w:val="00435CDD"/>
    <w:rsid w:val="004371F3"/>
    <w:rsid w:val="004377C4"/>
    <w:rsid w:val="0044200A"/>
    <w:rsid w:val="00447897"/>
    <w:rsid w:val="00455EF7"/>
    <w:rsid w:val="0047192D"/>
    <w:rsid w:val="004726C8"/>
    <w:rsid w:val="00480E89"/>
    <w:rsid w:val="00482178"/>
    <w:rsid w:val="00487CC8"/>
    <w:rsid w:val="004A5FFB"/>
    <w:rsid w:val="004A6BC1"/>
    <w:rsid w:val="004A742C"/>
    <w:rsid w:val="004B0DB1"/>
    <w:rsid w:val="004C7D40"/>
    <w:rsid w:val="004D269E"/>
    <w:rsid w:val="004D32EB"/>
    <w:rsid w:val="004F2674"/>
    <w:rsid w:val="004F306C"/>
    <w:rsid w:val="004F5772"/>
    <w:rsid w:val="005009DE"/>
    <w:rsid w:val="00505C66"/>
    <w:rsid w:val="005266E7"/>
    <w:rsid w:val="005411C5"/>
    <w:rsid w:val="0054288B"/>
    <w:rsid w:val="00542968"/>
    <w:rsid w:val="0055304C"/>
    <w:rsid w:val="00572EAF"/>
    <w:rsid w:val="005A2F04"/>
    <w:rsid w:val="005A3623"/>
    <w:rsid w:val="005B073C"/>
    <w:rsid w:val="005C3AD3"/>
    <w:rsid w:val="005D001C"/>
    <w:rsid w:val="00601712"/>
    <w:rsid w:val="00607BFE"/>
    <w:rsid w:val="00613C6B"/>
    <w:rsid w:val="00625F64"/>
    <w:rsid w:val="00636CD4"/>
    <w:rsid w:val="0065733B"/>
    <w:rsid w:val="0066050C"/>
    <w:rsid w:val="00660616"/>
    <w:rsid w:val="00673C16"/>
    <w:rsid w:val="00687F8E"/>
    <w:rsid w:val="0069132A"/>
    <w:rsid w:val="006A214C"/>
    <w:rsid w:val="006A362C"/>
    <w:rsid w:val="006B66A1"/>
    <w:rsid w:val="006C19C9"/>
    <w:rsid w:val="006C35EA"/>
    <w:rsid w:val="006D533E"/>
    <w:rsid w:val="006D5416"/>
    <w:rsid w:val="006D629B"/>
    <w:rsid w:val="006E21B5"/>
    <w:rsid w:val="006F4AA8"/>
    <w:rsid w:val="00701BB0"/>
    <w:rsid w:val="00702791"/>
    <w:rsid w:val="0071790D"/>
    <w:rsid w:val="0072444D"/>
    <w:rsid w:val="007521AB"/>
    <w:rsid w:val="007547E6"/>
    <w:rsid w:val="007558A0"/>
    <w:rsid w:val="007624CE"/>
    <w:rsid w:val="00771EC3"/>
    <w:rsid w:val="00787C08"/>
    <w:rsid w:val="00797D60"/>
    <w:rsid w:val="007A6042"/>
    <w:rsid w:val="007A6EC1"/>
    <w:rsid w:val="007B4ACB"/>
    <w:rsid w:val="007D03A1"/>
    <w:rsid w:val="007D06EE"/>
    <w:rsid w:val="007E5261"/>
    <w:rsid w:val="007F0295"/>
    <w:rsid w:val="007F117C"/>
    <w:rsid w:val="007F2B11"/>
    <w:rsid w:val="007F767E"/>
    <w:rsid w:val="00804A11"/>
    <w:rsid w:val="008135E9"/>
    <w:rsid w:val="0081572D"/>
    <w:rsid w:val="00816112"/>
    <w:rsid w:val="00820646"/>
    <w:rsid w:val="00832EDC"/>
    <w:rsid w:val="00833694"/>
    <w:rsid w:val="0085050E"/>
    <w:rsid w:val="008536D6"/>
    <w:rsid w:val="008564AC"/>
    <w:rsid w:val="00861438"/>
    <w:rsid w:val="008615AF"/>
    <w:rsid w:val="0086408B"/>
    <w:rsid w:val="00866FC1"/>
    <w:rsid w:val="00894311"/>
    <w:rsid w:val="008A26CD"/>
    <w:rsid w:val="008A3DEB"/>
    <w:rsid w:val="008A48A7"/>
    <w:rsid w:val="008B1595"/>
    <w:rsid w:val="008B333E"/>
    <w:rsid w:val="008B4684"/>
    <w:rsid w:val="008C5E54"/>
    <w:rsid w:val="008D0C7B"/>
    <w:rsid w:val="008F3CD7"/>
    <w:rsid w:val="00902FE5"/>
    <w:rsid w:val="009113E0"/>
    <w:rsid w:val="00915C20"/>
    <w:rsid w:val="009420A3"/>
    <w:rsid w:val="009420CE"/>
    <w:rsid w:val="00942B4D"/>
    <w:rsid w:val="00950759"/>
    <w:rsid w:val="00975117"/>
    <w:rsid w:val="00986546"/>
    <w:rsid w:val="0098731E"/>
    <w:rsid w:val="009A1B7E"/>
    <w:rsid w:val="009A407C"/>
    <w:rsid w:val="009C0F27"/>
    <w:rsid w:val="009D0A85"/>
    <w:rsid w:val="009D3523"/>
    <w:rsid w:val="009E07A8"/>
    <w:rsid w:val="009E43CD"/>
    <w:rsid w:val="00A04740"/>
    <w:rsid w:val="00A04749"/>
    <w:rsid w:val="00A15FE8"/>
    <w:rsid w:val="00A30BA1"/>
    <w:rsid w:val="00A35FD3"/>
    <w:rsid w:val="00A53D57"/>
    <w:rsid w:val="00A5762C"/>
    <w:rsid w:val="00A800E0"/>
    <w:rsid w:val="00A961F5"/>
    <w:rsid w:val="00AA6841"/>
    <w:rsid w:val="00AB32D0"/>
    <w:rsid w:val="00AC517C"/>
    <w:rsid w:val="00AE32EB"/>
    <w:rsid w:val="00AF0F18"/>
    <w:rsid w:val="00B023A8"/>
    <w:rsid w:val="00B15BF5"/>
    <w:rsid w:val="00B1799D"/>
    <w:rsid w:val="00B25FB6"/>
    <w:rsid w:val="00B47857"/>
    <w:rsid w:val="00B502A4"/>
    <w:rsid w:val="00B717C7"/>
    <w:rsid w:val="00B77AB1"/>
    <w:rsid w:val="00B807BC"/>
    <w:rsid w:val="00B81896"/>
    <w:rsid w:val="00B82861"/>
    <w:rsid w:val="00B83228"/>
    <w:rsid w:val="00B9102D"/>
    <w:rsid w:val="00B932C9"/>
    <w:rsid w:val="00B93EF7"/>
    <w:rsid w:val="00BA5493"/>
    <w:rsid w:val="00BB3365"/>
    <w:rsid w:val="00BB4082"/>
    <w:rsid w:val="00BB5E46"/>
    <w:rsid w:val="00BC10C3"/>
    <w:rsid w:val="00BC1B91"/>
    <w:rsid w:val="00BC1C82"/>
    <w:rsid w:val="00C10B26"/>
    <w:rsid w:val="00C11533"/>
    <w:rsid w:val="00C17FB6"/>
    <w:rsid w:val="00C24557"/>
    <w:rsid w:val="00C6434B"/>
    <w:rsid w:val="00C6752B"/>
    <w:rsid w:val="00C77D80"/>
    <w:rsid w:val="00C81438"/>
    <w:rsid w:val="00C8415D"/>
    <w:rsid w:val="00C9073C"/>
    <w:rsid w:val="00CA08B6"/>
    <w:rsid w:val="00CB51A4"/>
    <w:rsid w:val="00CB5BFB"/>
    <w:rsid w:val="00CE3910"/>
    <w:rsid w:val="00D020A7"/>
    <w:rsid w:val="00D05CD0"/>
    <w:rsid w:val="00D206DA"/>
    <w:rsid w:val="00D2496C"/>
    <w:rsid w:val="00D27D32"/>
    <w:rsid w:val="00D42188"/>
    <w:rsid w:val="00D76313"/>
    <w:rsid w:val="00D801F9"/>
    <w:rsid w:val="00DA45C2"/>
    <w:rsid w:val="00DB6714"/>
    <w:rsid w:val="00DC0FE7"/>
    <w:rsid w:val="00DC143E"/>
    <w:rsid w:val="00DC5BA5"/>
    <w:rsid w:val="00DC7917"/>
    <w:rsid w:val="00DD05CD"/>
    <w:rsid w:val="00DD068A"/>
    <w:rsid w:val="00DE2AF1"/>
    <w:rsid w:val="00DE5DBD"/>
    <w:rsid w:val="00DF391C"/>
    <w:rsid w:val="00DF7EEF"/>
    <w:rsid w:val="00E145C8"/>
    <w:rsid w:val="00E64679"/>
    <w:rsid w:val="00E72B5D"/>
    <w:rsid w:val="00E72CFA"/>
    <w:rsid w:val="00E75DC3"/>
    <w:rsid w:val="00E801CF"/>
    <w:rsid w:val="00E83C56"/>
    <w:rsid w:val="00E85109"/>
    <w:rsid w:val="00E94B35"/>
    <w:rsid w:val="00E94C95"/>
    <w:rsid w:val="00EA2750"/>
    <w:rsid w:val="00ED401C"/>
    <w:rsid w:val="00EF11E1"/>
    <w:rsid w:val="00EF3895"/>
    <w:rsid w:val="00EF5274"/>
    <w:rsid w:val="00F048FB"/>
    <w:rsid w:val="00F064F2"/>
    <w:rsid w:val="00F327EC"/>
    <w:rsid w:val="00F3751B"/>
    <w:rsid w:val="00F47D2C"/>
    <w:rsid w:val="00F515A8"/>
    <w:rsid w:val="00F87395"/>
    <w:rsid w:val="00F96150"/>
    <w:rsid w:val="00F96DDC"/>
    <w:rsid w:val="00FB7637"/>
    <w:rsid w:val="00FC0A49"/>
    <w:rsid w:val="00FC1785"/>
    <w:rsid w:val="00FC42E5"/>
    <w:rsid w:val="00FC5C77"/>
    <w:rsid w:val="00FC6844"/>
    <w:rsid w:val="00FD0677"/>
    <w:rsid w:val="00FD06F1"/>
    <w:rsid w:val="00FD4589"/>
    <w:rsid w:val="00FE1D69"/>
    <w:rsid w:val="00FE1E4D"/>
    <w:rsid w:val="00FE2A88"/>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4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FC5C77"/>
    <w:pPr>
      <w:spacing w:before="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ListParagraphChar">
    <w:name w:val="List Paragraph Char"/>
    <w:aliases w:val="DHA List 1 Paragraph Char"/>
    <w:link w:val="ListParagraph"/>
    <w:uiPriority w:val="34"/>
    <w:locked/>
    <w:rsid w:val="002D4710"/>
    <w:rPr>
      <w:rFonts w:ascii="Arial" w:hAnsi="Arial"/>
      <w:szCs w:val="24"/>
    </w:rPr>
  </w:style>
  <w:style w:type="paragraph" w:customStyle="1" w:styleId="DHAList2Paragraph">
    <w:name w:val="DHA List 2 Paragraph"/>
    <w:basedOn w:val="ListParagraph"/>
    <w:uiPriority w:val="2"/>
    <w:qFormat/>
    <w:rsid w:val="002D4710"/>
    <w:pPr>
      <w:tabs>
        <w:tab w:val="num" w:pos="360"/>
      </w:tabs>
      <w:spacing w:before="120" w:after="120"/>
      <w:ind w:left="900" w:hanging="180"/>
      <w:contextualSpacing w:val="0"/>
      <w:jc w:val="both"/>
    </w:pPr>
    <w:rPr>
      <w:rFonts w:ascii="Times New Roman" w:hAnsi="Times New Roman"/>
      <w:sz w:val="24"/>
      <w:szCs w:val="20"/>
      <w:lang w:val="x-none" w:eastAsia="x-none"/>
    </w:rPr>
  </w:style>
  <w:style w:type="character" w:customStyle="1" w:styleId="DHABodyTextChar">
    <w:name w:val="DHA Body Text Char"/>
    <w:link w:val="DHABodyText"/>
    <w:locked/>
    <w:rsid w:val="002D4710"/>
    <w:rPr>
      <w:sz w:val="24"/>
      <w:szCs w:val="24"/>
      <w:lang w:val="x-none" w:eastAsia="x-none"/>
    </w:rPr>
  </w:style>
  <w:style w:type="paragraph" w:customStyle="1" w:styleId="DHABodyText">
    <w:name w:val="DHA Body Text"/>
    <w:basedOn w:val="Normal"/>
    <w:link w:val="DHABodyTextChar"/>
    <w:qFormat/>
    <w:rsid w:val="002D4710"/>
    <w:pPr>
      <w:spacing w:before="120" w:after="120"/>
      <w:jc w:val="both"/>
    </w:pPr>
    <w:rPr>
      <w:rFonts w:ascii="Times New Roman" w:hAnsi="Times New Roman"/>
      <w:sz w:val="24"/>
      <w:lang w:val="x-none" w:eastAsia="x-none"/>
    </w:rPr>
  </w:style>
  <w:style w:type="character" w:customStyle="1" w:styleId="DHARMFInsertORGACRChar">
    <w:name w:val="DHA RMF Insert ORG ACR Char"/>
    <w:basedOn w:val="DefaultParagraphFont"/>
    <w:link w:val="DHARMFInsertORGACR"/>
    <w:locked/>
    <w:rsid w:val="002D4710"/>
    <w:rPr>
      <w:color w:val="FF0000"/>
      <w:sz w:val="24"/>
    </w:rPr>
  </w:style>
  <w:style w:type="paragraph" w:customStyle="1" w:styleId="DHARMFInsertORGACR">
    <w:name w:val="DHA RMF Insert ORG ACR"/>
    <w:basedOn w:val="Normal"/>
    <w:link w:val="DHARMFInsertORGACRChar"/>
    <w:qFormat/>
    <w:rsid w:val="002D4710"/>
    <w:pPr>
      <w:spacing w:before="120"/>
      <w:jc w:val="both"/>
    </w:pPr>
    <w:rPr>
      <w:rFonts w:ascii="Times New Roman" w:hAnsi="Times New Roman"/>
      <w:color w:val="FF0000"/>
      <w:sz w:val="24"/>
      <w:szCs w:val="20"/>
    </w:rPr>
  </w:style>
  <w:style w:type="paragraph" w:customStyle="1" w:styleId="DHAList4Paragraph">
    <w:name w:val="DHA List 4 Paragraph"/>
    <w:basedOn w:val="Normal"/>
    <w:qFormat/>
    <w:rsid w:val="002D4710"/>
    <w:pPr>
      <w:spacing w:before="120" w:after="120"/>
      <w:ind w:left="2880" w:hanging="360"/>
      <w:jc w:val="both"/>
    </w:pPr>
    <w:rPr>
      <w:rFonts w:ascii="Times New Roman" w:hAnsi="Times New Roman"/>
      <w:sz w:val="24"/>
      <w:szCs w:val="20"/>
      <w:lang w:val="x-none" w:eastAsia="x-none"/>
    </w:rPr>
  </w:style>
  <w:style w:type="paragraph" w:customStyle="1" w:styleId="DHAList5Paragraph">
    <w:name w:val="DHA List 5 Paragraph"/>
    <w:basedOn w:val="DHAList4Paragraph"/>
    <w:qFormat/>
    <w:rsid w:val="002D4710"/>
    <w:pPr>
      <w:ind w:left="3600"/>
    </w:pPr>
  </w:style>
  <w:style w:type="paragraph" w:styleId="ListBullet">
    <w:name w:val="List Bullet"/>
    <w:basedOn w:val="Normal"/>
    <w:qFormat/>
    <w:rsid w:val="003A441B"/>
    <w:pPr>
      <w:numPr>
        <w:numId w:val="41"/>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3A441B"/>
    <w:pPr>
      <w:numPr>
        <w:numId w:val="42"/>
      </w:numPr>
      <w:ind w:hanging="360"/>
    </w:pPr>
    <w:rPr>
      <w:rFonts w:ascii="Times New Roman" w:hAnsi="Times New Roman" w:cs="Arial"/>
      <w:sz w:val="24"/>
    </w:rPr>
  </w:style>
  <w:style w:type="character" w:customStyle="1" w:styleId="ListParagraphChar1">
    <w:name w:val="List Paragraph Char1"/>
    <w:aliases w:val="DHA List 1 Paragraph Char1"/>
    <w:basedOn w:val="DefaultParagraphFont"/>
    <w:uiPriority w:val="34"/>
    <w:rsid w:val="003A441B"/>
    <w:rPr>
      <w:sz w:val="24"/>
      <w:szCs w:val="24"/>
    </w:rPr>
  </w:style>
  <w:style w:type="character" w:customStyle="1" w:styleId="listalphaChar">
    <w:name w:val="list alpha Char"/>
    <w:basedOn w:val="ListParagraphChar1"/>
    <w:link w:val="listalpha"/>
    <w:rsid w:val="003A441B"/>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464">
      <w:bodyDiv w:val="1"/>
      <w:marLeft w:val="0"/>
      <w:marRight w:val="0"/>
      <w:marTop w:val="0"/>
      <w:marBottom w:val="0"/>
      <w:divBdr>
        <w:top w:val="none" w:sz="0" w:space="0" w:color="auto"/>
        <w:left w:val="none" w:sz="0" w:space="0" w:color="auto"/>
        <w:bottom w:val="none" w:sz="0" w:space="0" w:color="auto"/>
        <w:right w:val="none" w:sz="0" w:space="0" w:color="auto"/>
      </w:divBdr>
    </w:div>
    <w:div w:id="458840992">
      <w:bodyDiv w:val="1"/>
      <w:marLeft w:val="0"/>
      <w:marRight w:val="0"/>
      <w:marTop w:val="0"/>
      <w:marBottom w:val="0"/>
      <w:divBdr>
        <w:top w:val="none" w:sz="0" w:space="0" w:color="auto"/>
        <w:left w:val="none" w:sz="0" w:space="0" w:color="auto"/>
        <w:bottom w:val="none" w:sz="0" w:space="0" w:color="auto"/>
        <w:right w:val="none" w:sz="0" w:space="0" w:color="auto"/>
      </w:divBdr>
    </w:div>
    <w:div w:id="718088956">
      <w:bodyDiv w:val="1"/>
      <w:marLeft w:val="0"/>
      <w:marRight w:val="0"/>
      <w:marTop w:val="0"/>
      <w:marBottom w:val="0"/>
      <w:divBdr>
        <w:top w:val="none" w:sz="0" w:space="0" w:color="auto"/>
        <w:left w:val="none" w:sz="0" w:space="0" w:color="auto"/>
        <w:bottom w:val="none" w:sz="0" w:space="0" w:color="auto"/>
        <w:right w:val="none" w:sz="0" w:space="0" w:color="auto"/>
      </w:divBdr>
    </w:div>
    <w:div w:id="1073239072">
      <w:bodyDiv w:val="1"/>
      <w:marLeft w:val="0"/>
      <w:marRight w:val="0"/>
      <w:marTop w:val="0"/>
      <w:marBottom w:val="0"/>
      <w:divBdr>
        <w:top w:val="none" w:sz="0" w:space="0" w:color="auto"/>
        <w:left w:val="none" w:sz="0" w:space="0" w:color="auto"/>
        <w:bottom w:val="none" w:sz="0" w:space="0" w:color="auto"/>
        <w:right w:val="none" w:sz="0" w:space="0" w:color="auto"/>
      </w:divBdr>
    </w:div>
    <w:div w:id="1170676894">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829">
      <w:bodyDiv w:val="1"/>
      <w:marLeft w:val="0"/>
      <w:marRight w:val="0"/>
      <w:marTop w:val="0"/>
      <w:marBottom w:val="0"/>
      <w:divBdr>
        <w:top w:val="none" w:sz="0" w:space="0" w:color="auto"/>
        <w:left w:val="none" w:sz="0" w:space="0" w:color="auto"/>
        <w:bottom w:val="none" w:sz="0" w:space="0" w:color="auto"/>
        <w:right w:val="none" w:sz="0" w:space="0" w:color="auto"/>
      </w:divBdr>
    </w:div>
    <w:div w:id="21201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2022-08-12T16:27:00Z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