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transportation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Q24 - How do you usually get around your community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Reasons someone Doesnt leave House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Q24A (Due to affordability, no car, no accessible transportation, no one to drive them, etc..)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Importance of Transportation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Q28_3 in respect to Timliness, Safety, Affordability, close to home, transportation services for people with disabilities and older adults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Type of Community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D26  (Urban / Suburban / Rural)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Household Income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Isolation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