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E32AD" w14:textId="0C2BA7DB" w:rsidR="00DB1948" w:rsidRDefault="005B695A" w:rsidP="005B695A">
      <w:r>
        <w:t>Sign up</w:t>
      </w:r>
      <w:r w:rsidR="00603C6C">
        <w:t xml:space="preserve">/Activate </w:t>
      </w:r>
      <w:r>
        <w:t>AI Builder</w:t>
      </w:r>
    </w:p>
    <w:p w14:paraId="30CA588F" w14:textId="77777777" w:rsidR="003E18E4" w:rsidRDefault="00DB1948" w:rsidP="00210A29">
      <w:pPr>
        <w:pStyle w:val="Heading2"/>
      </w:pPr>
      <w:r>
        <w:t>Obtain text from PDF document using text recognition</w:t>
      </w:r>
    </w:p>
    <w:p w14:paraId="0B95A327" w14:textId="5577AD5B" w:rsidR="003C7DBA" w:rsidRDefault="00DB1948" w:rsidP="003E18E4">
      <w:pPr>
        <w:pStyle w:val="ListParagraph"/>
        <w:numPr>
          <w:ilvl w:val="1"/>
          <w:numId w:val="2"/>
        </w:numPr>
      </w:pPr>
      <w:r>
        <w:t xml:space="preserve">Create new flow (Text </w:t>
      </w:r>
      <w:r w:rsidR="003E18E4">
        <w:t>Recognition)</w:t>
      </w:r>
    </w:p>
    <w:p w14:paraId="6B4257B2" w14:textId="5C84DCDA" w:rsidR="003E18E4" w:rsidRDefault="003E18E4" w:rsidP="003E18E4">
      <w:pPr>
        <w:pStyle w:val="ListParagraph"/>
        <w:numPr>
          <w:ilvl w:val="2"/>
          <w:numId w:val="2"/>
        </w:numPr>
      </w:pPr>
      <w:r>
        <w:t>Manually trigger flow with file input</w:t>
      </w:r>
    </w:p>
    <w:p w14:paraId="70197F1E" w14:textId="0F532EF8" w:rsidR="003E18E4" w:rsidRDefault="007619DE" w:rsidP="003E18E4">
      <w:pPr>
        <w:pStyle w:val="ListParagraph"/>
        <w:numPr>
          <w:ilvl w:val="2"/>
          <w:numId w:val="2"/>
        </w:numPr>
      </w:pPr>
      <w:r>
        <w:t xml:space="preserve">Add </w:t>
      </w:r>
      <w:r w:rsidR="00170429">
        <w:t>“Predict” action using Text recognition model and input image</w:t>
      </w:r>
      <w:r w:rsidR="00434197">
        <w:t xml:space="preserve"> defined in manual trigger.</w:t>
      </w:r>
    </w:p>
    <w:p w14:paraId="053D92F9" w14:textId="70010887" w:rsidR="00434197" w:rsidRDefault="00434197" w:rsidP="003E18E4">
      <w:pPr>
        <w:pStyle w:val="ListParagraph"/>
        <w:numPr>
          <w:ilvl w:val="2"/>
          <w:numId w:val="2"/>
        </w:numPr>
      </w:pPr>
      <w:r>
        <w:t>Instantiate string variable for text</w:t>
      </w:r>
      <w:r w:rsidR="00B57E7E">
        <w:t xml:space="preserve"> (This variable will store all recognized document text.)</w:t>
      </w:r>
    </w:p>
    <w:p w14:paraId="7DB66508" w14:textId="6A028355" w:rsidR="003D1374" w:rsidRDefault="003D1374" w:rsidP="003E18E4">
      <w:pPr>
        <w:pStyle w:val="ListParagraph"/>
        <w:numPr>
          <w:ilvl w:val="2"/>
          <w:numId w:val="2"/>
        </w:numPr>
      </w:pPr>
      <w:r>
        <w:t>Add apply to each action</w:t>
      </w:r>
      <w:r w:rsidR="00082DD7">
        <w:t xml:space="preserve"> using “results” from previous steps.</w:t>
      </w:r>
    </w:p>
    <w:p w14:paraId="7D753342" w14:textId="72B12065" w:rsidR="00082DD7" w:rsidRDefault="00082DD7" w:rsidP="00082DD7">
      <w:pPr>
        <w:pStyle w:val="ListParagraph"/>
        <w:numPr>
          <w:ilvl w:val="3"/>
          <w:numId w:val="2"/>
        </w:numPr>
      </w:pPr>
      <w:r>
        <w:t xml:space="preserve">Add apply to each </w:t>
      </w:r>
      <w:r w:rsidR="00A66193">
        <w:t xml:space="preserve">action using “lines” as the </w:t>
      </w:r>
      <w:r w:rsidR="00D01C41">
        <w:t xml:space="preserve">input, then use the variable “append to string” action </w:t>
      </w:r>
      <w:r w:rsidR="00B57E7E">
        <w:t>to append all lines.</w:t>
      </w:r>
    </w:p>
    <w:p w14:paraId="1034BE8D" w14:textId="7F04EDC1" w:rsidR="00B57E7E" w:rsidRDefault="00325FCC" w:rsidP="00B57E7E">
      <w:pPr>
        <w:pStyle w:val="ListParagraph"/>
        <w:numPr>
          <w:ilvl w:val="2"/>
          <w:numId w:val="2"/>
        </w:numPr>
      </w:pPr>
      <w:r>
        <w:t>Output to file or use scope to view</w:t>
      </w:r>
      <w:r w:rsidR="00C17F22">
        <w:t xml:space="preserve"> variable in flow. (example text below)</w:t>
      </w:r>
    </w:p>
    <w:p w14:paraId="7B21EF22" w14:textId="36171684" w:rsidR="00D1274C" w:rsidRDefault="00D1274C" w:rsidP="00D1274C">
      <w:pPr>
        <w:jc w:val="center"/>
      </w:pPr>
      <w:r w:rsidRPr="00D1274C">
        <w:rPr>
          <w:noProof/>
        </w:rPr>
        <w:drawing>
          <wp:inline distT="0" distB="0" distL="0" distR="0" wp14:anchorId="2EC7A138" wp14:editId="419E277C">
            <wp:extent cx="3263448" cy="426552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83813" cy="4292143"/>
                    </a:xfrm>
                    <a:prstGeom prst="rect">
                      <a:avLst/>
                    </a:prstGeom>
                  </pic:spPr>
                </pic:pic>
              </a:graphicData>
            </a:graphic>
          </wp:inline>
        </w:drawing>
      </w:r>
    </w:p>
    <w:p w14:paraId="6D815512" w14:textId="77777777" w:rsidR="006E0BFC" w:rsidRDefault="00A46078" w:rsidP="006E0BFC">
      <w:pPr>
        <w:keepNext/>
        <w:jc w:val="center"/>
      </w:pPr>
      <w:r w:rsidRPr="00A46078">
        <w:rPr>
          <w:noProof/>
        </w:rPr>
        <w:lastRenderedPageBreak/>
        <w:drawing>
          <wp:inline distT="0" distB="0" distL="0" distR="0" wp14:anchorId="7A54DA1E" wp14:editId="63D4E54D">
            <wp:extent cx="2856195" cy="2843684"/>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8378" cy="2865769"/>
                    </a:xfrm>
                    <a:prstGeom prst="rect">
                      <a:avLst/>
                    </a:prstGeom>
                  </pic:spPr>
                </pic:pic>
              </a:graphicData>
            </a:graphic>
          </wp:inline>
        </w:drawing>
      </w:r>
    </w:p>
    <w:p w14:paraId="6BE071FC" w14:textId="52844F67" w:rsidR="003E18E4" w:rsidRDefault="006E0BFC" w:rsidP="006E0BFC">
      <w:pPr>
        <w:pStyle w:val="Caption"/>
        <w:jc w:val="center"/>
      </w:pPr>
      <w:r>
        <w:t xml:space="preserve">Figure </w:t>
      </w:r>
      <w:fldSimple w:instr=" SEQ Figure \* ARABIC ">
        <w:r>
          <w:rPr>
            <w:noProof/>
          </w:rPr>
          <w:t>1</w:t>
        </w:r>
      </w:fldSimple>
      <w:r>
        <w:t xml:space="preserve">: Space must be added </w:t>
      </w:r>
      <w:proofErr w:type="gramStart"/>
      <w:r>
        <w:t>after  "</w:t>
      </w:r>
      <w:proofErr w:type="gramEnd"/>
      <w:r>
        <w:t>Detected text"</w:t>
      </w:r>
    </w:p>
    <w:p w14:paraId="014B03AE" w14:textId="1A5415F9" w:rsidR="00A46078" w:rsidRDefault="008A437B" w:rsidP="00A46078">
      <w:pPr>
        <w:jc w:val="center"/>
      </w:pPr>
      <w:r w:rsidRPr="008A437B">
        <w:rPr>
          <w:noProof/>
        </w:rPr>
        <w:drawing>
          <wp:inline distT="0" distB="0" distL="0" distR="0" wp14:anchorId="26DBA3D0" wp14:editId="52F58048">
            <wp:extent cx="5943600" cy="1819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19275"/>
                    </a:xfrm>
                    <a:prstGeom prst="rect">
                      <a:avLst/>
                    </a:prstGeom>
                  </pic:spPr>
                </pic:pic>
              </a:graphicData>
            </a:graphic>
          </wp:inline>
        </w:drawing>
      </w:r>
    </w:p>
    <w:p w14:paraId="54F4B60D" w14:textId="4CFBD7B4" w:rsidR="00A80840" w:rsidRDefault="00210A29" w:rsidP="00C94075">
      <w:pPr>
        <w:pStyle w:val="Heading2"/>
      </w:pPr>
      <w:r>
        <w:t xml:space="preserve">Example </w:t>
      </w:r>
      <w:r w:rsidR="00CB6357">
        <w:t>Output</w:t>
      </w:r>
    </w:p>
    <w:p w14:paraId="6B79DBE9" w14:textId="4626A6CC" w:rsidR="00E80920" w:rsidRDefault="006E0BFC" w:rsidP="006E0BFC">
      <w:pPr>
        <w:pStyle w:val="ListParagraph"/>
        <w:numPr>
          <w:ilvl w:val="1"/>
          <w:numId w:val="1"/>
        </w:numPr>
      </w:pPr>
      <w:r w:rsidRPr="006E0BFC">
        <w:t xml:space="preserve">KEYSIGHT SOFTWARE END-USER LICENSE AGREEMENT ATTENTION: THE SOFTWARE IS SUBJECT TO THE END-USER LICENSE AGREEMENT ("EULA") SET FORTH BELOW. TO INSTALL OR USE THE SOFTWARE, YOU MUST FIRST AGREE TO THIS EULA. IF THIS EULA IS PRESENTED TO YOU ELECTRONICALLY AND IF YOU HAVE READ, UNDERSTAND, AND AGREE TO BE BOUND BY ITS TERMS, CLICK "AGREE". IF THIS EULA IS PRESENTED TO YOU IN A HARD COPY FORMAT, BY POWERING ON AND USING THE COMPUTER, INSTRUMENT, OR MACHINE, YOU AGREE THAT YOU HAVE READ, UNDERSTAND, AND AGREE TO BE BOUND BY ITS TERMS. N 1. Translations. Translations of this EULA are found at: www.keysight.com/find/sweula. Software. "Software" means a single copy of one or more computer programs, whether stand-alone or bundled with other products or solutions, and related documentation, including any online or electronic documentation, data, and license files. 3. License Grant. Keysight Technologies, Inc. or Keysight Technologies Singapore Sales (collectively, "Keysight") grants you a limited, non-exclusive license to use, in accordance with one of the license types listed below, the Software for the Term (as defined below), subject to the terms and conditions of </w:t>
      </w:r>
      <w:r w:rsidRPr="006E0BFC">
        <w:lastRenderedPageBreak/>
        <w:t xml:space="preserve">this EULA and full payment of any applicable fees: 3.1 Node Locked ("fixed") license. If you have obtained a Node Locked license, you may install one copy of the Software on one computer, instrument, or machine and use the Software only on that computer, instrument, or machine for your internal business use. You may not display or access the Software on a separate computer. 3.2 Transportable license. If you have obtained a Transportable license, you may use one copy of the Software on any single computer, instrument, or machine at one </w:t>
      </w:r>
      <w:proofErr w:type="spellStart"/>
      <w:r w:rsidRPr="006E0BFC">
        <w:t>ime</w:t>
      </w:r>
      <w:proofErr w:type="spellEnd"/>
      <w:r w:rsidRPr="006E0BFC">
        <w:t xml:space="preserve"> for your internal business use. You may move the right to use the Software to a different computer, instrument, or machine using methods made available by Keysight, for your internal business use, provided only one copy is in use at any one time. 3.3 Floating license. If you have obtained a Floating license, you may install one or more copies of the Software on any computer, instrument, or machine within your internal computer network or on dedicated server resources provided by a third party for your internal business use, provided the total number of users who are accessing or using any of the Software at the same time does not exceed the maximum number of licenses. You may find the type of license you obtained, the Term of your license, and the number of licenses, if applicable, in documentation associated with the Software. "Term" means either a set amount of time (an expiring license) or a Perpetual license. For Node Locked licenses, "Perpetual" means the lifetime of the computer, instrument, or machine. For Transportable and Floating licenses, "Perpetual" means the right to use the license indefinitely. In the absence of documentation specifying the applicable license, you have a Node Locked license with a Perpetual Term. License Restrictions. 4.1 No Copies. You may not make copies or adaptations of the Software except for backup and archival purposes or when copying or adaptation is an essential step in the licensed use of the Software, including correction of errors. You must reproduce all copyright and other legal notices in the original Software on all permitted copies or adaptations. 4.2 No Reverse Engineering. You may not decompile, reverse engineer, disassemble, attempt to derive the source code of, decrypt, modify, create derivative works, or disable security features of the Software, except to the extent any foregoing restriction is prohibited by applicable mandatory law or by licensing terms governing the use of open source components that may be included with the Software. 4.3 No Circumvention. The Software may include technological measures, whether in the Software or in bundled hardware or both, that are designed to prevent or detect unlicensed use of the Software. Circumvention of these technological measures is prohibited, except as expressly permitted by applicable mandatory law. Any attempt to circumvent technological measures may render the Software or certain features unusable or unstable and may prevent you from upgrading or updating the Software. 4.4 Limited Use. Notwithstanding anything to the contrary herein, you may not use the Software to develop products or distribute your own or a third-party's application, a principal purpose of which, as reasonably determined by Keysight, is to compete with the Software, perform the same or similar functions as the Software, or which replaces any component of the Software. You may not disclose the results of any competitive analysis performed on the Software to any third party. 4.5 Network. Unless otherwise authorized by Keysight in writing. you may not use the Software on any network that permits remote access to licensed users located outside a </w:t>
      </w:r>
      <w:r w:rsidRPr="006E0BFC">
        <w:lastRenderedPageBreak/>
        <w:t xml:space="preserve">one-mile radius of a single fixed geographic site and you may not permit third parties to use the Software in an on-demand computing environment 4.6 No Public Network/Time Share. You may not copy the Software onto any public or distributed network, service bureau, or similar service, and you may not provide access (directly or indirectly) to the Software in any other manner via a web or network application. In addition, you may not sell, license, lease, rent, loan, or time share the Software. You also may not redistribute the Software or any part of the Software, other than as permitted under Section 9 below. 4.7 Licensed Users. Except as expressly provided herein, you may not permit any third party to have access to or otherwise use the Software. Licensed users are your employees, authorized agents, representatives, subcontractors, and consultants acting on your behalf and for your internal business use. You are responsible and Third-Party Software. </w:t>
      </w:r>
      <w:proofErr w:type="spellStart"/>
      <w:r w:rsidRPr="006E0BFC">
        <w:t>ully</w:t>
      </w:r>
      <w:proofErr w:type="spellEnd"/>
      <w:r w:rsidRPr="006E0BFC">
        <w:t xml:space="preserve"> liable for compliance with and breach of this EULA by your licensed users. 5. 5.1 General. The Software may contain third-party software subject to third-party notices, additional </w:t>
      </w:r>
      <w:proofErr w:type="gramStart"/>
      <w:r w:rsidRPr="006E0BFC">
        <w:t>terms</w:t>
      </w:r>
      <w:proofErr w:type="gramEnd"/>
      <w:r w:rsidRPr="006E0BFC">
        <w:t xml:space="preserve"> and conditions, or both. Such required third-party software notices and additional terms and conditions can be found in the documentation associated with the Software. You have all rights necessary to use the Software as permitted in Sections 3 and 4. To the extent your use exceeds the grants and restrictions in Sections 3 and 4, third-party license terms will apply and take precedence. 5.2 Separation of Components. Except as required by included open source software licenses or expressly licensed by Keysight, the Software is licensed as a single product and its component parts may not be separated for any other use. 6. Upgrades. This EULA does not entitle you to receive upgrades, updates, or technical support. Such services may be included or purchased separately. The terms of this EULA govern any upgrades or updates provided by Keysight unless such upgrades or updates are accompanied by a separate license agreement in which case the terms of that license agreement will govern. Upgrades and updates may be provided </w:t>
      </w:r>
      <w:proofErr w:type="gramStart"/>
      <w:r w:rsidRPr="006E0BFC">
        <w:t>if and when</w:t>
      </w:r>
      <w:proofErr w:type="gramEnd"/>
      <w:r w:rsidRPr="006E0BFC">
        <w:t xml:space="preserve"> available. 7. Ownership. The Software and all copies thereof are licensed and not sold to you. The Software and all copies thereof are owned and copyrighted by Keysight or its third- party suppliers and are protected by copyright laws and other intellectual property laws and treaties. Keysight and its third-party suppliers retain all right, title, and interest in the Software. Keysight and its third-party suppliers may protect their respective rights in the Software in the event of any violation of this EULA. Any comments, suggestions, improvements, or other communications from you to Keysight regarding the Software ("Feedback") will become the sole property of Keysight. Keysight may use the Feedback and practice the intellectual property relating thereto without compensation or attribution. This information is subject to change without notice. Keysight Technologies, 2013 - 2018 M KEYSIGHT Published in USA, November 1, 2018 TECHNOLOGIES 5991-3402 (supersedes 5991-3402 - 01Feb2017) www.keysight.com 8. High Risk Activities. The Software is not specifically written, designed, manufactured, or intended for use in the planning, construction, maintenance, or direct operation of a nuclear facility, nor for use in online control or fail-safe operation of aircraft navigation, control or communication systems, weapon systems, or direct life support systems. Transfer. You may not transfer the Software unless you obtain Keysight's prior written authorization, deliver all copies of the Software to the transferee along with this EULA, and pay any </w:t>
      </w:r>
      <w:r w:rsidRPr="006E0BFC">
        <w:lastRenderedPageBreak/>
        <w:t xml:space="preserve">applicable fees. For all transfers, the transferee must accept this EULA as a condition to any transfer and your license to use the Software will terminate upon transfer. Entitlement to receive technical support services for the Software may be transferred provided you obtain Keysight's prior written authorization and pay any applicable fees. This section applies only to the extent permissible under applicable mandatory laws. 10. Term and Termination. This EULA shall continue for the Term unless terminated by Keysight as provided herein. Keysight may terminate this license upon notice for breach of this EULA. Upon expiration or termination, you must immediately destroy all copies of the Software. 11. Export Requirements. If you export, re-export, or import the Software, technology, or technical data licensed hereunder, you assume responsibility for complying with applicable laws and regulations and for obtaining required export and import authorizations. Keysight may terminate this license immediately if you are in violation of any applicable laws or regulations. 12. Unlicensed Use. You agree that Keysight may use security servers, security keys or modules, a hardware lock device, license administration software, a license authorization key to control access to the Software, or other security mechanisms to ensure compliance and you consent to such use. You may not take any steps to avoid or defeat the purpose of any such measures. If the Software is provided with a lock device or authorization key, use of the Software without the lock device or authorization key is prohibited. Keysight may take all legal steps to eliminate and prevent unlicensed use and piracy of the Software. In this context, the Software may include a security mechanism to detect installation or use of unlicensed copies of the Software and collect and transmit data about suspected unlicensed copies. Data collected does not include any customer data created with the Software. By using the Software, you consent to such detection and collection of data, as well as its transmission and use if suspected unlicensed copies are detected. 13. Encryption Notice. The Software may utilize encryption technology. You agree that encryption is not a guarantee of confidentiality and that Keysight is not liable for any breach of confidentiality that may occur </w:t>
      </w:r>
      <w:proofErr w:type="gramStart"/>
      <w:r w:rsidRPr="006E0BFC">
        <w:t>as a result of</w:t>
      </w:r>
      <w:proofErr w:type="gramEnd"/>
      <w:r w:rsidRPr="006E0BFC">
        <w:t xml:space="preserve"> decryption by a third party. 14. Audit. Upon reasonable notice, Keysight or its agents may, at Keysight's expense, inspect your facilities (including computers, instruments, and machines) and records to verify your proper use and payment for the Software. You will keep records regarding your use in sufficient detail to permit this verification. If your payment is determined by usage of the Software, you also will provide Keysight with remote and on-site access to your network and on-site access to your records, as is reasonably necessary to conduct a proper audit. If, after an audit, it is determined that you have underpaid any amounts due, Keysight will invoice you for and you agree to pay the amount of the underpayment, plus interest, from the date payment was due. If the underpayment is more than five percent (5%) of the amount properly due, you also will pay Keysight's audit expenses, and Keysight may, in its discretion, terminate your license. If you are a U.S. government customer, only Keysight employees authorized to access U.S. government facilities and computer systems may conduct such audit and any amount due under this Section 14 is subject to the U.S. Anti-Deficiency Act. 15. U.S. Government Rights. The Software is "commercial computer software," as defined by Federal Acquisition Regulation ("FAR") 2.101. Pursuant to FAR 12.212 and 27.405-3 and </w:t>
      </w:r>
      <w:r w:rsidRPr="006E0BFC">
        <w:lastRenderedPageBreak/>
        <w:t xml:space="preserve">Department of Defense FAR Supplement ("DFARS') 227.7202, the U.S. government acquires commercial computer software under the same terms by which the software is customarily provided to the public. Accordingly. Keysight provides the Software to U.S. government customers under its standard commercial license, which is embodied in this EULA. The license set forth in this EULA represents the exclusive authority by which the U.S. government may use, modify, distribute, or disclose the Software. This EULA and the license set forth herein, does not require or permit, among other things, that Keysight: (1) furnish technical information related to commercial computer software or commercial computer software documentation that is not customarily provided to the public; or (2) relinquish to, or otherwise provide, the U.S. government rights in excess of these rights customarily provided to the public to use, modify, reproduce, release, perform, display, or disclose commercial computer software or commercial computer software documentation. If you are a U.S. government customer, you acknowledge that you have reviewed the Software and this EULA and agree that the license provided for herein is consistent with federal law and otherwise satisfies U.S. government needs. If you are a U.S. government customer, you agree that this EULA reflects the entirely of the terms of Keysight's customary commercial license applicable to U.S. government customers. No additional government requirements beyond those set forth in this EULA shall apply, except to the extent that those terms, rights, or licenses are explicitly required from all providers of commercial computer software pursuant to the FAR and the DFARS and are set forth specifically in writing elsewhere in this EULA. Keysight shall be under no obligation to update, revise, or otherwise modify the Software. 16. WARRANTY. TO THE EXTENT ALLOWED BY APPLICABLE MANDATORY LAW. AND EXCEPT TO THE EXTENT KEYSIGHT HAS PROVIDED A SPECIFIC WRITTEN WARRANTY APPLICABLE TO THE SOFTWARE, THE SOFTWARE IS PROVIDED TO YOU "AS IS" WITHOUT WARRANTIES OR CONDITIONS OF ANY KIND, WHETHER ORAL OR WRITTEN, EXPRESS OR IMPLIED. KEYSIGHT, ON BEHALF OF ITSELF, ITS SUBSIDIARIES, AFFILIATES, AND SUPPLIERS, SPECIFICALLY DISCLAIMS ANY IMPLIED WARRANTIES OR CONDITIONS OF MERCHANTABILITY, SATISFACTORY QUALITY, NON-INFRINGEMENT, AND FITNESS FOR A PARTICULAR PURPOSE. SHOULD THE SOFTWARE PROVE DEFECTIVE, YOU ASSUME THE ENTIRE RISK AND COST RESULTING FROM OR RELATING TO THE DEFECT. 17. LIMITATION OF LIABILITY. TO THE EXTENT ALLOWED BY APPLICABLE MANDATORY LAW, IN NO EVENT WILL KEYSIGHT, ITS SUBSIDIARIES, AFFILIATES, OR SUPPLIERS BE LIABLE FOR ANY SPECIAL, INCIDENTAL, CONSEQUENTIAL, OR OTHER DAMAGES (INCLUDING DOWNTIME COSTS, LOSS OF DATA, RESTORATION COSTS, OR LOST PROFITS) REGARDLESS OF WHETHER SUCH CLAIMS ARE BASED ON CONTRACT, TORT, WARRANTY, OR ANY OTHER LEGAL THEORY, EVEN IF ADVISED OF THE POSSIBILITY OF SUCH DAMAGES. YOUR USE OF THE SOFTWARE IS ENTIRELY AT YOUR OWN RISK. NOTWITHSTANDING THE FOREGOING, IF THE SOFTWARE IS PROVIDED TO YOU AT NO CHARGE, KEYSIGHT, ITS SUBSIDIARIES, AFFILIATES, AND SUPPLIERS WILL NOT BE LIABLE FOR DIRECT DAMAGES. 18. Applicable Law; Jurisdiction and Venue. Disputes arising in connection with this EULA will be governed by, construed, and interpreted according to the laws of the United States and the State of California, without regard to conflict of laws principles. The United Nations Convention for Contracts for the International Sale of Goods will not apply to this EULA. </w:t>
      </w:r>
      <w:r w:rsidRPr="006E0BFC">
        <w:lastRenderedPageBreak/>
        <w:t>You consent to personal jurisdiction and venue for all claims arising out of or related in any way to this EULA in a court of competent jurisdiction in San Francisco county in the Northern District of California, United States. You agree that the state and federal courts located in the Northern District of California have exclusive jurisdiction and venue over all claims arising out of or related in any way to this EULA and your use of the Software. If you are a U.S. government customer, disputes arising in connection with this EULA will be governed by. construed, and interpreted according to U.S. federal common law. 19. Data Privacy. Information about Keysight's privacy practices is available in Keysight's Customer Privacy Statement, available at www.keysight.com/go/privacy. 20. Unenforceability. To the extent that any provision of this EULA is determined to be illegal or unenforceable, the remainder of this EULA will remain in full force and effect. 21. Entire Agreement. Certain program, data, and license files in the Software may be subject to supplemental license terms found in the documentation associated with the Software or directly in the files to which the supplemental terms apply. This EULA constitutes the entire agreement between you and Keysight with respect to the Software, and supersedes any previous communications, representations, or agreements, whether oral or written, except if you have a separate written, executed agreement with Keysight and the terms of such agreement conflict with the terms contained herein, in which case the terms of such agreement apply and take precedence. This EULA may not be changed except by an amendment signed by you and Keysight's authorized representative. This information is subject to change without notice. Keysight Technologies, 2013 - 2018 M KEYSIGHT Published in USA, November 1, 2018 TECHNOLOGIES 5991-3402 (supersedes 5991-3402 - 01Feb2017) www.keysight.com</w:t>
      </w:r>
    </w:p>
    <w:p w14:paraId="66E8AC53" w14:textId="5CCC7B3F" w:rsidR="00BF3EF5" w:rsidRDefault="00BF3EF5" w:rsidP="00BF3EF5">
      <w:pPr>
        <w:pStyle w:val="Heading2"/>
      </w:pPr>
      <w:r>
        <w:t>Tokenize and train</w:t>
      </w:r>
    </w:p>
    <w:p w14:paraId="2BA11347" w14:textId="5F11B5B5" w:rsidR="00BF3EF5" w:rsidRDefault="00364B28" w:rsidP="00BF3EF5">
      <w:r>
        <w:t>Split string into sentences</w:t>
      </w:r>
    </w:p>
    <w:p w14:paraId="4574C4B5" w14:textId="543569B9" w:rsidR="00364B28" w:rsidRDefault="00364B28" w:rsidP="00BF3EF5">
      <w:r>
        <w:t xml:space="preserve">Add </w:t>
      </w:r>
      <w:r w:rsidR="005844F5">
        <w:t>categories to define each sentence</w:t>
      </w:r>
    </w:p>
    <w:p w14:paraId="2025D220" w14:textId="4D9965D0" w:rsidR="005844F5" w:rsidRPr="00BF3EF5" w:rsidRDefault="005844F5" w:rsidP="00BF3EF5">
      <w:r>
        <w:t>Train the model</w:t>
      </w:r>
    </w:p>
    <w:p w14:paraId="3F08E965" w14:textId="71C7EF94" w:rsidR="00331BEF" w:rsidRPr="00210A29" w:rsidRDefault="008B340A" w:rsidP="00210A29">
      <w:pPr>
        <w:pStyle w:val="Heading2"/>
      </w:pPr>
      <w:r w:rsidRPr="00210A29">
        <w:t xml:space="preserve">Analyze with </w:t>
      </w:r>
      <w:r w:rsidR="00BB66A1" w:rsidRPr="00210A29">
        <w:t>category classification</w:t>
      </w:r>
    </w:p>
    <w:p w14:paraId="1E3EE6F8" w14:textId="3A698C75" w:rsidR="00BB66A1" w:rsidRDefault="00210A29" w:rsidP="00BB66A1">
      <w:r>
        <w:t>Cat class steps</w:t>
      </w:r>
    </w:p>
    <w:p w14:paraId="7E3E30DB" w14:textId="73A9FF00" w:rsidR="00210A29" w:rsidRPr="00BB66A1" w:rsidRDefault="00E46D0E" w:rsidP="00210A29">
      <w:pPr>
        <w:pStyle w:val="Heading2"/>
      </w:pPr>
      <w:r>
        <w:t>Analyze with entity extraction</w:t>
      </w:r>
    </w:p>
    <w:sectPr w:rsidR="00210A29" w:rsidRPr="00BB6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956BB3"/>
    <w:multiLevelType w:val="hybridMultilevel"/>
    <w:tmpl w:val="045A489E"/>
    <w:lvl w:ilvl="0" w:tplc="4F90D4D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234CB"/>
    <w:multiLevelType w:val="hybridMultilevel"/>
    <w:tmpl w:val="FC3C37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0NjMyMzexMDQysDRW0lEKTi0uzszPAykwrgUAPUxFziwAAAA="/>
  </w:docVars>
  <w:rsids>
    <w:rsidRoot w:val="00537E0A"/>
    <w:rsid w:val="00082DD7"/>
    <w:rsid w:val="000F1EF9"/>
    <w:rsid w:val="00170429"/>
    <w:rsid w:val="00210A29"/>
    <w:rsid w:val="00325FCC"/>
    <w:rsid w:val="00331BEF"/>
    <w:rsid w:val="00364B28"/>
    <w:rsid w:val="003C7DBA"/>
    <w:rsid w:val="003D1374"/>
    <w:rsid w:val="003E18E4"/>
    <w:rsid w:val="00434197"/>
    <w:rsid w:val="00537E0A"/>
    <w:rsid w:val="005844F5"/>
    <w:rsid w:val="005B695A"/>
    <w:rsid w:val="00603C6C"/>
    <w:rsid w:val="006E0BFC"/>
    <w:rsid w:val="007619DE"/>
    <w:rsid w:val="008A437B"/>
    <w:rsid w:val="008B340A"/>
    <w:rsid w:val="00A46078"/>
    <w:rsid w:val="00A66193"/>
    <w:rsid w:val="00A80840"/>
    <w:rsid w:val="00B57E7E"/>
    <w:rsid w:val="00BB66A1"/>
    <w:rsid w:val="00BF3EF5"/>
    <w:rsid w:val="00C17F22"/>
    <w:rsid w:val="00C94075"/>
    <w:rsid w:val="00CB6357"/>
    <w:rsid w:val="00D01C41"/>
    <w:rsid w:val="00D1274C"/>
    <w:rsid w:val="00D138F6"/>
    <w:rsid w:val="00DB1948"/>
    <w:rsid w:val="00E46D0E"/>
    <w:rsid w:val="00E80920"/>
    <w:rsid w:val="00EA2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EF9FB"/>
  <w15:chartTrackingRefBased/>
  <w15:docId w15:val="{86B7A971-0326-4436-BB22-C75D07B85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0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40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E46"/>
    <w:pPr>
      <w:ind w:left="720"/>
      <w:contextualSpacing/>
    </w:pPr>
  </w:style>
  <w:style w:type="character" w:styleId="Hyperlink">
    <w:name w:val="Hyperlink"/>
    <w:basedOn w:val="DefaultParagraphFont"/>
    <w:uiPriority w:val="99"/>
    <w:unhideWhenUsed/>
    <w:rsid w:val="00A80840"/>
    <w:rPr>
      <w:color w:val="0563C1" w:themeColor="hyperlink"/>
      <w:u w:val="single"/>
    </w:rPr>
  </w:style>
  <w:style w:type="character" w:styleId="UnresolvedMention">
    <w:name w:val="Unresolved Mention"/>
    <w:basedOn w:val="DefaultParagraphFont"/>
    <w:uiPriority w:val="99"/>
    <w:semiHidden/>
    <w:unhideWhenUsed/>
    <w:rsid w:val="00A80840"/>
    <w:rPr>
      <w:color w:val="605E5C"/>
      <w:shd w:val="clear" w:color="auto" w:fill="E1DFDD"/>
    </w:rPr>
  </w:style>
  <w:style w:type="character" w:customStyle="1" w:styleId="Heading1Char">
    <w:name w:val="Heading 1 Char"/>
    <w:basedOn w:val="DefaultParagraphFont"/>
    <w:link w:val="Heading1"/>
    <w:uiPriority w:val="9"/>
    <w:rsid w:val="00C940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4075"/>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6E0BF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7</Pages>
  <Words>2803</Words>
  <Characters>15982</Characters>
  <Application>Microsoft Office Word</Application>
  <DocSecurity>0</DocSecurity>
  <Lines>133</Lines>
  <Paragraphs>37</Paragraphs>
  <ScaleCrop>false</ScaleCrop>
  <Company/>
  <LinksUpToDate>false</LinksUpToDate>
  <CharactersWithSpaces>18748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Buchan</dc:creator>
  <cp:keywords/>
  <dc:description/>
  <cp:lastModifiedBy>Matthew Buchan</cp:lastModifiedBy>
  <cp:revision>35</cp:revision>
  <dcterms:created xsi:type="dcterms:W3CDTF">2020-05-16T20:57:00Z</dcterms:created>
  <dcterms:modified xsi:type="dcterms:W3CDTF">2020-05-25T06:40:00Z</dcterms:modified>
</cp:coreProperties>
</file>