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pPr>
      <w:r>
        <w:t>NATURE AND ARCHITECTURE</w:t>
      </w:r>
    </w:p>
    <w:p>
      <w:pPr>
        <w:pStyle w:val="Title"/>
      </w:pPr>
      <w:r>
        <w:t>Nature and</w:t>
        <w:br/>
        <w:t>Architecture</w:t>
      </w:r>
    </w:p>
    <w:p>
      <w:pPr>
        <w:pStyle w:val="Subtitle"/>
      </w:pPr>
      <w:r>
        <w:t>A Global History of Form, Experience, and Living Systems</w:t>
      </w:r>
    </w:p>
    <w:p>
      <w:r>
        <w:t>An illustrated history and practical design atlas, with a companion chapter-by-chapter listening edition.</w:t>
      </w:r>
    </w:p>
    <w:p>
      <w:pPr>
        <w:pStyle w:val="Meta"/>
      </w:pPr>
      <w:r>
        <w:t>Prepared for CALVEY</w:t>
        <w:br/>
        <w:t>20 September 2026</w:t>
        <w:br/>
        <w:t>Illustrated working edition</w:t>
      </w:r>
    </w:p>
    <w:p>
      <w:r>
        <w:t>The book connects architecture’s many relationships with nature to the decisions an architect can make. It distinguishes appearance, experience, environmental response, biological mechanisms and demonstrated ecological outcomes. Historical claims are cited; design recommendations and interpretive diagrams are identified as synthesis.</w:t>
      </w:r>
    </w:p>
    <w:p>
      <w:r>
        <w:t>The HTML edition provides expandable chapters, source links, full af_bella narration and saved listening positions. This print edition presents the same prose, illustrations and references. Chapter 12 is a separate listening overview.</w:t>
      </w:r>
    </w:p>
    <w:p>
      <w:r>
        <w:br w:type="page"/>
      </w:r>
    </w:p>
    <w:p>
      <w:pPr>
        <w:pStyle w:val="Heading1"/>
      </w:pPr>
      <w:r>
        <w:t>Contents</w:t>
      </w:r>
    </w:p>
    <w:p>
      <w:r>
        <w:t>00  Reading nature through architecture</w:t>
      </w:r>
    </w:p>
    <w:p>
      <w:r>
        <w:t>01  Inhabiting the world</w:t>
      </w:r>
    </w:p>
    <w:p>
      <w:r>
        <w:t>02  Nature order and civilization</w:t>
      </w:r>
    </w:p>
    <w:p>
      <w:r>
        <w:t>03  Parallel traditions of enclosure and openness</w:t>
      </w:r>
    </w:p>
    <w:p>
      <w:r>
        <w:t>04  Nature composed collected and studied</w:t>
      </w:r>
    </w:p>
    <w:p>
      <w:r>
        <w:t>05  Industry ornament and organic form</w:t>
      </w:r>
    </w:p>
    <w:p>
      <w:r>
        <w:t>06  Modern architecture meets landscape and climate</w:t>
      </w:r>
    </w:p>
    <w:p>
      <w:r>
        <w:t>07  Ecological and environmental architecture</w:t>
      </w:r>
    </w:p>
    <w:p>
      <w:r>
        <w:t>08  Contemporary integration and its contradictions</w:t>
      </w:r>
    </w:p>
    <w:p>
      <w:r>
        <w:t>09  Possible futures</w:t>
      </w:r>
    </w:p>
    <w:p>
      <w:r>
        <w:t>10  A practical design atlas</w:t>
      </w:r>
    </w:p>
    <w:p>
      <w:r>
        <w:t>11  Design judgment and the living world</w:t>
      </w:r>
    </w:p>
    <w:p>
      <w:r>
        <w:t>12  The book in one listening session</w:t>
      </w:r>
    </w:p>
    <w:p>
      <w:pPr>
        <w:pStyle w:val="Meta"/>
      </w:pPr>
      <w:r>
        <w:t>Backmatter  /  Glossary, annotated reading guide, references, image credits</w:t>
      </w:r>
    </w:p>
    <w:p>
      <w:pPr>
        <w:pStyle w:val="Heading2"/>
      </w:pPr>
      <w:r>
        <w:t>Using the evidence</w:t>
      </w:r>
    </w:p>
    <w:p>
      <w:r>
        <w:t>Bracketed reference numbers link prose to the source register. An institutional description can establish a project’s stated intentions without independently establishing its performance. Source access limits appear in the reference list. All original diagrams are schematic and are not construction drawings or performance simulations.</w:t>
      </w:r>
    </w:p>
    <w:p>
      <w:r>
        <w:t>The illustrated selection contains 20 original diagrams, 15 documentary photographs and one historical illustration. Comparison photographs of Chand Baori and Ryoan-ji are identified in their captions; they do not depict Rani ki Vav or Katsura.</w:t>
      </w:r>
    </w:p>
    <w:p>
      <w:pPr>
        <w:pStyle w:val="Meta"/>
        <w:pageBreakBefore/>
      </w:pPr>
      <w:r>
        <w:t>CHAPTER 00  /  9 MIN LISTENING</w:t>
      </w:r>
    </w:p>
    <w:p>
      <w:pPr>
        <w:pStyle w:val="Heading1"/>
      </w:pPr>
      <w:r>
        <w:t>Reading nature through architecture</w:t>
      </w:r>
    </w:p>
    <w:p>
      <w:r>
        <w:t>A branch carved into stone, an open courtyard and a roof that supports a meadow describe three different relationships with nature. The first represents another living thing. The second organizes exposure to the atmosphere. The third offers a place in which organisms may live. All can matter. None establishes the value of the others. This book begins with that distinction and follows it through buildings, gardens, rooms and thresholds, from early settlements to possible futures.</w:t>
      </w:r>
    </w:p>
    <w:p>
      <w:pPr>
        <w:pStyle w:val="Heading2"/>
      </w:pPr>
      <w:r>
        <w:t>A wider meaning of nature</w:t>
      </w:r>
    </w:p>
    <w:p>
      <w:r>
        <w:t>For an architect, nature includes much more than vegetation. Gravity acts through every beam. Rain tests every junction. The sun changes the usefulness of a window through the day and the year. Geology becomes a foundation condition, a quarry, a wall and sometimes an exposed surface in a room. Organisms occupy materials, soil, gardens and buildings whether the designer invites them or not. Nature can therefore enter an architectural argument as an image, an experience, a physical process, a resource or a community of living things.</w:t>
      </w:r>
    </w:p>
    <w:p>
      <w:r>
        <w:t>These are editorial categories, not a universal account of how cultures divide the world. At Te Papa in Aotearoa New Zealand, the museum explains its contemporary wharenui through ancestors, bodily relationships and the peoples represented in its carvings. Such an account cannot be reduced to a European opposition between an artificial building and an external natural world. The significance resides in relationships, protocols and lineage as well as in material form. [R13]</w:t>
      </w:r>
    </w:p>
    <w:p>
      <w:r>
        <w:t>The practical consequence is a change in the first design question. Instead of asking how to add nature, ask what relationships already exist. Who belongs to the place? Where does water go? Which trees and soils survive? What work maintains them? What is visible from an ordinary chair? Which seasonal conditions are welcome, and which threaten the occupants? The answer may call for planting, but it might equally call for a smaller footprint, a repair, a porch, an unobstructed view or a different maintenance agreement.</w:t>
      </w:r>
    </w:p>
    <w:p>
      <w:pPr>
        <w:pStyle w:val="Heading2"/>
      </w:pPr>
      <w:r>
        <w:t>Nine overlapping relationships</w:t>
      </w:r>
    </w:p>
    <w:p>
      <w:r>
        <w:t>Symbolism and ornament make nature legible through representation. A leaf pattern may carry religious, political, domestic or personal meaning. Its worth does not depend on saving energy. Biomorphic form describes resemblance: a building may look like a shell or a flower. Biomimicry makes a stronger claim, involving the transfer of a biological function into a design process or system. The Biomimicry Institute's toolbox organizes work around functions and the abstraction of strategies; a photograph of a building beside an organism is only the beginning of that investigation. [R59]</w:t>
      </w:r>
    </w:p>
    <w:p>
      <w:r>
        <w:t>Natural geometry and form finding deserve a separate place. A hanging chain responds to gravity whether or not it resembles a vine. A membrane may find an equilibrium surface without copying an animal. Organic and site-responsive architecture concerns relationships among site, program, material and spatial organization; its meaning has varied among architects. Bioclimatic design works with sun, air, moisture and seasonal conditions. These categories overlap, but the mechanism in each should remain explainable.</w:t>
      </w:r>
    </w:p>
    <w:p>
      <w:r>
        <w:t>Biophilic experience concerns encounters with living things and with patterns, materials and spatial conditions associated with nature. Terrapin's tenth-anniversary framework, published in 2024, retains the familiar fourteen-pattern title while adding awe as a fifteenth pattern. It is useful as a vocabulary for design discussion. A framework is not itself proof that every application produces the same health outcome. [R42]</w:t>
      </w:r>
    </w:p>
    <w:p>
      <w:r>
        <w:t>Natural, bio-based and living materials also require distinctions. Stone is natural without being biological. Timber is biological in origin but ordinarily not a living tree after installation. A fungal composite may be dried after growth; a photobioreactor intentionally maintains living organisms. Ecological integration concerns the relationships among organisms, habitat, water, soil and management. Regeneration is a consequential claim about improvement over time, which needs a starting condition and a defined boundary. IUCN announced a second edition of its nature-based solutions standard in October 2025; this book identifies that edition rather than assuming the original remains current. [R41] [R43]</w:t>
      </w:r>
    </w:p>
    <w:p>
      <w:pPr>
        <w:keepNext/>
        <w:spacing w:before="200"/>
      </w:pPr>
      <w:r>
        <w:drawing>
          <wp:inline xmlns:a="http://schemas.openxmlformats.org/drawingml/2006/main" xmlns:pic="http://schemas.openxmlformats.org/drawingml/2006/picture">
            <wp:extent cx="6217920" cy="2737317"/>
            <wp:docPr id="1" name="Picture 1" descr="The categories overlap. A cultural, experiential or symbolic value does not establish an ecological outcome."/>
            <wp:cNvGraphicFramePr>
              <a:graphicFrameLocks noChangeAspect="1"/>
            </wp:cNvGraphicFramePr>
            <a:graphic>
              <a:graphicData uri="http://schemas.openxmlformats.org/drawingml/2006/picture">
                <pic:pic>
                  <pic:nvPicPr>
                    <pic:cNvPr id="0" name="taxonomy.png"/>
                    <pic:cNvPicPr/>
                  </pic:nvPicPr>
                  <pic:blipFill>
                    <a:blip r:embed="rId11"/>
                    <a:stretch>
                      <a:fillRect/>
                    </a:stretch>
                  </pic:blipFill>
                  <pic:spPr>
                    <a:xfrm>
                      <a:off x="0" y="0"/>
                      <a:ext cx="6217920" cy="2737317"/>
                    </a:xfrm>
                    <a:prstGeom prst="rect"/>
                  </pic:spPr>
                </pic:pic>
              </a:graphicData>
            </a:graphic>
          </wp:inline>
        </w:drawing>
      </w:r>
    </w:p>
    <w:p>
      <w:pPr>
        <w:pStyle w:val="Caption"/>
        <w:keepNext/>
      </w:pPr>
      <w:r>
        <w:t>D01  The categories overlap. A cultural, experiential or symbolic value does not establish an ecological outcome.</w:t>
      </w:r>
    </w:p>
    <w:p>
      <w:pPr>
        <w:pStyle w:val="Credit"/>
      </w:pPr>
      <w:r>
        <w:t>Original analytical diagram prepared for Nature + Architecture · 2026-09-20 · Original project artwork; no third-party drawing traced. Source and full credit in the image register.</w:t>
      </w:r>
    </w:p>
    <w:p>
      <w:pPr>
        <w:pStyle w:val="Heading2"/>
      </w:pPr>
      <w:r>
        <w:t>Four spatial lenses</w:t>
      </w:r>
    </w:p>
    <w:p>
      <w:r>
        <w:t>Inside a building, a view can reveal weather without admitting rain. A material can offer tactile variation without supporting habitat. Daylight may change the perception of depth or time while also creating glare. The interior therefore has its own relationships with nature; it should not be treated as an empty container waiting for plants.</w:t>
      </w:r>
    </w:p>
    <w:p>
      <w:r>
        <w:t>The in-between includes a veranda, a loggia, a courtyard edge, a porch, a winter garden and a screen. These spaces negotiate exposure. An open courtyard belongs to outdoor air; a glazed atrium may trap heat, need smoke control and become a conditioned volume. Similar plans can conceal very different environmental behavior. The useful drawing is often a section showing where enclosure, drainage, shade and occupation actually occur.</w:t>
      </w:r>
    </w:p>
    <w:p>
      <w:r>
        <w:t>Outside, siting and the ground plane determine whether trees retain viable roots, whether a building obstructs a watercourse and whether its windows become hazards for birds. Beyond the property, a project participates in a watershed, a street network and habitats that do not stop at a fence. These larger systems matter when they explain a building's consequences, but they should not dissolve the architectural question into an abstract regional plan.</w:t>
      </w:r>
    </w:p>
    <w:p>
      <w:pPr>
        <w:pStyle w:val="Heading2"/>
      </w:pPr>
      <w:r>
        <w:t>What evidence can establish</w:t>
      </w:r>
    </w:p>
    <w:p>
      <w:r>
        <w:t>A designer's account establishes an intention. A measured study establishes what was observed under a particular method and set of conditions. A simulation estimates behavior within its assumptions. Historical scholarship interprets records and objects. An occupant's testimony describes an experience that deserves attention without automatically representing everyone. A scenario explores a possible future. The book names these differences because design decisions become weaker when one kind of evidence impersonates another.</w:t>
      </w:r>
    </w:p>
    <w:p>
      <w:r>
        <w:t>The register accompanying this book records source access and evidence type. Some scientific papers were available only through their abstracts, and those limits remain visible. No energy model, airflow simulation, structural calculation or ecological survey has been performed for this publication. Its original diagrams explain relationships and tests; they are not measured reconstructions. Descriptions of climate are qualitative. They do not imply that weather series or formal climate classifications were computed for every site.</w:t>
      </w:r>
    </w:p>
    <w:p>
      <w:r>
        <w:t>Comparison is most useful when it exposes a difference. A shaded outdoor room and an air-conditioned conservatory can both be pleasant while demanding different amounts of energy and labor. A private planted balcony and a public garden do not offer the same access. The shared term green should never erase these distinctions. Nor should a single score combine unrelated cultural, thermal, aesthetic and ecological values and pretend that their tradeoffs have disappeared.</w:t>
      </w:r>
    </w:p>
    <w:p>
      <w:pPr>
        <w:keepNext/>
        <w:spacing w:before="200"/>
      </w:pPr>
      <w:r>
        <w:drawing>
          <wp:inline xmlns:a="http://schemas.openxmlformats.org/drawingml/2006/main" xmlns:pic="http://schemas.openxmlformats.org/drawingml/2006/picture">
            <wp:extent cx="6217920" cy="2674630"/>
            <wp:docPr id="2" name="Picture 2" descr="An intention and a measured outcome occupy different positions in the evidence chain. Missing links remain visible."/>
            <wp:cNvGraphicFramePr>
              <a:graphicFrameLocks noChangeAspect="1"/>
            </wp:cNvGraphicFramePr>
            <a:graphic>
              <a:graphicData uri="http://schemas.openxmlformats.org/drawingml/2006/picture">
                <pic:pic>
                  <pic:nvPicPr>
                    <pic:cNvPr id="0" name="evidence-chain.png"/>
                    <pic:cNvPicPr/>
                  </pic:nvPicPr>
                  <pic:blipFill>
                    <a:blip r:embed="rId12"/>
                    <a:stretch>
                      <a:fillRect/>
                    </a:stretch>
                  </pic:blipFill>
                  <pic:spPr>
                    <a:xfrm>
                      <a:off x="0" y="0"/>
                      <a:ext cx="6217920" cy="2674630"/>
                    </a:xfrm>
                    <a:prstGeom prst="rect"/>
                  </pic:spPr>
                </pic:pic>
              </a:graphicData>
            </a:graphic>
          </wp:inline>
        </w:drawing>
      </w:r>
    </w:p>
    <w:p>
      <w:pPr>
        <w:pStyle w:val="Caption"/>
        <w:keepNext/>
      </w:pPr>
      <w:r>
        <w:t>D02  An intention and a measured outcome occupy different positions in the evidence chain. Missing links remain visible.</w:t>
      </w:r>
    </w:p>
    <w:p>
      <w:pPr>
        <w:pStyle w:val="Credit"/>
      </w:pPr>
      <w:r>
        <w:t>Original analytical diagram prepared for Nature + Architecture · 2026-09-20 · Original project artwork; no third-party drawing traced. Source and full credit in the image register.</w:t>
      </w:r>
    </w:p>
    <w:p>
      <w:pPr>
        <w:pStyle w:val="Heading2"/>
      </w:pPr>
      <w:r>
        <w:t>How to read and listen</w:t>
      </w:r>
    </w:p>
    <w:p>
      <w:r>
        <w:t>The chapters move broadly through time, while living traditions return in later periods. Each chapter can be opened independently. The audio follows the chapter's prose, including its qualifications and practical interpretation; source links and the bibliography remain available on screen. Documentary images have individual credits. The diagrams use consistent blue lines for the relationship being examined, with labels and line types so that meaning does not depend on color alone.</w:t>
      </w:r>
    </w:p>
    <w:p>
      <w:r>
        <w:t>A useful way to work through the book is to keep two drawings beside it. On one, record what a precedent actually documents. On the other, sketch the question it raises for your own site. The distance between these drawings is where design judgment operates. A precedent can reveal a possibility without authorizing a copy. A beautiful result can deserve study even when the evidence for a claimed environmental benefit remains incomplete.</w:t>
      </w:r>
    </w:p>
    <w:p>
      <w:r>
        <w:t>Three questions guide the opening exercise. What does nature mean in the example before you? Which architectural decision changes because of that meaning? What evidence would persuade you that the intended benefit occurred?</w:t>
      </w:r>
    </w:p>
    <w:p>
      <w:pPr>
        <w:keepNext/>
        <w:spacing w:before="200"/>
      </w:pPr>
      <w:r>
        <w:drawing>
          <wp:inline xmlns:a="http://schemas.openxmlformats.org/drawingml/2006/main" xmlns:pic="http://schemas.openxmlformats.org/drawingml/2006/picture">
            <wp:extent cx="6217920" cy="3856722"/>
            <wp:docPr id="3" name="Picture 3" descr="World map using Natural Earth land outlines, approximate coordinates and a longitude-latitude graticule. Dots are navigation aids, not survey locations; use the linked case index for names."/>
            <wp:cNvGraphicFramePr>
              <a:graphicFrameLocks noChangeAspect="1"/>
            </wp:cNvGraphicFramePr>
            <a:graphic>
              <a:graphicData uri="http://schemas.openxmlformats.org/drawingml/2006/picture">
                <pic:pic>
                  <pic:nvPicPr>
                    <pic:cNvPr id="0" name="world-locations.png"/>
                    <pic:cNvPicPr/>
                  </pic:nvPicPr>
                  <pic:blipFill>
                    <a:blip r:embed="rId13"/>
                    <a:stretch>
                      <a:fillRect/>
                    </a:stretch>
                  </pic:blipFill>
                  <pic:spPr>
                    <a:xfrm>
                      <a:off x="0" y="0"/>
                      <a:ext cx="6217920" cy="3856722"/>
                    </a:xfrm>
                    <a:prstGeom prst="rect"/>
                  </pic:spPr>
                </pic:pic>
              </a:graphicData>
            </a:graphic>
          </wp:inline>
        </w:drawing>
      </w:r>
    </w:p>
    <w:p>
      <w:pPr>
        <w:pStyle w:val="Caption"/>
        <w:keepNext/>
      </w:pPr>
      <w:r>
        <w:t>D19  World map using Natural Earth land outlines, approximate coordinates and a longitude-latitude graticule. Dots are navigation aids, not survey locations; use the linked case index for names.</w:t>
      </w:r>
    </w:p>
    <w:p>
      <w:pPr>
        <w:pStyle w:val="Credit"/>
      </w:pPr>
      <w:r>
        <w:t>Original case-location map; base geography by Natural Earth · 2026-09-20 · Original location overlay; Natural Earth land outlines public domain. Source and full credit in the image register.</w:t>
      </w:r>
    </w:p>
    <w:p>
      <w:pPr>
        <w:keepNext/>
        <w:spacing w:before="200"/>
      </w:pPr>
      <w:r>
        <w:drawing>
          <wp:inline xmlns:a="http://schemas.openxmlformats.org/drawingml/2006/main" xmlns:pic="http://schemas.openxmlformats.org/drawingml/2006/picture">
            <wp:extent cx="6217920" cy="3794035"/>
            <wp:docPr id="4" name="Picture 4" descr="This editorial timeline compares selected threads in parallel. Column widths are not proportional to elapsed time; living traditions are not confined to an origins column."/>
            <wp:cNvGraphicFramePr>
              <a:graphicFrameLocks noChangeAspect="1"/>
            </wp:cNvGraphicFramePr>
            <a:graphic>
              <a:graphicData uri="http://schemas.openxmlformats.org/drawingml/2006/picture">
                <pic:pic>
                  <pic:nvPicPr>
                    <pic:cNvPr id="0" name="timeline.png"/>
                    <pic:cNvPicPr/>
                  </pic:nvPicPr>
                  <pic:blipFill>
                    <a:blip r:embed="rId14"/>
                    <a:stretch>
                      <a:fillRect/>
                    </a:stretch>
                  </pic:blipFill>
                  <pic:spPr>
                    <a:xfrm>
                      <a:off x="0" y="0"/>
                      <a:ext cx="6217920" cy="3794035"/>
                    </a:xfrm>
                    <a:prstGeom prst="rect"/>
                  </pic:spPr>
                </pic:pic>
              </a:graphicData>
            </a:graphic>
          </wp:inline>
        </w:drawing>
      </w:r>
    </w:p>
    <w:p>
      <w:pPr>
        <w:pStyle w:val="Caption"/>
        <w:keepNext/>
      </w:pPr>
      <w:r>
        <w:t>D20  This editorial timeline compares selected threads in parallel. Column widths are not proportional to elapsed time; living traditions are not confined to an origins column.</w:t>
      </w:r>
    </w:p>
    <w:p>
      <w:pPr>
        <w:pStyle w:val="Credit"/>
      </w:pPr>
      <w:r>
        <w:t>Original analytical diagram prepared for Nature + Architecture · 2026-09-20 · Original project artwork; no third-party drawing traced. Source and full credit in the image register.</w:t>
      </w:r>
    </w:p>
    <w:p>
      <w:pPr>
        <w:pStyle w:val="Meta"/>
        <w:pageBreakBefore/>
      </w:pPr>
      <w:r>
        <w:t>CHAPTER 01  /  9 MIN LISTENING</w:t>
      </w:r>
    </w:p>
    <w:p>
      <w:pPr>
        <w:pStyle w:val="Heading1"/>
      </w:pPr>
      <w:r>
        <w:t>Inhabiting the world</w:t>
      </w:r>
    </w:p>
    <w:p>
      <w:r>
        <w:t>The beginning of this history is not a moment when people stood outside nature and decided to enter it. Shelter developed within relations among terrain, weather, resources, movement and social life. The surviving record is uneven. Stone and earth may endure where timber, fibers and skins disappear. An early settlement should therefore be read as evidence of particular practices, not as a complete picture of an original human condition.</w:t>
      </w:r>
    </w:p>
    <w:p>
      <w:pPr>
        <w:pStyle w:val="Heading2"/>
      </w:pPr>
      <w:r>
        <w:t>Ground as construction</w:t>
      </w:r>
    </w:p>
    <w:p>
      <w:r>
        <w:t>At Skara Brae in Orkney, occupied in the Neolithic period, stone houses sit within accumulated material and connect through covered passages. Historic Environment Scotland describes fitted stone beds, dressers and central hearths. The settlement was originally inland beside a freshwater loch; its present coastal setting can mislead an interpretation based only on a contemporary photograph. [R01]</w:t>
      </w:r>
    </w:p>
    <w:p>
      <w:r>
        <w:t>This is a useful first case because nature enters through several routes at once. Stone supplies walls and furniture. The surrounding ground participates in enclosure. A passage changes how the body encounters wind and rain. The hearth organizes the interior around a concentrated source of heat and activity. The archaeological remains establish the arrangement; they do not provide a measured indoor comfort record.</w:t>
      </w:r>
    </w:p>
    <w:p>
      <w:r>
        <w:t>An architect can borrow the question of thickness. How many functions might a wall, a bench or a threshold perform? Contemporary construction often assigns structure, insulation, storage and sitting to separate products. A thickened edge may bring some of these functions together. Yet the precedent cannot settle modern moisture protection, accessibility, fire safety or insulation. The transfer is a way of thinking about a section, not permission to omit the layers that a different climate and program require.</w:t>
      </w:r>
    </w:p>
    <w:p>
      <w:r>
        <w:t>The interior also reminds us that a minimal material palette can produce a rich spatial order. The position of a hearth or a built-in seat changes how people face one another. This is a design reading rather than a recovered account of every activity in the settlement. It keeps a useful boundary between what can be seen in the remains and what we imagine while looking at them.</w:t>
      </w:r>
    </w:p>
    <w:p>
      <w:pPr>
        <w:keepNext/>
        <w:spacing w:before="200"/>
      </w:pPr>
      <w:r>
        <w:drawing>
          <wp:inline xmlns:a="http://schemas.openxmlformats.org/drawingml/2006/main" xmlns:pic="http://schemas.openxmlformats.org/drawingml/2006/picture">
            <wp:extent cx="5901568" cy="3931920"/>
            <wp:docPr id="5" name="Picture 5" descr="Excavated stone walls and domestic stone fittings inside a house at Skara Brae."/>
            <wp:cNvGraphicFramePr>
              <a:graphicFrameLocks noChangeAspect="1"/>
            </wp:cNvGraphicFramePr>
            <a:graphic>
              <a:graphicData uri="http://schemas.openxmlformats.org/drawingml/2006/picture">
                <pic:pic>
                  <pic:nvPicPr>
                    <pic:cNvPr id="0" name="photo-orkney-skara-brae-jpg.jpg"/>
                    <pic:cNvPicPr/>
                  </pic:nvPicPr>
                  <pic:blipFill>
                    <a:blip r:embed="rId15"/>
                    <a:stretch>
                      <a:fillRect/>
                    </a:stretch>
                  </pic:blipFill>
                  <pic:spPr>
                    <a:xfrm>
                      <a:off x="0" y="0"/>
                      <a:ext cx="5901568" cy="3931920"/>
                    </a:xfrm>
                    <a:prstGeom prst="rect"/>
                  </pic:spPr>
                </pic:pic>
              </a:graphicData>
            </a:graphic>
          </wp:inline>
        </w:drawing>
      </w:r>
    </w:p>
    <w:p>
      <w:pPr>
        <w:pStyle w:val="Caption"/>
        <w:keepNext/>
      </w:pPr>
      <w:r>
        <w:t>P09  Stone walls and fittings occupy a low, sheltered domestic enclosure; the surviving room makes material continuity with its rocky setting visible.</w:t>
      </w:r>
    </w:p>
    <w:p>
      <w:pPr>
        <w:pStyle w:val="Credit"/>
      </w:pPr>
      <w:r>
        <w:t>Dr. John F. Burka · 2002-08-24 · CC BY-SA 3.0. Source and full credit in the image register.</w:t>
      </w:r>
    </w:p>
    <w:p>
      <w:pPr>
        <w:pStyle w:val="Heading2"/>
      </w:pPr>
      <w:r>
        <w:t>Seasonal knowledge</w:t>
      </w:r>
    </w:p>
    <w:p>
      <w:r>
        <w:t>Arctic shelter makes the danger of universal prescriptions especially clear. An Inuit snowhouse depends on knowledge of snow, wind, construction and seasonal use. The Arctic Council case sheet describes it as a form of environmental adaptation. It is one building practice among varied Inuit dwelling traditions, not a timeless description of how all Inuit people live. [R61]</w:t>
      </w:r>
    </w:p>
    <w:p>
      <w:r>
        <w:t>The transferable architectural issue is the relation between material state and use. Snow is available under particular conditions and changes when those conditions change. A building designed around a seasonal resource must be understood through time. In a contemporary project, a removable screen, a storm shutter or a seasonally occupied porch also has an operating calendar. Its success depends on knowing when it is useful and what happens when it cannot be used.</w:t>
      </w:r>
    </w:p>
    <w:p>
      <w:r>
        <w:t>A drawing of winter and summer conditions should therefore show more than changing sun angles. It should include the parts people move, the routes they stop using, the tasks that require protected space and the storage needed for seasonal equipment. Seasonal adaptation is work. The designer should identify who performs it and whether the arrangement remains usable for someone with limited strength, time or mobility.</w:t>
      </w:r>
    </w:p>
    <w:p>
      <w:pPr>
        <w:keepNext/>
        <w:spacing w:before="200"/>
      </w:pPr>
      <w:r>
        <w:drawing>
          <wp:inline xmlns:a="http://schemas.openxmlformats.org/drawingml/2006/main" xmlns:pic="http://schemas.openxmlformats.org/drawingml/2006/picture">
            <wp:extent cx="6217920" cy="2674630"/>
            <wp:docPr id="6" name="Picture 6" descr="Daily operation, seasonal adaptation, plant growth and renewal need different observations and responsibilities."/>
            <wp:cNvGraphicFramePr>
              <a:graphicFrameLocks noChangeAspect="1"/>
            </wp:cNvGraphicFramePr>
            <a:graphic>
              <a:graphicData uri="http://schemas.openxmlformats.org/drawingml/2006/picture">
                <pic:pic>
                  <pic:nvPicPr>
                    <pic:cNvPr id="0" name="time.png"/>
                    <pic:cNvPicPr/>
                  </pic:nvPicPr>
                  <pic:blipFill>
                    <a:blip r:embed="rId16"/>
                    <a:stretch>
                      <a:fillRect/>
                    </a:stretch>
                  </pic:blipFill>
                  <pic:spPr>
                    <a:xfrm>
                      <a:off x="0" y="0"/>
                      <a:ext cx="6217920" cy="2674630"/>
                    </a:xfrm>
                    <a:prstGeom prst="rect"/>
                  </pic:spPr>
                </pic:pic>
              </a:graphicData>
            </a:graphic>
          </wp:inline>
        </w:drawing>
      </w:r>
    </w:p>
    <w:p>
      <w:pPr>
        <w:pStyle w:val="Caption"/>
        <w:keepNext/>
      </w:pPr>
      <w:r>
        <w:t>D05  Daily operation, seasonal adaptation, plant growth and renewal need different observations and responsibilities.</w:t>
      </w:r>
    </w:p>
    <w:p>
      <w:pPr>
        <w:pStyle w:val="Credit"/>
      </w:pPr>
      <w:r>
        <w:t>Original analytical diagram prepared for Nature + Architecture · 2026-09-20 · Original project artwork; no third-party drawing traced. Source and full credit in the image register.</w:t>
      </w:r>
    </w:p>
    <w:p>
      <w:pPr>
        <w:pStyle w:val="Heading2"/>
      </w:pPr>
      <w:r>
        <w:t>Living traditions are present tense</w:t>
      </w:r>
    </w:p>
    <w:p>
      <w:r>
        <w:t>The Q'eswachaka bridge over the Apurimac River in Peru broadens the meaning of durability. UNESCO's account identifies the Quechua-speaking communities of Huinchiri, Chaupibanda, Choccayhua and Ccollana Quehue and describes annual renewal using plant-fiber ropes. The renewal joins craft, ceremony and social ties. It is a living practice; it should not be filed away as a vanished technological stage. [R12]</w:t>
      </w:r>
    </w:p>
    <w:p>
      <w:r>
        <w:t>The bridge suggests an important design interpretation. The persistence of a place need not mean the persistence of every piece of its material. A maintained system may outlast the components of which it is made. But this insight must not become a romantic excuse for short-lived construction. Repeated replacement can be viable only when the resources, skills, agreements and labor remain available. A designer borrowing the idea of renewal has to specify those conditions as carefully as a connection detail.</w:t>
      </w:r>
    </w:p>
    <w:p>
      <w:r>
        <w:t>It also changes how authorship is recorded. Naming a single designer would miss the collective knowledge that keeps the bridge in existence. For contemporary work, the case encourages an explicit account of craft expertise and custodianship. It does not authorize the extraction of culturally particular rituals into a generic branding exercise. The strongest lesson may be procedural: ask who can speak for a practice and how that community wishes its knowledge to be represented.</w:t>
      </w:r>
    </w:p>
    <w:p>
      <w:pPr>
        <w:pStyle w:val="Heading2"/>
      </w:pPr>
      <w:r>
        <w:t>Settlement and a changing landscape</w:t>
      </w:r>
    </w:p>
    <w:p>
      <w:r>
        <w:t>Mesa Verde belongs later in the chronology, but it is introduced here to resist the habit of equating environmental adaptation with isolated shelters. The National Park Service describes Ancestral Pueblo communities whose lives included farming, exchange and art. Most surviving cliff dwellings date from the late twelfth and thirteenth centuries. They were part of a much wider settlement history, and living Pueblo peoples remain connected to that history. [R02] [R49]</w:t>
      </w:r>
    </w:p>
    <w:p>
      <w:r>
        <w:t>A cliff dwelling can be read in section as a meeting of an existing alcove and constructed rooms. That is a spatial observation, not proof that thermal optimization alone determined the site. A complete explanation would have to consider water, agriculture, social relations and other historical circumstances. The spectacular photograph risks making the cliff seem like a singular architectural idea when it belonged to a larger inhabited territory.</w:t>
      </w:r>
    </w:p>
    <w:p>
      <w:r>
        <w:t>For design practice, the productive question is what the site already does. Can a slope offer shelter without being destabilized? Can an existing structure make a new enclosure unnecessary? Can an occupied edge preserve a larger area of habitat? These are alternatives to beginning with a freestanding object and then trying to integrate it with its surroundings. They require geological, ecological and community knowledge that a formal sketch cannot supply.</w:t>
      </w:r>
    </w:p>
    <w:p>
      <w:pPr>
        <w:keepNext/>
        <w:spacing w:before="200"/>
      </w:pPr>
      <w:r>
        <w:drawing>
          <wp:inline xmlns:a="http://schemas.openxmlformats.org/drawingml/2006/main" xmlns:pic="http://schemas.openxmlformats.org/drawingml/2006/picture">
            <wp:extent cx="6217920" cy="3542919"/>
            <wp:docPr id="7" name="Picture 7" descr="Stone dwellings and circular kivas clustered beneath a massive sandstone overhang."/>
            <wp:cNvGraphicFramePr>
              <a:graphicFrameLocks noChangeAspect="1"/>
            </wp:cNvGraphicFramePr>
            <a:graphic>
              <a:graphicData uri="http://schemas.openxmlformats.org/drawingml/2006/picture">
                <pic:pic>
                  <pic:nvPicPr>
                    <pic:cNvPr id="0" name="photo-cliff-palace-colorado-mesa-verde-np-jpg.jpg"/>
                    <pic:cNvPicPr/>
                  </pic:nvPicPr>
                  <pic:blipFill>
                    <a:blip r:embed="rId17"/>
                    <a:stretch>
                      <a:fillRect/>
                    </a:stretch>
                  </pic:blipFill>
                  <pic:spPr>
                    <a:xfrm>
                      <a:off x="0" y="0"/>
                      <a:ext cx="6217920" cy="3542919"/>
                    </a:xfrm>
                    <a:prstGeom prst="rect"/>
                  </pic:spPr>
                </pic:pic>
              </a:graphicData>
            </a:graphic>
          </wp:inline>
        </w:drawing>
      </w:r>
    </w:p>
    <w:p>
      <w:pPr>
        <w:pStyle w:val="Caption"/>
        <w:keepNext/>
      </w:pPr>
      <w:r>
        <w:t>P03  The sandstone alcove supplies a vast natural roof, while masonry rooms and circular kivas adapt a settlement to the protected recess.</w:t>
      </w:r>
    </w:p>
    <w:p>
      <w:pPr>
        <w:pStyle w:val="Credit"/>
      </w:pPr>
      <w:r>
        <w:t>Tobi 87 · 08.07.2007 · CC BY-SA 4.0. Source and full credit in the image register.</w:t>
      </w:r>
    </w:p>
    <w:p>
      <w:pPr>
        <w:pStyle w:val="Heading2"/>
      </w:pPr>
      <w:r>
        <w:t>Borrowing without romanticizing</w:t>
      </w:r>
    </w:p>
    <w:p>
      <w:r>
        <w:t>Early and place-based building traditions are often described as automatically sustainable. That word can conceal hardship, scarcity, unequal labor or a lack of alternatives. It can also obscure skill by presenting a difficult achievement as something that happened naturally. The aim is to recognize intelligence without inventing a condition of perfect harmony.</w:t>
      </w:r>
    </w:p>
    <w:p>
      <w:r>
        <w:t>A responsible contemporary study should distinguish the local material from the complete assembly. Earth may need protection from rain; timber may depend on a forestry system; a fiber roof may require repeated skilled work. Transport distance alone cannot establish environmental impact. Nor can a historically successful form guarantee suitability for a present building with different occupancy, internal heat gains or safety expectations.</w:t>
      </w:r>
    </w:p>
    <w:p>
      <w:r>
        <w:t>The architectural value of these cases lies in the closeness of their questions. Where can one sit comfortably? How does the entrance meet the weather? What can be repaired with available means? How does a building participate in the life of a community? These questions remain current. The next chapter follows their transformation as gardens, courtyards, water systems and natural imagery become part of larger institutions and concentrated power.</w:t>
      </w:r>
    </w:p>
    <w:p>
      <w:r>
        <w:t>For observation, draw one occupied edge in section and identify every job it performs. Sketch a seasonal change that requires an occupant's action. Then name the people and resources needed to keep that arrangement working for another generation.</w:t>
      </w:r>
    </w:p>
    <w:p>
      <w:pPr>
        <w:pStyle w:val="Meta"/>
        <w:pageBreakBefore/>
      </w:pPr>
      <w:r>
        <w:t>CHAPTER 02  /  9 MIN LISTENING</w:t>
      </w:r>
    </w:p>
    <w:p>
      <w:pPr>
        <w:pStyle w:val="Heading1"/>
      </w:pPr>
      <w:r>
        <w:t>Nature order and civilization</w:t>
      </w:r>
    </w:p>
    <w:p>
      <w:r>
        <w:t>As settlements grew, architecture organized relationships with nature at several scales. A column could make a plant into a sign. A courtyard could hold an inward view of sky. A water channel could combine irrigation with display. These arrangements were also social: they depended on ownership, skilled work and decisions about who could enter. Their aesthetic order should be studied alongside the systems that supported it.</w:t>
      </w:r>
    </w:p>
    <w:p>
      <w:pPr>
        <w:pStyle w:val="Heading2"/>
      </w:pPr>
      <w:r>
        <w:t>A garden represented</w:t>
      </w:r>
    </w:p>
    <w:p>
      <w:r>
        <w:t>The garden painting from Nebamun's tomb chapel, now in the British Museum, dates to around 1350 BCE. The museum identifies a pool with fish and birds, surrounding trees and the goddess associated with the sycamore. The image combines different viewpoints according to pictorial convention. It is evidence of a represented garden and its meanings, not a measured landscape plan. [R04] [R50]</w:t>
      </w:r>
    </w:p>
    <w:p>
      <w:r>
        <w:t>For an architect, this distinction is liberating. A representation can communicate abundance, order and continuity without documenting hydraulic performance. The trees matter as trees and as signs. A modern botanical mural or patterned screen can likewise carry an experiential or cultural role without being sold as a technical substitute for planting. The error lies in changing the kind of claim midway through the argument.</w:t>
      </w:r>
    </w:p>
    <w:p>
      <w:r>
        <w:t>Consider the difference between a drawing made to construct a garden and an image made to imagine it. The first needs levels, dimensions, materials and maintenance information. The second can bring several experiences into one field. Architectural publications often move too easily between these modes. A rendering of a planted roof is a proposal for a future condition; a photograph taken at opening is evidence of one moment; a survey five years later addresses a different question.</w:t>
      </w:r>
    </w:p>
    <w:p>
      <w:r>
        <w:t>The Nebamun fragment also makes an absence visible. The carefully ordered garden does not by itself explain all the labor that maintained it. When reading a beautiful scene, ask where water originated and who cultivated the ground. The same question applies to a contemporary interior landscape whose service corridors, irrigation plant and replacement access remain outside the camera frame.</w:t>
      </w:r>
    </w:p>
    <w:p>
      <w:pPr>
        <w:pStyle w:val="Heading2"/>
      </w:pPr>
      <w:r>
        <w:t>Water as an organizing line</w:t>
      </w:r>
    </w:p>
    <w:p>
      <w:r>
        <w:t>UNESCO's Persian Garden inscription links a series of Iranian gardens across periods and climates. It emphasizes the combination of geometric organization, pavilions, walls, planting and water management. Pasargadae provides an early reference within a much longer tradition. The inscription is a cultural-historical synthesis; its broad language about climatic response is not a substitute for a measured comparison among the component gardens. [R03]</w:t>
      </w:r>
    </w:p>
    <w:p>
      <w:r>
        <w:t>A channel can make an otherwise invisible dependency visible. It gives water a route and gives the visitor a line to follow. A wall creates an interior to the landscape, while openings establish selected relationships with the surrounding territory. Geometry is therefore both an ordering device and a way to distribute movement, attention and resources.</w:t>
      </w:r>
    </w:p>
    <w:p>
      <w:r>
        <w:t>The practical translation begins with the source and destination of water. A decorative basin cannot be judged only at its center. The drawing should extend upstream to supply, treatment and storage and downstream to overflow, drainage and reuse. A garden that creates relief in a dry setting may also concentrate a scarce resource. This is not an argument against pleasure; it is an argument for showing what pleasure requires.</w:t>
      </w:r>
    </w:p>
    <w:p>
      <w:r>
        <w:t>The Persian qanat, discussed in UNESCO's separate inscription, brings underground water infrastructure into the same history. Its channels and access shafts depend on terrain, knowledge and collective arrangements. It should not be confused with a fountain or treated as an interchangeable technology for every arid site. [R53]</w:t>
      </w:r>
    </w:p>
    <w:p>
      <w:pPr>
        <w:keepNext/>
        <w:spacing w:before="200"/>
      </w:pPr>
      <w:r>
        <w:drawing>
          <wp:inline xmlns:a="http://schemas.openxmlformats.org/drawingml/2006/main" xmlns:pic="http://schemas.openxmlformats.org/drawingml/2006/picture">
            <wp:extent cx="6217920" cy="2674630"/>
            <wp:docPr id="8" name="Picture 8" descr="A water feature depends on supply, storage, operation and overflow. The generic flow diagram makes those dependencies visible."/>
            <wp:cNvGraphicFramePr>
              <a:graphicFrameLocks noChangeAspect="1"/>
            </wp:cNvGraphicFramePr>
            <a:graphic>
              <a:graphicData uri="http://schemas.openxmlformats.org/drawingml/2006/picture">
                <pic:pic>
                  <pic:nvPicPr>
                    <pic:cNvPr id="0" name="water-route.png"/>
                    <pic:cNvPicPr/>
                  </pic:nvPicPr>
                  <pic:blipFill>
                    <a:blip r:embed="rId18"/>
                    <a:stretch>
                      <a:fillRect/>
                    </a:stretch>
                  </pic:blipFill>
                  <pic:spPr>
                    <a:xfrm>
                      <a:off x="0" y="0"/>
                      <a:ext cx="6217920" cy="2674630"/>
                    </a:xfrm>
                    <a:prstGeom prst="rect"/>
                  </pic:spPr>
                </pic:pic>
              </a:graphicData>
            </a:graphic>
          </wp:inline>
        </w:drawing>
      </w:r>
    </w:p>
    <w:p>
      <w:pPr>
        <w:pStyle w:val="Caption"/>
        <w:keepNext/>
      </w:pPr>
      <w:r>
        <w:t>D06  A water feature depends on supply, storage, operation and overflow. The generic flow diagram makes those dependencies visible.</w:t>
      </w:r>
    </w:p>
    <w:p>
      <w:pPr>
        <w:pStyle w:val="Credit"/>
      </w:pPr>
      <w:r>
        <w:t>Original analytical diagram prepared for Nature + Architecture · 2026-09-20 · Original project artwork; no third-party drawing traced. Source and full credit in the image register.</w:t>
      </w:r>
    </w:p>
    <w:p>
      <w:pPr>
        <w:pStyle w:val="Heading2"/>
      </w:pPr>
      <w:r>
        <w:t>A Roman house turns inward</w:t>
      </w:r>
    </w:p>
    <w:p>
      <w:r>
        <w:t>The House of the Vettii at Pompeii offers a different kind of constructed interior landscape. The archaeological park identifies a richly decorated residence with a peristyle garden, sculpture and fountains. The house was buried in the eruption of 79 CE; what visitors encounter now includes conservation and restoration. Its imagery, garden and room sequence belong to a socially specific domestic setting. [R05]</w:t>
      </w:r>
    </w:p>
    <w:p>
      <w:r>
        <w:t>The useful design reading is the relation between depth and an internal opening. Rooms can orient toward an outdoor center rather than depend only on the street perimeter. A covered edge changes the transition between enclosure and sky. Painted surfaces extend the imaginative field of the room while the garden provides an actual exterior. Representation and direct experience coexist rather than compete.</w:t>
      </w:r>
    </w:p>
    <w:p>
      <w:r>
        <w:t>This does not establish that the house was comfortable at all times or that its arrangement can be transferred intact to a contemporary plan. A courtyard's behavior depends on its proportions, surrounding heights, openings, vegetation and climate. A deep court can provide shade and also restrict daylight. An open center can collect rain and create difficult drainage responsibilities. The lesson is to study the whole section and operating pattern, not simply to cut a rectangle out of a building mass.</w:t>
      </w:r>
    </w:p>
    <w:p>
      <w:r>
        <w:t>The social interpretation matters equally. A private garden offers controlled access, and the labor of upkeep may be absent from its formal beauty. In a school or housing project, the contemporary counterpart should include who can reach the court, whose rooms face it, who is observed while crossing it and who is responsible for its care.</w:t>
      </w:r>
    </w:p>
    <w:p>
      <w:pPr>
        <w:keepNext/>
        <w:spacing w:before="200"/>
      </w:pPr>
      <w:r>
        <w:drawing>
          <wp:inline xmlns:a="http://schemas.openxmlformats.org/drawingml/2006/main" xmlns:pic="http://schemas.openxmlformats.org/drawingml/2006/picture">
            <wp:extent cx="6217920" cy="2674630"/>
            <wp:docPr id="9" name="Picture 9" descr="Open sky and glazing create different heat, air, water and maintenance conditions. These generic sections are not reconstructions of a named building."/>
            <wp:cNvGraphicFramePr>
              <a:graphicFrameLocks noChangeAspect="1"/>
            </wp:cNvGraphicFramePr>
            <a:graphic>
              <a:graphicData uri="http://schemas.openxmlformats.org/drawingml/2006/picture">
                <pic:pic>
                  <pic:nvPicPr>
                    <pic:cNvPr id="0" name="court-atrium.png"/>
                    <pic:cNvPicPr/>
                  </pic:nvPicPr>
                  <pic:blipFill>
                    <a:blip r:embed="rId19"/>
                    <a:stretch>
                      <a:fillRect/>
                    </a:stretch>
                  </pic:blipFill>
                  <pic:spPr>
                    <a:xfrm>
                      <a:off x="0" y="0"/>
                      <a:ext cx="6217920" cy="2674630"/>
                    </a:xfrm>
                    <a:prstGeom prst="rect"/>
                  </pic:spPr>
                </pic:pic>
              </a:graphicData>
            </a:graphic>
          </wp:inline>
        </w:drawing>
      </w:r>
    </w:p>
    <w:p>
      <w:pPr>
        <w:pStyle w:val="Caption"/>
        <w:keepNext/>
      </w:pPr>
      <w:r>
        <w:t>D04  Open sky and glazing create different heat, air, water and maintenance conditions. These generic sections are not reconstructions of a named building.</w:t>
      </w:r>
    </w:p>
    <w:p>
      <w:pPr>
        <w:pStyle w:val="Credit"/>
      </w:pPr>
      <w:r>
        <w:t>Original analytical diagram prepared for Nature + Architecture · 2026-09-20 · Original project artwork; no third-party drawing traced. Source and full credit in the image register.</w:t>
      </w:r>
    </w:p>
    <w:p>
      <w:pPr>
        <w:pStyle w:val="Heading2"/>
      </w:pPr>
      <w:r>
        <w:t>Ornament is not failed engineering</w:t>
      </w:r>
    </w:p>
    <w:p>
      <w:r>
        <w:t>Natural imagery in ancient architecture is sometimes treated as an immature precursor to biomimicry. That makes a false hierarchy. A carved leaf was not necessarily trying to improve a column's structural performance. Its task could be commemorative, sacred or aesthetic. An environmental assessment does not invalidate that task; it answers another question.</w:t>
      </w:r>
    </w:p>
    <w:p>
      <w:r>
        <w:t>Conversely, symbolic resemblance cannot establish a functional transfer. If a column looks like a bundle of reeds, a structural argument still needs to explain how loads move through it. The resemblance can be historically important even when the material behavior differs. An architect should be able to hold both readings without forcing one to justify the other.</w:t>
      </w:r>
    </w:p>
    <w:p>
      <w:r>
        <w:t>This distinction becomes especially useful when evaluating present-day natural-looking products. A printed wood surface may evoke warmth but has a different material history from timber. A living wall may support plants while demanding pumps, lighting and replacement. A stone surface may weather well but carry a substantial quarrying and transport burden. The name natural does not complete the assessment.</w:t>
      </w:r>
    </w:p>
    <w:p>
      <w:pPr>
        <w:pStyle w:val="Heading2"/>
      </w:pPr>
      <w:r>
        <w:t>Lessons from ordered abundance</w:t>
      </w:r>
    </w:p>
    <w:p>
      <w:r>
        <w:t>The cases in this chapter suggest three ways to read an architectural relationship with nature. First, identify its representational content: what is being pictured, named or symbolized? Second, trace the spatial encounter: where does someone stand, look, sit or move? Third, follow the supporting system: water, labor, materials and access. A strong design can align these readings, but their alignment must be demonstrated.</w:t>
      </w:r>
    </w:p>
    <w:p>
      <w:r>
        <w:t>This framework also prevents present-day criteria from flattening the past. An ancient garden should not be reduced to an energy device. Its historical significance may rest elsewhere. Yet the physical systems that sustained it remain open to investigation. The goal is not to praise or condemn whole civilizations with one metric, but to learn how particular arrangements joined material necessity with cultural intention.</w:t>
      </w:r>
    </w:p>
    <w:p>
      <w:r>
        <w:t>The next chapter follows several regional traditions in parallel. Similar elements appear again, including courts, screens, pools and galleries, but they belong to different histories. Resemblance will be treated as an invitation to compare, not as proof of common origin.</w:t>
      </w:r>
    </w:p>
    <w:p>
      <w:r>
        <w:t>For observation, draw the difference between a represented garden and a construction plan. Trace one water feature beyond the property line. Then compare who sees a courtyard with who can actually enter it.</w:t>
      </w:r>
    </w:p>
    <w:p>
      <w:pPr>
        <w:pStyle w:val="Meta"/>
        <w:pageBreakBefore/>
      </w:pPr>
      <w:r>
        <w:t>CHAPTER 03  /  9 MIN LISTENING</w:t>
      </w:r>
    </w:p>
    <w:p>
      <w:pPr>
        <w:pStyle w:val="Heading1"/>
      </w:pPr>
      <w:r>
        <w:t>Parallel traditions of enclosure and openness</w:t>
      </w:r>
    </w:p>
    <w:p>
      <w:r>
        <w:t>Between roughly 500 and 1500, many architectural traditions developed sophisticated relationships among enclosed rooms, gardens, courts, water and terrain. There was no single global sequence. This chapter places several cases beside one another while preserving their different cultural settings. Their common usefulness for an architect lies in the detail of the threshold and in the way buildings make larger landscapes present.</w:t>
      </w:r>
    </w:p>
    <w:p>
      <w:pPr>
        <w:pStyle w:val="Heading2"/>
      </w:pPr>
      <w:r>
        <w:t>The Alhambra and the inhabited edge</w:t>
      </w:r>
    </w:p>
    <w:p>
      <w:r>
        <w:t>The Court of the Lions at the Alhambra belongs to the palace built under Muhammad V in the later fourteenth century. The Patronato describes its central fountain as part of a complex hydraulic arrangement and notes disagreement over the historic treatment of the court's four quadrants. The familiar image should therefore not be mistaken for an unchanged original state. [R06]</w:t>
      </w:r>
    </w:p>
    <w:p>
      <w:r>
        <w:t>The architectural reading begins under the gallery. Slender supports establish a repeated edge between covered movement and open court. Water organizes attention near the center, while rooms can be understood in relation to that opening. The transition is neither simply indoors nor simply outdoors. It has depth, shade, rhythm and a sequence of views.</w:t>
      </w:r>
    </w:p>
    <w:p>
      <w:r>
        <w:t>An architect can borrow that layered edge without borrowing the ornament. A covered walk can protect an accessible route while allowing views and seasonal contact. Its width should be tested against actual use: passing, stopping, sitting and maintaining the adjacent landscape. A gallery that appears generous in a photograph may become obstructed by furniture or service equipment. The detail must make room for both everyday occupation and the less photogenic work of care.</w:t>
      </w:r>
    </w:p>
    <w:p>
      <w:r>
        <w:t>No generic cooling percentage follows from the presence of water. Any thermal claim would need local conditions, a baseline and measurements. The fountain also has visual, acoustic and cultural roles that can be discussed on their own terms. Separating these roles permits a more accurate appreciation of the place rather than diminishing it.</w:t>
      </w:r>
    </w:p>
    <w:p>
      <w:pPr>
        <w:keepNext/>
        <w:spacing w:before="200"/>
      </w:pPr>
      <w:r>
        <w:drawing>
          <wp:inline xmlns:a="http://schemas.openxmlformats.org/drawingml/2006/main" xmlns:pic="http://schemas.openxmlformats.org/drawingml/2006/picture">
            <wp:extent cx="2812699" cy="3931920"/>
            <wp:docPr id="10" name="Picture 10" descr="An ornate pavilion with slender columns and carved arches in the Alhambra’s Court of the Lions."/>
            <wp:cNvGraphicFramePr>
              <a:graphicFrameLocks noChangeAspect="1"/>
            </wp:cNvGraphicFramePr>
            <a:graphic>
              <a:graphicData uri="http://schemas.openxmlformats.org/drawingml/2006/picture">
                <pic:pic>
                  <pic:nvPicPr>
                    <pic:cNvPr id="0" name="photo-pavillon-cour-des-lions-alhambra-granada-spain-jpg.jpg"/>
                    <pic:cNvPicPr/>
                  </pic:nvPicPr>
                  <pic:blipFill>
                    <a:blip r:embed="rId20"/>
                    <a:stretch>
                      <a:fillRect/>
                    </a:stretch>
                  </pic:blipFill>
                  <pic:spPr>
                    <a:xfrm>
                      <a:off x="0" y="0"/>
                      <a:ext cx="2812699" cy="3931920"/>
                    </a:xfrm>
                    <a:prstGeom prst="rect"/>
                  </pic:spPr>
                </pic:pic>
              </a:graphicData>
            </a:graphic>
          </wp:inline>
        </w:drawing>
      </w:r>
    </w:p>
    <w:p>
      <w:pPr>
        <w:pStyle w:val="Caption"/>
        <w:keepNext/>
      </w:pPr>
      <w:r>
        <w:t>P10  A deep roof and slender columns make a shaded threshold between enclosed rooms and the open court.</w:t>
      </w:r>
    </w:p>
    <w:p>
      <w:pPr>
        <w:pStyle w:val="Credit"/>
      </w:pPr>
      <w:r>
        <w:t>Jebulon · 2012-08-14 09:13:25 · CC0. Source and full credit in the image register.</w:t>
      </w:r>
    </w:p>
    <w:p>
      <w:pPr>
        <w:pStyle w:val="Heading2"/>
      </w:pPr>
      <w:r>
        <w:t>Rani ki Vav and the descent to water</w:t>
      </w:r>
    </w:p>
    <w:p>
      <w:r>
        <w:t>At Patan in Gujarat, Rani ki Vav makes access to water an architectural descent. UNESCO dates the stepwell to the eleventh century and describes its seven levels and sculptural program, organized as an inverted temple. The site was affected by silting and later recovered through archaeological work. Water infrastructure, sacred imagery and spatial sequence are inseparable in its heritage account. [R07]</w:t>
      </w:r>
    </w:p>
    <w:p>
      <w:r>
        <w:t>The section is the essential drawing. The ground is not just a support for a freestanding building; it becomes an inhabited depth. Moving down alters the visible horizon and the relationship between sky, wall and body. This spatial reading should not be confused with a claim that the entire descent is accessible to all visitors or with an unmeasured claim about comfort.</w:t>
      </w:r>
    </w:p>
    <w:p>
      <w:r>
        <w:t>For contemporary design, the case raises questions about making infrastructure perceivable. A cistern, drainage channel or seasonal basin can help occupants understand a site's water cycle. But visibility alone is not enough. Safe edges, cleanable surfaces, maintenance access and a clear overflow route determine whether a celebrated water space remains usable. A dramatic section that cannot be serviced will not retain its intended experience.</w:t>
      </w:r>
    </w:p>
    <w:p>
      <w:r>
        <w:t>The social question is also immediate. Access to water is not merely an aesthetic benefit. A new public water landscape should be designed with the people who use and maintain it, including those whose needs are poorly represented by a spectacular photograph. The stepwell is a precedent for asking a larger question, not a template to transplant.</w:t>
      </w:r>
    </w:p>
    <w:p>
      <w:pPr>
        <w:keepNext/>
        <w:spacing w:before="200"/>
      </w:pPr>
      <w:r>
        <w:drawing>
          <wp:inline xmlns:a="http://schemas.openxmlformats.org/drawingml/2006/main" xmlns:pic="http://schemas.openxmlformats.org/drawingml/2006/picture">
            <wp:extent cx="5242559" cy="3931920"/>
            <wp:docPr id="11" name="Picture 11" descr="Dense zigzag flights of stone steps descend into Chand Baori beside arcaded chambers."/>
            <wp:cNvGraphicFramePr>
              <a:graphicFrameLocks noChangeAspect="1"/>
            </wp:cNvGraphicFramePr>
            <a:graphic>
              <a:graphicData uri="http://schemas.openxmlformats.org/drawingml/2006/picture">
                <pic:pic>
                  <pic:nvPicPr>
                    <pic:cNvPr id="0" name="photo-chand-baori-stepwell-jpg.jpg"/>
                    <pic:cNvPicPr/>
                  </pic:nvPicPr>
                  <pic:blipFill>
                    <a:blip r:embed="rId21"/>
                    <a:stretch>
                      <a:fillRect/>
                    </a:stretch>
                  </pic:blipFill>
                  <pic:spPr>
                    <a:xfrm>
                      <a:off x="0" y="0"/>
                      <a:ext cx="5242559" cy="3931920"/>
                    </a:xfrm>
                    <a:prstGeom prst="rect"/>
                  </pic:spPr>
                </pic:pic>
              </a:graphicData>
            </a:graphic>
          </wp:inline>
        </w:drawing>
      </w:r>
    </w:p>
    <w:p>
      <w:pPr>
        <w:pStyle w:val="Caption"/>
        <w:keepNext/>
      </w:pPr>
      <w:r>
        <w:t>P02  Comparison image: Chand Baori at Abhaneri, not Rani ki Vav. A repeated geometry of steps makes a deep water structure accessible at many levels, joining water storage to the experience of descent.</w:t>
      </w:r>
    </w:p>
    <w:p>
      <w:pPr>
        <w:pStyle w:val="Credit"/>
      </w:pPr>
      <w:r>
        <w:t>Pablo Nicolás Taibi Cicare · 2007-12-22 · CC BY 2.0. Source and full credit in the image register.</w:t>
      </w:r>
    </w:p>
    <w:p>
      <w:pPr>
        <w:pStyle w:val="Heading2"/>
      </w:pPr>
      <w:r>
        <w:t>Suzhou and the world within a garden</w:t>
      </w:r>
    </w:p>
    <w:p>
      <w:r>
        <w:t>The classical gardens of Suzhou combine buildings, rocks, water, planting, furnishings and literary associations. UNESCO describes the listed gardens as miniature landscapes within urban residential settings, developed across several centuries. Their carefully composed nature is neither a wilderness replica nor an accidental remnant. [R08]</w:t>
      </w:r>
    </w:p>
    <w:p>
      <w:r>
        <w:t>A covered route can frame one view while concealing another. A doorway can make a garden appear as a distinct scene, then dissolve that scene as the visitor moves through it. Rocks and water participate in a sequence of distances rather than merely fill leftover space. These are analytical readings of spatial composition; they should not be turned into universal claims about how every visitor feels.</w:t>
      </w:r>
    </w:p>
    <w:p>
      <w:r>
        <w:t>The contemporary lesson is that contact with nature depends partly on position and movement. A small garden can be encountered repeatedly from different rooms, heights and paths. Its apparent scale need not match its surveyed area. This is not an excuse to reduce the actual area available for roots, play or habitat. Perceived richness and ecological capacity are separate design concerns that may reinforce one another but cannot substitute for one another.</w:t>
      </w:r>
    </w:p>
    <w:p>
      <w:r>
        <w:t>A design study might therefore draw two plans. One records the physical planting and water system. The other records sight lines, pauses, screens and changes of direction. Overlaying them reveals places where a visually effective arrangement is technically difficult, or where a necessary service zone could become part of a meaningful route rather than a hidden compromise.</w:t>
      </w:r>
    </w:p>
    <w:p>
      <w:pPr>
        <w:keepNext/>
        <w:spacing w:before="200"/>
      </w:pPr>
      <w:r>
        <w:drawing>
          <wp:inline xmlns:a="http://schemas.openxmlformats.org/drawingml/2006/main" xmlns:pic="http://schemas.openxmlformats.org/drawingml/2006/picture">
            <wp:extent cx="5888678" cy="3931920"/>
            <wp:docPr id="12" name="Picture 12" descr="A pond reflects autumn trees and garden pavilions in Suzhou."/>
            <wp:cNvGraphicFramePr>
              <a:graphicFrameLocks noChangeAspect="1"/>
            </wp:cNvGraphicFramePr>
            <a:graphic>
              <a:graphicData uri="http://schemas.openxmlformats.org/drawingml/2006/picture">
                <pic:pic>
                  <pic:nvPicPr>
                    <pic:cNvPr id="0" name="photo-humble-administrator-s-garden-suzhou-november-2017-005-jpg.jpg"/>
                    <pic:cNvPicPr/>
                  </pic:nvPicPr>
                  <pic:blipFill>
                    <a:blip r:embed="rId22"/>
                    <a:stretch>
                      <a:fillRect/>
                    </a:stretch>
                  </pic:blipFill>
                  <pic:spPr>
                    <a:xfrm>
                      <a:off x="0" y="0"/>
                      <a:ext cx="5888678" cy="3931920"/>
                    </a:xfrm>
                    <a:prstGeom prst="rect"/>
                  </pic:spPr>
                </pic:pic>
              </a:graphicData>
            </a:graphic>
          </wp:inline>
        </w:drawing>
      </w:r>
    </w:p>
    <w:p>
      <w:pPr>
        <w:pStyle w:val="Caption"/>
        <w:keepNext/>
      </w:pPr>
      <w:r>
        <w:t>P06  Water opens a long view while trees and small structures frame its edges; landscape is assembled as a sequence of spatial relationships.</w:t>
      </w:r>
    </w:p>
    <w:p>
      <w:pPr>
        <w:pStyle w:val="Credit"/>
      </w:pPr>
      <w:r>
        <w:t>King of Hearts · 2017-11-27 11:37 · CC BY-SA 4.0. Source and full credit in the image register.</w:t>
      </w:r>
    </w:p>
    <w:p>
      <w:pPr>
        <w:pStyle w:val="Heading2"/>
      </w:pPr>
      <w:r>
        <w:t>Stone landscapes in Africa and the Pacific</w:t>
      </w:r>
    </w:p>
    <w:p>
      <w:r>
        <w:t>Great Zimbabwe developed as a major settlement and center of power between the medieval centuries covered here. UNESCO attributes its construction to ancestors of Shona communities and identifies the characteristic stone enclosures. Its inclusion resists a global history in which African building appears only as anonymous vernacular background. [R10]</w:t>
      </w:r>
    </w:p>
    <w:p>
      <w:r>
        <w:t>The relevant design reading concerns the relation between constructed wall, exposed rock and terrain. A boundary can acquire presence through thickness, curvature and successive turns, without borrowing botanical imagery. Studying such a place requires attention to political history and archaeological interpretation as well as form. The apparent continuity between stone wall and outcrop does not establish that the building had no environmental cost or social hierarchy.</w:t>
      </w:r>
    </w:p>
    <w:p>
      <w:r>
        <w:t>At Nan Madol in Pohnpei, UNESCO describes a ceremonial center built on artificial islets, with monumental basalt construction and canals. The setting brings shoreline, water movement and authority into architectural organization. The site's conservation problems include vegetation and waterways, demonstrating that the same living processes celebrated in a landscape can also threaten an inherited structure. [R11]</w:t>
      </w:r>
    </w:p>
    <w:p>
      <w:r>
        <w:t>These two cases prevent the threshold from becoming only a domestic or picturesque idea. Enclosure can organize collective identity, ceremony and power. Water can connect and separate. A wall can belong to a terrain while imposing a new order upon it. Design judgment has to hold these possibilities together.</w:t>
      </w:r>
    </w:p>
    <w:p>
      <w:pPr>
        <w:pStyle w:val="Heading2"/>
      </w:pPr>
      <w:r>
        <w:t>Comparison without invented transmission</w:t>
      </w:r>
    </w:p>
    <w:p>
      <w:r>
        <w:t>A court in Granada and a garden in Suzhou can both mediate indoor and outdoor experience. That similarity does not prove that one caused the other. Historical transmission needs records, routes of exchange or a credible scholarly argument. In their absence, comparison remains valuable as analysis: similar architectural problems can be approached through different cultural practices.</w:t>
      </w:r>
    </w:p>
    <w:p>
      <w:r>
        <w:t>The same caution applies to climate. A courtyard in a seasonally dry setting cannot simply be copied into a warm, humid city and expected to behave identically. Shading, air movement, rain protection and nighttime conditions may pull the design in different directions. A transferable lesson should state what must be tested after the move.</w:t>
      </w:r>
    </w:p>
    <w:p>
      <w:r>
        <w:t>For observation, sketch a threshold as a sequence rather than a single opening. Compare two courts by enclosure and operating conditions before comparing their appearance. Then identify one claim about cultural influence that would require additional historical evidence.</w:t>
      </w:r>
    </w:p>
    <w:p>
      <w:pPr>
        <w:pStyle w:val="Meta"/>
        <w:pageBreakBefore/>
      </w:pPr>
      <w:r>
        <w:t>CHAPTER 04  /  8 MIN LISTENING</w:t>
      </w:r>
    </w:p>
    <w:p>
      <w:pPr>
        <w:pStyle w:val="Heading1"/>
      </w:pPr>
      <w:r>
        <w:t>Nature composed collected and studied</w:t>
      </w:r>
    </w:p>
    <w:p>
      <w:r>
        <w:t>Between roughly 1500 and 1800, architecture and gardens became settings for increasingly elaborate acts of observation, collection and display. These developments followed different paths in different regions. A garden could be a place for poetry, an instrument of dynastic authority, a productive landscape or a means of arranging distant views. The period also asks us to look beyond the composition to the movement of plants, labor and knowledge.</w:t>
      </w:r>
    </w:p>
    <w:p>
      <w:pPr>
        <w:pStyle w:val="Heading2"/>
      </w:pPr>
      <w:r>
        <w:t>Katsura and the moving viewpoint</w:t>
      </w:r>
    </w:p>
    <w:p>
      <w:r>
        <w:t>Katsura Imperial Villa in Kyoto developed during the seventeenth century as a setting of buildings and gardens associated with the Hachijo princely family. The Imperial Household Agency's account describes a garden organized around a pond, with teahouses and routes through the grounds. It is a cultivated ensemble rather than a fragment of untouched landscape. [R09]</w:t>
      </w:r>
    </w:p>
    <w:p>
      <w:r>
        <w:t>The most useful architectural reading concerns the moving observer. The garden is not exhausted by a single axial image. A room edge, a covered platform or a turn in a path can alter what is revealed. To study this, draw the visitor's route and mark where the foreground interrupts the distant view. Then draw the same sequence at seated eye level. A plan that seems open can produce moments of enclosure, while a small opening can suggest a much larger world.</w:t>
      </w:r>
    </w:p>
    <w:p>
      <w:r>
        <w:t>This interpretation should not universalize Japanese architecture or detach the villa from elite patronage. Nor should it turn a threshold into a generalized wellness device. The spatial lesson is precise enough without those claims: a building can allow the garden to be encountered from several positions and under changing conditions.</w:t>
      </w:r>
    </w:p>
    <w:p>
      <w:r>
        <w:t>The climate-transfer question is equally precise. An open edge that is useful during favorable weather needs a strategy for cold, heat, insects, wind-driven rain and security at other times. A contemporary version should show where the thermal boundary is, how it closes and where water is shed. The elegance of a threshold lies partly in making those operations intelligible to its occupants.</w:t>
      </w:r>
    </w:p>
    <w:p>
      <w:pPr>
        <w:keepNext/>
        <w:spacing w:before="200"/>
      </w:pPr>
      <w:r>
        <w:drawing>
          <wp:inline xmlns:a="http://schemas.openxmlformats.org/drawingml/2006/main" xmlns:pic="http://schemas.openxmlformats.org/drawingml/2006/picture">
            <wp:extent cx="6217920" cy="2674630"/>
            <wp:docPr id="13" name="Picture 13" descr="Successive viewpoints can change apparent depth and enclosure. The diagram is an analytical exercise rather than a measured Katsura plan."/>
            <wp:cNvGraphicFramePr>
              <a:graphicFrameLocks noChangeAspect="1"/>
            </wp:cNvGraphicFramePr>
            <a:graphic>
              <a:graphicData uri="http://schemas.openxmlformats.org/drawingml/2006/picture">
                <pic:pic>
                  <pic:nvPicPr>
                    <pic:cNvPr id="0" name="framed-views.png"/>
                    <pic:cNvPicPr/>
                  </pic:nvPicPr>
                  <pic:blipFill>
                    <a:blip r:embed="rId23"/>
                    <a:stretch>
                      <a:fillRect/>
                    </a:stretch>
                  </pic:blipFill>
                  <pic:spPr>
                    <a:xfrm>
                      <a:off x="0" y="0"/>
                      <a:ext cx="6217920" cy="2674630"/>
                    </a:xfrm>
                    <a:prstGeom prst="rect"/>
                  </pic:spPr>
                </pic:pic>
              </a:graphicData>
            </a:graphic>
          </wp:inline>
        </w:drawing>
      </w:r>
    </w:p>
    <w:p>
      <w:pPr>
        <w:pStyle w:val="Caption"/>
        <w:keepNext/>
      </w:pPr>
      <w:r>
        <w:t>D07  Successive viewpoints can change apparent depth and enclosure. The diagram is an analytical exercise rather than a measured Katsura plan.</w:t>
      </w:r>
    </w:p>
    <w:p>
      <w:pPr>
        <w:pStyle w:val="Credit"/>
      </w:pPr>
      <w:r>
        <w:t>Original analytical diagram prepared for Nature + Architecture · 2026-09-20 · Original project artwork; no third-party drawing traced. Source and full credit in the image register.</w:t>
      </w:r>
    </w:p>
    <w:p>
      <w:pPr>
        <w:keepNext/>
        <w:spacing w:before="200"/>
      </w:pPr>
      <w:r>
        <w:drawing>
          <wp:inline xmlns:a="http://schemas.openxmlformats.org/drawingml/2006/main" xmlns:pic="http://schemas.openxmlformats.org/drawingml/2006/picture">
            <wp:extent cx="5856700" cy="3931920"/>
            <wp:docPr id="14" name="Picture 14" descr="Rock groups stand in raked pale gravel before a low wall and trees at Ryōan-ji."/>
            <wp:cNvGraphicFramePr>
              <a:graphicFrameLocks noChangeAspect="1"/>
            </wp:cNvGraphicFramePr>
            <a:graphic>
              <a:graphicData uri="http://schemas.openxmlformats.org/drawingml/2006/picture">
                <pic:pic>
                  <pic:nvPicPr>
                    <pic:cNvPr id="0" name="photo-kare-sansui-zen-garden-ry-an-ji-kyoto-20190416-1-jpg.jpg"/>
                    <pic:cNvPicPr/>
                  </pic:nvPicPr>
                  <pic:blipFill>
                    <a:blip r:embed="rId24"/>
                    <a:stretch>
                      <a:fillRect/>
                    </a:stretch>
                  </pic:blipFill>
                  <pic:spPr>
                    <a:xfrm>
                      <a:off x="0" y="0"/>
                      <a:ext cx="5856700" cy="3931920"/>
                    </a:xfrm>
                    <a:prstGeom prst="rect"/>
                  </pic:spPr>
                </pic:pic>
              </a:graphicData>
            </a:graphic>
          </wp:inline>
        </w:drawing>
      </w:r>
    </w:p>
    <w:p>
      <w:pPr>
        <w:pStyle w:val="Caption"/>
        <w:keepNext/>
      </w:pPr>
      <w:r>
        <w:t>P07  Comparison image: Ryoan-ji, not Katsura Imperial Villa. Raked gravel, isolated stones, and an enclosing wall condense landscape into a carefully bounded field for viewing.</w:t>
      </w:r>
    </w:p>
    <w:p>
      <w:pPr>
        <w:pStyle w:val="Credit"/>
      </w:pPr>
      <w:r>
        <w:t>DXR · 16 April 2019 12:52:20.82 · CC BY-SA 4.0. Source and full credit in the image register.</w:t>
      </w:r>
    </w:p>
    <w:p>
      <w:pPr>
        <w:pStyle w:val="Heading2"/>
      </w:pPr>
      <w:r>
        <w:t>The garden and the monument</w:t>
      </w:r>
    </w:p>
    <w:p>
      <w:r>
        <w:t>At the Taj Mahal in Agra, built under Shah Jahan in the seventeenth century, the mausoleum, garden, water and riverfront form a larger composition. UNESCO's account records the marble building and its setting, along with the importance of workmanship and the surrounding ensemble. The garden is part of the architectural meaning rather than a green foreground added after the object was designed. [R54]</w:t>
      </w:r>
    </w:p>
    <w:p>
      <w:r>
        <w:t>A reflection can extend a building's presence without extending its mass. A long approach changes the perceived relation between body and monument. A planted edge can organize attention while providing a contrasting scale. These are visual mechanisms that an architect can examine without claiming that the composition optimizes environmental performance.</w:t>
      </w:r>
    </w:p>
    <w:p>
      <w:r>
        <w:t>The comparison with Katsura is useful because the two ensembles invite different readings of movement and view. One can study a strong frontal alignment beside a sequence of changing scenes. Neither is a universal solution. The question is what kind of relationship a program needs: ceremony, orientation, retreat, repeated daily passage or a choice among these.</w:t>
      </w:r>
    </w:p>
    <w:p>
      <w:r>
        <w:t>In a public building, a commanding axis may help orientation but also privilege a single arrival. A more distributed garden route may offer choice but make navigation harder. The design test should include someone unfamiliar with the site and someone moving with assistance. Spatial richness is not a reason to make access obscure.</w:t>
      </w:r>
    </w:p>
    <w:p>
      <w:pPr>
        <w:keepNext/>
        <w:spacing w:before="200"/>
      </w:pPr>
      <w:r>
        <w:drawing>
          <wp:inline xmlns:a="http://schemas.openxmlformats.org/drawingml/2006/main" xmlns:pic="http://schemas.openxmlformats.org/drawingml/2006/picture">
            <wp:extent cx="5934973" cy="3931920"/>
            <wp:docPr id="15" name="Picture 15" descr="The Taj Mahal and flanking red sandstone buildings reflected in still water beneath a cloudy sky."/>
            <wp:cNvGraphicFramePr>
              <a:graphicFrameLocks noChangeAspect="1"/>
            </wp:cNvGraphicFramePr>
            <a:graphic>
              <a:graphicData uri="http://schemas.openxmlformats.org/drawingml/2006/picture">
                <pic:pic>
                  <pic:nvPicPr>
                    <pic:cNvPr id="0" name="photo-aks-the-reflection-taj-mahal-jpg.jpg"/>
                    <pic:cNvPicPr/>
                  </pic:nvPicPr>
                  <pic:blipFill>
                    <a:blip r:embed="rId25"/>
                    <a:stretch>
                      <a:fillRect/>
                    </a:stretch>
                  </pic:blipFill>
                  <pic:spPr>
                    <a:xfrm>
                      <a:off x="0" y="0"/>
                      <a:ext cx="5934973" cy="3931920"/>
                    </a:xfrm>
                    <a:prstGeom prst="rect"/>
                  </pic:spPr>
                </pic:pic>
              </a:graphicData>
            </a:graphic>
          </wp:inline>
        </w:drawing>
      </w:r>
    </w:p>
    <w:p>
      <w:pPr>
        <w:pStyle w:val="Caption"/>
        <w:keepNext/>
      </w:pPr>
      <w:r>
        <w:t>P01  The garden-pool reflection doubles the mausoleum and its horizon: water becomes a visual medium that orders the architectural ensemble.</w:t>
      </w:r>
    </w:p>
    <w:p>
      <w:pPr>
        <w:pStyle w:val="Credit"/>
      </w:pPr>
      <w:r>
        <w:t>Antrix3 · 2016-08-21 07:06:58 · CC BY-SA 4.0. Source and full credit in the image register.</w:t>
      </w:r>
    </w:p>
    <w:p>
      <w:pPr>
        <w:pStyle w:val="Heading2"/>
      </w:pPr>
      <w:r>
        <w:t>Versailles and the cost of command</w:t>
      </w:r>
    </w:p>
    <w:p>
      <w:r>
        <w:t>The gardens of Versailles were developed under Louis XIV with Andre Le Notre. The palace's own account describes their major axes, large-scale earthworks, transported trees and extensive labor. Its account of water explains the difficulties of supplying the display. Nature here was composed through substantial technical and political organization. [R14] [R51]</w:t>
      </w:r>
    </w:p>
    <w:p>
      <w:r>
        <w:t>For architectural analysis, the important relationship is between a visible order and an often less visible support system. A fountain can appear effortless while depending on infrastructure far from the viewer. A mature tree can look permanent while having been moved, replaced or carefully managed. A designed landscape is not only its plan at a celebrated date; it is also the history of work that keeps the plan recognizable.</w:t>
      </w:r>
    </w:p>
    <w:p>
      <w:r>
        <w:t>This reading transfers directly to contemporary projects. A planted terrace may be presented as a natural amenity, but its continuity depends on irrigation, soil, access, pruning and replacement. Those requirements should be part of the design argument from the beginning. If an image depends on conditions that the eventual owner cannot sustain, the image is not an adequate specification.</w:t>
      </w:r>
    </w:p>
    <w:p>
      <w:r>
        <w:t>Versailles also makes access and power impossible to ignore. An expansive landscape can express generosity to some people and exclusion to others. Contemporary designers should ask who controls opening hours, which routes are public and whether the costs of care reduce other services. These are not external moral additions to an otherwise complete plan. They shape how the landscape is inhabited.</w:t>
      </w:r>
    </w:p>
    <w:p>
      <w:pPr>
        <w:pStyle w:val="Heading2"/>
      </w:pPr>
      <w:r>
        <w:t>Productive landscapes and collective systems</w:t>
      </w:r>
    </w:p>
    <w:p>
      <w:r>
        <w:t>The Subak landscape of Bali provides a counterpoint to the idea that water organization belongs only to a ruler or an individual estate. UNESCO's inscription describes a cultural landscape of rice terraces and water temples associated with cooperative management. The buildings participate in a system that joins water, cultivation and social organization. [R58]</w:t>
      </w:r>
    </w:p>
    <w:p>
      <w:r>
        <w:t>This case is included as a larger-system precedent, not as an invitation to reproduce its religious or institutional forms elsewhere. The architectural lesson is to identify the unit of decision. A single building may not be able to solve a water problem confined by its own property boundary. Cooperation, agreements and shared maintenance may matter as much as a new device.</w:t>
      </w:r>
    </w:p>
    <w:p>
      <w:r>
        <w:t>Machu Picchu, developed in the fifteenth century, offers another relation between terrain, construction and cultivated ground. UNESCO describes its terraces and buildings within a dramatic mountain setting. The familiar distant view should be supplemented by questions about routes, drainage and the meeting of built and unbuilt surfaces. [R57]</w:t>
      </w:r>
    </w:p>
    <w:p>
      <w:r>
        <w:t>The practical reading is not that steep sites should be occupied because this one was. It is that terrain is an active design condition. Moving less earth, preserving drainage and understanding slope stability can change the architectural proposal before a building form is fixed. These decisions need local investigation rather than scenic imitation.</w:t>
      </w:r>
    </w:p>
    <w:p>
      <w:pPr>
        <w:pStyle w:val="Heading2"/>
      </w:pPr>
      <w:r>
        <w:t>Looking carefully at a composed landscape</w:t>
      </w:r>
    </w:p>
    <w:p>
      <w:r>
        <w:t>A useful analytical exercise separates three drawings. The first records the intended view. The second records the physical arrangement that makes the view possible. The third records the labor and resources that preserve it. In the strongest work, these drawings inform one another. In weaker work, the first becomes a promise that the other two cannot support.</w:t>
      </w:r>
    </w:p>
    <w:p>
      <w:r>
        <w:t>The period's study and collection of nature also prepared the ground for the glasshouse. In the next chapter, industrial materials make possible new kinds of environmental enclosure. Plants can be displayed far from the conditions in which they evolved. That achievement expands architectural possibility while making the energy, labor and politics of collecting more visible.</w:t>
      </w:r>
    </w:p>
    <w:p>
      <w:r>
        <w:t>For observation, sketch the same garden from three successive positions. Trace the support system behind one apparently effortless effect. Then ask whether a project's organizing idea belongs to the property, the institution or a larger community.</w:t>
      </w:r>
    </w:p>
    <w:p>
      <w:pPr>
        <w:pStyle w:val="Meta"/>
        <w:pageBreakBefore/>
      </w:pPr>
      <w:r>
        <w:t>CHAPTER 05  /  9 MIN LISTENING</w:t>
      </w:r>
    </w:p>
    <w:p>
      <w:pPr>
        <w:pStyle w:val="Heading1"/>
      </w:pPr>
      <w:r>
        <w:t>Industry ornament and organic form</w:t>
      </w:r>
    </w:p>
    <w:p>
      <w:r>
        <w:t>The nineteenth and early twentieth centuries brought new tensions into architecture's relationship with nature. Industrial production enabled large spans and glazed enclosures. Designers studied plants as patterns and forms, while others challenged the social effects of industrial work. Nature could be collected under glass, translated into ornament or investigated through geometry. These paths crossed, but they did not become a single movement.</w:t>
      </w:r>
    </w:p>
    <w:p>
      <w:pPr>
        <w:pStyle w:val="Heading2"/>
      </w:pPr>
      <w:r>
        <w:t>The glasshouse makes a climate</w:t>
      </w:r>
    </w:p>
    <w:p>
      <w:r>
        <w:t>Kew's Palm House was built between 1844 and 1848. Kew describes its use of shipbuilding techniques and its purpose as a warm, humid environment for tropical plants. This is a useful reminder that a natural-looking interior can depend on an artificial climate. The enclosure supports a collection by separating some conditions from the surrounding weather. [R17]</w:t>
      </w:r>
    </w:p>
    <w:p>
      <w:r>
        <w:t>The Crystal Palace for London's Great Exhibition of 1851 brought iron, glass, display and large-scale assembly into another kind of interior. The Victoria and Albert Museum's history situates the exhibition within manufacturing, international exchange and empire. The building should be read both as a construction achievement and as a setting in which objects and peoples were represented through unequal political relationships. [R16]</w:t>
      </w:r>
    </w:p>
    <w:p>
      <w:r>
        <w:t>An architect can compare these glazed interiors with the open courts of earlier chapters. Both admit daylight and may contain planting, but their sections establish different environmental boundaries. The glasshouse turns incoming solar energy into a management problem as well as an opportunity. Its transparency does not make it environmentally equivalent to being outdoors.</w:t>
      </w:r>
    </w:p>
    <w:p>
      <w:r>
        <w:t>This is a useful test for contemporary atria. Draw the hottest plausible operating condition, not just a pleasant spring day. Identify shading, high-level exhaust, air supply, cleaning and plant access. Ask whether the space is expected to perform as a circulation route, a conditioned room, a greenhouse or several things at once. Conflicting expectations should be resolved before the glazed roof becomes the project's signature image.</w:t>
      </w:r>
    </w:p>
    <w:p>
      <w:pPr>
        <w:keepNext/>
        <w:spacing w:before="200"/>
      </w:pPr>
      <w:r>
        <w:drawing>
          <wp:inline xmlns:a="http://schemas.openxmlformats.org/drawingml/2006/main" xmlns:pic="http://schemas.openxmlformats.org/drawingml/2006/picture">
            <wp:extent cx="6217920" cy="3908709"/>
            <wp:docPr id="16" name="Picture 16" descr="A nineteenth-century color illustration of visitors and exhibits beneath the Crystal Palace glass and iron roof."/>
            <wp:cNvGraphicFramePr>
              <a:graphicFrameLocks noChangeAspect="1"/>
            </wp:cNvGraphicFramePr>
            <a:graphic>
              <a:graphicData uri="http://schemas.openxmlformats.org/drawingml/2006/picture">
                <pic:pic>
                  <pic:nvPicPr>
                    <pic:cNvPr id="0" name="photo-crystal-palace-interior-jpg.jpg"/>
                    <pic:cNvPicPr/>
                  </pic:nvPicPr>
                  <pic:blipFill>
                    <a:blip r:embed="rId26"/>
                    <a:stretch>
                      <a:fillRect/>
                    </a:stretch>
                  </pic:blipFill>
                  <pic:spPr>
                    <a:xfrm>
                      <a:off x="0" y="0"/>
                      <a:ext cx="6217920" cy="3908709"/>
                    </a:xfrm>
                    <a:prstGeom prst="rect"/>
                  </pic:spPr>
                </pic:pic>
              </a:graphicData>
            </a:graphic>
          </wp:inline>
        </w:drawing>
      </w:r>
    </w:p>
    <w:p>
      <w:pPr>
        <w:pStyle w:val="Caption"/>
        <w:keepNext/>
      </w:pPr>
      <w:r>
        <w:t>P04  This historical illustration presents the exhibition hall as an immense glazed enclosure, making its iron framework and roof the organizing system of an artificial interior world.</w:t>
      </w:r>
    </w:p>
    <w:p>
      <w:pPr>
        <w:pStyle w:val="Credit"/>
      </w:pPr>
      <w:r>
        <w:t>J. McNeven · 1851 · Public domain. Source and full credit in the image register.</w:t>
      </w:r>
    </w:p>
    <w:p>
      <w:pPr>
        <w:pStyle w:val="Heading2"/>
      </w:pPr>
      <w:r>
        <w:t>Red House and cultivated domesticity</w:t>
      </w:r>
    </w:p>
    <w:p>
      <w:r>
        <w:t>At Red House in Bexleyheath, Philip Webb and William Morris treated house and garden as a related design. The National Trust records restrictions on removing existing planting during construction and describes the use of enclosed garden rooms. Its present-day account also explains that surviving and reconstructed planting should not be confused with an untouched original garden. [R15] [R52]</w:t>
      </w:r>
    </w:p>
    <w:p>
      <w:r>
        <w:t>This case joins direct experience with representation. Plants can be grown outside and reappear as patterns inside. The relationship does not require the interior to imitate a forest. A repeated motif can record close attention to stems, flowers or the intervals between leaves. Craft transforms observation into a surface with its own architectural role.</w:t>
      </w:r>
    </w:p>
    <w:p>
      <w:r>
        <w:t>The practical lesson concerns continuity of attention. A window detail, a garden enclosure and a furnishing can participate in the same understanding of a place. But coherence should not be confused with making every element look alike. A useful relationship may be an echo of rhythm, a shared material or a deliberate contrast between rough and refined surfaces.</w:t>
      </w:r>
    </w:p>
    <w:p>
      <w:r>
        <w:t>The social questions remain. Skilled making needs time, training and viable livelihoods. A contemporary project that celebrates craft should show how the work is procured, credited and repaired. A decorative language associated with humane work can become detached from its labor conditions. The architect's responsibility extends beyond selecting the pattern.</w:t>
      </w:r>
    </w:p>
    <w:p>
      <w:pPr>
        <w:pStyle w:val="Heading2"/>
      </w:pPr>
      <w:r>
        <w:t>Sagrada Familia as a layered case</w:t>
      </w:r>
    </w:p>
    <w:p>
      <w:r>
        <w:t>The Sagrada Familia in Barcelona is the book's central test of the difference between resemblance and mechanism. Construction began in 1882 under Francisco de Paula del Villar; Antoni Gaudi took over in 1883 and died in 1926. The official chronology records the destruction of workshop material in 1936 and subsequent work from surviving and reconstructed evidence. The completed interior and contemporary construction therefore cannot be attributed to Gaudi's direct supervision alone. [R18]</w:t>
      </w:r>
    </w:p>
    <w:p>
      <w:r>
        <w:t>Inside, the branching columns invite a forest comparison. The official geometric explanation also describes a construction of form through mathematical procedures, including double-twist columns. The image of a trunk and branches and the geometric process are related readings, but neither can replace an account of structure, materials and construction. [R20]</w:t>
      </w:r>
    </w:p>
    <w:p>
      <w:r>
        <w:t>The 2026 interior booklet describes hyperboloid geometry in the vaults and openings that distribute light. It also attributes stained-glass work to Joan Vila-Grau. A visitor's experience of colored light belongs to this longer collaborative history. The interior should not be presented as an untouched realization of one person at one date. [R19]</w:t>
      </w:r>
    </w:p>
    <w:p>
      <w:r>
        <w:t>The analytical task is to separate four layers. Botanical and other natural imagery operates symbolically. Branching establishes a legible distribution of supports. Ruled surfaces provide a geometric means of forming complex space. Light changes the perception of that space over time. A claim about one layer does not automatically establish the performance of another.</w:t>
      </w:r>
    </w:p>
    <w:p>
      <w:r>
        <w:t>A contemporary designer borrowing branching supports should begin with loads, support locations, connections and fabrication. A tree grows through processes that a stone, steel or concrete structure does not reproduce. A structural analogy can be fruitful while remaining partial. If a branching form is selected mainly for expressive reasons, that reason should be stated honestly and then tested technically.</w:t>
      </w:r>
    </w:p>
    <w:p>
      <w:r>
        <w:t>The same principle applies to light. A luminous vault is an architectural achievement, but photographs do not establish annual daylight sufficiency or freedom from glare at every position. The appropriate test depends on the program. A place of worship can value changing atmosphere differently from a drawing studio or a clinical room. The precedent opens a discussion about experience; it does not supply a universal lighting specification.</w:t>
      </w:r>
    </w:p>
    <w:p>
      <w:pPr>
        <w:keepNext/>
        <w:spacing w:before="200"/>
      </w:pPr>
      <w:r>
        <w:drawing>
          <wp:inline xmlns:a="http://schemas.openxmlformats.org/drawingml/2006/main" xmlns:pic="http://schemas.openxmlformats.org/drawingml/2006/picture">
            <wp:extent cx="6217920" cy="2737317"/>
            <wp:docPr id="17" name="Picture 17" descr="Representation and a proposed structural mechanism require different explanations. Arrows indicate a conceptual load path only, not a structural analysis."/>
            <wp:cNvGraphicFramePr>
              <a:graphicFrameLocks noChangeAspect="1"/>
            </wp:cNvGraphicFramePr>
            <a:graphic>
              <a:graphicData uri="http://schemas.openxmlformats.org/drawingml/2006/picture">
                <pic:pic>
                  <pic:nvPicPr>
                    <pic:cNvPr id="0" name="branching.png"/>
                    <pic:cNvPicPr/>
                  </pic:nvPicPr>
                  <pic:blipFill>
                    <a:blip r:embed="rId27"/>
                    <a:stretch>
                      <a:fillRect/>
                    </a:stretch>
                  </pic:blipFill>
                  <pic:spPr>
                    <a:xfrm>
                      <a:off x="0" y="0"/>
                      <a:ext cx="6217920" cy="2737317"/>
                    </a:xfrm>
                    <a:prstGeom prst="rect"/>
                  </pic:spPr>
                </pic:pic>
              </a:graphicData>
            </a:graphic>
          </wp:inline>
        </w:drawing>
      </w:r>
    </w:p>
    <w:p>
      <w:pPr>
        <w:pStyle w:val="Caption"/>
        <w:keepNext/>
      </w:pPr>
      <w:r>
        <w:t>D08  Representation and a proposed structural mechanism require different explanations. Arrows indicate a conceptual load path only, not a structural analysis.</w:t>
      </w:r>
    </w:p>
    <w:p>
      <w:pPr>
        <w:pStyle w:val="Credit"/>
      </w:pPr>
      <w:r>
        <w:t>Original analytical diagram prepared for Nature + Architecture · 2026-09-20 · Original project artwork; no third-party drawing traced. Source and full credit in the image register.</w:t>
      </w:r>
    </w:p>
    <w:p>
      <w:pPr>
        <w:keepNext/>
        <w:spacing w:before="200"/>
      </w:pPr>
      <w:r>
        <w:drawing>
          <wp:inline xmlns:a="http://schemas.openxmlformats.org/drawingml/2006/main" xmlns:pic="http://schemas.openxmlformats.org/drawingml/2006/picture">
            <wp:extent cx="6217920" cy="2674630"/>
            <wp:docPr id="18" name="Picture 18" descr="Crossing straight generators suggest how ruled geometry can organize curved surfaces; this is a conceptual demonstration, not a measured vault."/>
            <wp:cNvGraphicFramePr>
              <a:graphicFrameLocks noChangeAspect="1"/>
            </wp:cNvGraphicFramePr>
            <a:graphic>
              <a:graphicData uri="http://schemas.openxmlformats.org/drawingml/2006/picture">
                <pic:pic>
                  <pic:nvPicPr>
                    <pic:cNvPr id="0" name="ruled-geometry.png"/>
                    <pic:cNvPicPr/>
                  </pic:nvPicPr>
                  <pic:blipFill>
                    <a:blip r:embed="rId28"/>
                    <a:stretch>
                      <a:fillRect/>
                    </a:stretch>
                  </pic:blipFill>
                  <pic:spPr>
                    <a:xfrm>
                      <a:off x="0" y="0"/>
                      <a:ext cx="6217920" cy="2674630"/>
                    </a:xfrm>
                    <a:prstGeom prst="rect"/>
                  </pic:spPr>
                </pic:pic>
              </a:graphicData>
            </a:graphic>
          </wp:inline>
        </w:drawing>
      </w:r>
    </w:p>
    <w:p>
      <w:pPr>
        <w:pStyle w:val="Caption"/>
        <w:keepNext/>
      </w:pPr>
      <w:r>
        <w:t>D09  Crossing straight generators suggest how ruled geometry can organize curved surfaces; this is a conceptual demonstration, not a measured vault.</w:t>
      </w:r>
    </w:p>
    <w:p>
      <w:pPr>
        <w:pStyle w:val="Credit"/>
      </w:pPr>
      <w:r>
        <w:t>Original analytical diagram prepared for Nature + Architecture · 2026-09-20 · Original project artwork; no third-party drawing traced. Source and full credit in the image register.</w:t>
      </w:r>
    </w:p>
    <w:p>
      <w:pPr>
        <w:keepNext/>
        <w:spacing w:before="200"/>
      </w:pPr>
      <w:r>
        <w:drawing>
          <wp:inline xmlns:a="http://schemas.openxmlformats.org/drawingml/2006/main" xmlns:pic="http://schemas.openxmlformats.org/drawingml/2006/picture">
            <wp:extent cx="5231660" cy="3931920"/>
            <wp:docPr id="19" name="Picture 19" descr="Upward view of branching columns and geometric ceiling openings inside the Sagrada Família."/>
            <wp:cNvGraphicFramePr>
              <a:graphicFrameLocks noChangeAspect="1"/>
            </wp:cNvGraphicFramePr>
            <a:graphic>
              <a:graphicData uri="http://schemas.openxmlformats.org/drawingml/2006/picture">
                <pic:pic>
                  <pic:nvPicPr>
                    <pic:cNvPr id="0" name="photo-sagrada-familia-march-2015-10a-jpg.jpg"/>
                    <pic:cNvPicPr/>
                  </pic:nvPicPr>
                  <pic:blipFill>
                    <a:blip r:embed="rId29"/>
                    <a:stretch>
                      <a:fillRect/>
                    </a:stretch>
                  </pic:blipFill>
                  <pic:spPr>
                    <a:xfrm>
                      <a:off x="0" y="0"/>
                      <a:ext cx="5231660" cy="3931920"/>
                    </a:xfrm>
                    <a:prstGeom prst="rect"/>
                  </pic:spPr>
                </pic:pic>
              </a:graphicData>
            </a:graphic>
          </wp:inline>
        </w:drawing>
      </w:r>
    </w:p>
    <w:p>
      <w:pPr>
        <w:pStyle w:val="Caption"/>
        <w:keepNext/>
      </w:pPr>
      <w:r>
        <w:t>P12  Branching supports distribute into a luminous vault: the tree analogy organizes both the structural image and the experience of looking upward.</w:t>
      </w:r>
    </w:p>
    <w:p>
      <w:pPr>
        <w:pStyle w:val="Credit"/>
      </w:pPr>
      <w:r>
        <w:t>Alvesgaspar · 2015-03-06 16:29:05 · CC BY-SA 4.0. Source and full credit in the image register.</w:t>
      </w:r>
    </w:p>
    <w:p>
      <w:pPr>
        <w:pStyle w:val="Heading2"/>
      </w:pPr>
      <w:r>
        <w:t>A construction still changing</w:t>
      </w:r>
    </w:p>
    <w:p>
      <w:r>
        <w:t>The official chronology consulted for this book records completion of the exterior of the central Jesus Christ tower in February 2026. That milestone is not equivalent to completion of every part of the basilica. The distinction matters because older accounts frequently present expected completion dates as though they were settled facts. [R18]</w:t>
      </w:r>
    </w:p>
    <w:p>
      <w:r>
        <w:t>The case is also a lesson in the afterlife of design knowledge. Models, drawings, fragments and later interpretations can guide construction long after an architect's death. New methods of fabrication and engineering enter the work. A responsible history names that process rather than treating subsequent labor as invisible execution.</w:t>
      </w:r>
    </w:p>
    <w:p>
      <w:r>
        <w:t>For an architect, the strongest thing to borrow may be the discipline of testing an idea through several media. A natural reference can begin the inquiry, but a model, a section and a connection detail reveal different problems. The more visually persuasive an analogy becomes, the more useful it is to ask what evidence might disprove its claimed benefit.</w:t>
      </w:r>
    </w:p>
    <w:p>
      <w:pPr>
        <w:pStyle w:val="Heading2"/>
      </w:pPr>
      <w:r>
        <w:t>Toward modern landscape and climate</w:t>
      </w:r>
    </w:p>
    <w:p>
      <w:r>
        <w:t>The period leaves several unresolved questions. Can industrial means support a richer relationship with place? Can natural imagery survive without becoming a commercial shorthand? Can a geometrically inventive building use resources responsibly? The answers depend on particular projects and their consequences, not on membership in an organic style.</w:t>
      </w:r>
    </w:p>
    <w:p>
      <w:r>
        <w:t>The next chapter follows architects who approached these questions through landscape, regional climate, material expression and structural experiments. Their work shifts attention from an isolated natural motif to the organization of a whole building. Yet the tests remain the same: what changed, what was achieved and what had to be maintained?</w:t>
      </w:r>
    </w:p>
    <w:p>
      <w:r>
        <w:t>For observation, draw a plant-inspired detail twice: once as an image and once as a load path. Compare an open court with a glazed interior in section. Then identify the contributions of later designers and craftspeople in a building commonly attributed to one name.</w:t>
      </w:r>
    </w:p>
    <w:p>
      <w:pPr>
        <w:pStyle w:val="Meta"/>
        <w:pageBreakBefore/>
      </w:pPr>
      <w:r>
        <w:t>CHAPTER 06  /  9 MIN LISTENING</w:t>
      </w:r>
    </w:p>
    <w:p>
      <w:pPr>
        <w:pStyle w:val="Heading1"/>
      </w:pPr>
      <w:r>
        <w:t>Modern architecture meets landscape and climate</w:t>
      </w:r>
    </w:p>
    <w:p>
      <w:r>
        <w:t>From roughly 1930 to 1970, architecture's relationship with nature developed through several overlapping approaches. Some architects sought continuity between room and landscape. Others treated climate as a starting condition for form. Still others explored structures whose shapes emerged from physical behavior. A global account has to include these parallel inquiries without making one regional modernism the measure of all the others.</w:t>
      </w:r>
    </w:p>
    <w:p>
      <w:pPr>
        <w:pStyle w:val="Heading2"/>
      </w:pPr>
      <w:r>
        <w:t>Fallingwater and the occupied landscape</w:t>
      </w:r>
    </w:p>
    <w:p>
      <w:r>
        <w:t>Frank Lloyd Wright's Fallingwater in Pennsylvania was designed for the Kaufmann family in the 1930s. Its terraces, stonework and position over Bear Run establish an unusually close relation to water and rock. The Western Pennsylvania Conservancy presents the house within a wider landscape and preservation mission. [R21]</w:t>
      </w:r>
    </w:p>
    <w:p>
      <w:r>
        <w:t>The spatial reading is a sequence rather than a single famous elevation. The approach, compressed entrance, interior hearth and projecting terraces offer different relations to the site. The waterfall is not only a distant picture. Its presence changes how the building is understood. This is an architectural interpretation of the arrangement, not a claim that every occupant experiences it identically.</w:t>
      </w:r>
    </w:p>
    <w:p>
      <w:r>
        <w:t>The conservation record complicates any simple celebration of seamless integration. Structural reinforcement and continuing maintenance form part of the house's history. A National Park Service technical account also describes the demanding treatment of steel windows, including corner conditions and junctions with stone. The visual disappearance of a boundary does not make its material responsibilities disappear. [R22] [R60]</w:t>
      </w:r>
    </w:p>
    <w:p>
      <w:r>
        <w:t>What can an architect borrow? Begin with a section that joins occupation, topography and the direction of attention. What should not be copied without testing? A dramatic cantilever or a building's proximity to flowing water. Contemporary work needs structural design, flood assessment, moisture detailing, accessible routes and a realistic repair strategy. The precedent's value includes the difficulties its preservation makes visible.</w:t>
      </w:r>
    </w:p>
    <w:p>
      <w:pPr>
        <w:keepNext/>
        <w:spacing w:before="200"/>
      </w:pPr>
      <w:r>
        <w:drawing>
          <wp:inline xmlns:a="http://schemas.openxmlformats.org/drawingml/2006/main" xmlns:pic="http://schemas.openxmlformats.org/drawingml/2006/picture">
            <wp:extent cx="5991497" cy="3931920"/>
            <wp:docPr id="20" name="Picture 20" descr="Fallingwater’s pale cantilevered terraces over a waterfall, surrounded by dense green woodland."/>
            <wp:cNvGraphicFramePr>
              <a:graphicFrameLocks noChangeAspect="1"/>
            </wp:cNvGraphicFramePr>
            <a:graphic>
              <a:graphicData uri="http://schemas.openxmlformats.org/drawingml/2006/picture">
                <pic:pic>
                  <pic:nvPicPr>
                    <pic:cNvPr id="0" name="photo-fallingwater-2007.jpg"/>
                    <pic:cNvPicPr/>
                  </pic:nvPicPr>
                  <pic:blipFill>
                    <a:blip r:embed="rId30"/>
                    <a:stretch>
                      <a:fillRect/>
                    </a:stretch>
                  </pic:blipFill>
                  <pic:spPr>
                    <a:xfrm>
                      <a:off x="0" y="0"/>
                      <a:ext cx="5991497" cy="3931920"/>
                    </a:xfrm>
                    <a:prstGeom prst="rect"/>
                  </pic:spPr>
                </pic:pic>
              </a:graphicData>
            </a:graphic>
          </wp:inline>
        </w:drawing>
      </w:r>
    </w:p>
    <w:p>
      <w:pPr>
        <w:pStyle w:val="Caption"/>
        <w:keepNext/>
      </w:pPr>
      <w:r>
        <w:t>P18  Cantilevered terraces extend over the falls while stone piers and woodland tie the house to the layered rock and stream of its site.</w:t>
      </w:r>
    </w:p>
    <w:p>
      <w:pPr>
        <w:pStyle w:val="Credit"/>
      </w:pPr>
      <w:r>
        <w:t>Carol M. Highsmith · 2007-08-18 · Public domain. Source and full credit in the image register.</w:t>
      </w:r>
    </w:p>
    <w:p>
      <w:pPr>
        <w:pStyle w:val="Heading2"/>
      </w:pPr>
      <w:r>
        <w:t>Villa Mairea and material variety</w:t>
      </w:r>
    </w:p>
    <w:p>
      <w:r>
        <w:t>Villa Mairea in Noormarkku, Finland, was developed in the late 1930s for Maire and Harry Gullichsen. The Alvar Aalto Foundation describes varied materials, sapling-like elements at the entrance, an irregular rhythm of poles near the stair and an opening toward the garden. Its visitor account explicitly credits Aino Aalto with the interior design. [R23] [R24]</w:t>
      </w:r>
    </w:p>
    <w:p>
      <w:r>
        <w:t>The house suggests a different form of organic relationship. Nature can appear through variation in touch, spacing and encounter rather than through a complete biomorphic outline. The transition from a relatively dense screen to a more open room can be studied as a change in rhythm. A material may invite contact where a smooth abstract surface would primarily address the eye.</w:t>
      </w:r>
    </w:p>
    <w:p>
      <w:r>
        <w:t>The transferable lesson is to design at the scale of the hand and the moving body as well as at the scale of massing. A railing, handle, seat or threshold can carry much of a building's experiential character. But a natural material should not be presumed low-impact merely because it feels warm. Sourcing, processing, durability and replacement remain separate questions.</w:t>
      </w:r>
    </w:p>
    <w:p>
      <w:r>
        <w:t>The villa's privileged commission also matters. A rich experimental interior cannot simply be offered as an affordable standard. The useful translation is to identify which relationships can be achieved with ordinary means: a well-placed opening, a covered connection, a tactile edge or a small range of repairable materials. The borrowing should preserve the question while reconsidering the resources.</w:t>
      </w:r>
    </w:p>
    <w:p>
      <w:pPr>
        <w:keepNext/>
        <w:spacing w:before="200"/>
      </w:pPr>
      <w:r>
        <w:drawing>
          <wp:inline xmlns:a="http://schemas.openxmlformats.org/drawingml/2006/main" xmlns:pic="http://schemas.openxmlformats.org/drawingml/2006/picture">
            <wp:extent cx="6217920" cy="3662743"/>
            <wp:docPr id="21" name="Picture 21" descr="A covered terrace at Villa Mairea with wicker chairs, stone paving, and a stone fireplace."/>
            <wp:cNvGraphicFramePr>
              <a:graphicFrameLocks noChangeAspect="1"/>
            </wp:cNvGraphicFramePr>
            <a:graphic>
              <a:graphicData uri="http://schemas.openxmlformats.org/drawingml/2006/picture">
                <pic:pic>
                  <pic:nvPicPr>
                    <pic:cNvPr id="0" name="photo-villa-mairea-noormarkku-finland-26915873731-jpg.jpg"/>
                    <pic:cNvPicPr/>
                  </pic:nvPicPr>
                  <pic:blipFill>
                    <a:blip r:embed="rId31"/>
                    <a:stretch>
                      <a:fillRect/>
                    </a:stretch>
                  </pic:blipFill>
                  <pic:spPr>
                    <a:xfrm>
                      <a:off x="0" y="0"/>
                      <a:ext cx="6217920" cy="3662743"/>
                    </a:xfrm>
                    <a:prstGeom prst="rect"/>
                  </pic:spPr>
                </pic:pic>
              </a:graphicData>
            </a:graphic>
          </wp:inline>
        </w:drawing>
      </w:r>
    </w:p>
    <w:p>
      <w:pPr>
        <w:pStyle w:val="Caption"/>
        <w:keepNext/>
      </w:pPr>
      <w:r>
        <w:t>P13  Stone paving, timber overhead, a rough fireplace, and an open edge give the covered terrace the character of a room within the landscape.</w:t>
      </w:r>
    </w:p>
    <w:p>
      <w:pPr>
        <w:pStyle w:val="Credit"/>
      </w:pPr>
      <w:r>
        <w:t>Ninara from Helsinki, Finland · 2016-05-07 13:24 · CC BY 2.0. Source and full credit in the image register.</w:t>
      </w:r>
    </w:p>
    <w:p>
      <w:pPr>
        <w:pStyle w:val="Heading2"/>
      </w:pPr>
      <w:r>
        <w:t>New Gourna and the limits of an architectural solution</w:t>
      </w:r>
    </w:p>
    <w:p>
      <w:r>
        <w:t>Hassan Fathy's New Gourna near Luxor began in the 1940s as a relocation project associated with the inhabitants of old Gourna. The World Monuments Fund's community and conservation assessment documents a complex history, including incomplete implementation, changes and residents' concerns. The report is especially valuable because it treats a village as more than a set of exemplary earth buildings. [R26]</w:t>
      </w:r>
    </w:p>
    <w:p>
      <w:r>
        <w:t>Earthen walls, courts and vaulted spaces invite study of material availability, shade and construction knowledge. Yet the architectural interpretation must remain alongside questions about livelihoods, displacement and the residents' own priorities. A form can be climatically plausible and socially unsuccessful. A design intended to improve living conditions still needs those conditions to be defined with the people affected.</w:t>
      </w:r>
    </w:p>
    <w:p>
      <w:r>
        <w:t>For a contemporary project, the lesson is procedural and technical together. Test the material, establish protection from water and identify the skills needed for repair. At the same time, learn how households use space, earn a living and adapt their homes. Participation is not a decorative chapter in a design report. It can change the plan, the phasing and the definition of success.</w:t>
      </w:r>
    </w:p>
    <w:p>
      <w:r>
        <w:t>The case also cautions against using a famous architect's account as the sole evidence. The maker's explanation is important, but conservation studies and residents' perspectives may reveal another history. A building's first intention is only the beginning of its life.</w:t>
      </w:r>
    </w:p>
    <w:p>
      <w:pPr>
        <w:pStyle w:val="Heading2"/>
      </w:pPr>
      <w:r>
        <w:t>Lunuganga and the garden over time</w:t>
      </w:r>
    </w:p>
    <w:p>
      <w:r>
        <w:t>Geoffrey Bawa acquired the former plantation that became Lunuganga in Sri Lanka in 1948. The Bawa Trust describes a long transformation through paths, views, buildings and planting. Its current visitor information also identifies uneven surfaces and limits to accessibility, a useful corrective to the assumption that a beautiful landscape is equally available to everyone. [R25]</w:t>
      </w:r>
    </w:p>
    <w:p>
      <w:r>
        <w:t>The architectural reading focuses on the garden as a work that changes through occupation and growth. A room may extend toward a distant view, while a path passes through a more enclosed foreground. The boundary of the designed experience may exceed the boundary of the property. This is a visual relation, not ownership of the landscape beyond.</w:t>
      </w:r>
    </w:p>
    <w:p>
      <w:r>
        <w:t>The case encourages an iterative design process. Record what a site offers before fixing all its paths and edges. Observe a wet season as well as a dry one. Revisit the project after planting matures. In contemporary practice, that approach needs contracts and budgets that allow observation and adjustment. Otherwise, the language of evolution becomes an excuse for an incomplete handover.</w:t>
      </w:r>
    </w:p>
    <w:p>
      <w:pPr>
        <w:keepNext/>
        <w:spacing w:before="200"/>
      </w:pPr>
      <w:r>
        <w:drawing>
          <wp:inline xmlns:a="http://schemas.openxmlformats.org/drawingml/2006/main" xmlns:pic="http://schemas.openxmlformats.org/drawingml/2006/picture">
            <wp:extent cx="5897880" cy="3931920"/>
            <wp:docPr id="22" name="Picture 22" descr="A shaded foreground overlooks a sunlit lawn and pond surrounded by trees at Lunuganga."/>
            <wp:cNvGraphicFramePr>
              <a:graphicFrameLocks noChangeAspect="1"/>
            </wp:cNvGraphicFramePr>
            <a:graphic>
              <a:graphicData uri="http://schemas.openxmlformats.org/drawingml/2006/picture">
                <pic:pic>
                  <pic:nvPicPr>
                    <pic:cNvPr id="0" name="photo-lunuganga-bentota-sri-lanka-jpg.jpg"/>
                    <pic:cNvPicPr/>
                  </pic:nvPicPr>
                  <pic:blipFill>
                    <a:blip r:embed="rId32"/>
                    <a:stretch>
                      <a:fillRect/>
                    </a:stretch>
                  </pic:blipFill>
                  <pic:spPr>
                    <a:xfrm>
                      <a:off x="0" y="0"/>
                      <a:ext cx="5897880" cy="3931920"/>
                    </a:xfrm>
                    <a:prstGeom prst="rect"/>
                  </pic:spPr>
                </pic:pic>
              </a:graphicData>
            </a:graphic>
          </wp:inline>
        </w:drawing>
      </w:r>
    </w:p>
    <w:p>
      <w:pPr>
        <w:pStyle w:val="Caption"/>
        <w:keepNext/>
      </w:pPr>
      <w:r>
        <w:t>P08  Layered shade, water, lawn, and a framed descent turn the garden into a sequence of outdoor rooms.</w:t>
      </w:r>
    </w:p>
    <w:p>
      <w:pPr>
        <w:pStyle w:val="Credit"/>
      </w:pPr>
      <w:r>
        <w:t>Labeet · 2012-08-09 07:10:11 · CC BY-SA 3.0. Source and full credit in the image register.</w:t>
      </w:r>
    </w:p>
    <w:p>
      <w:pPr>
        <w:pStyle w:val="Heading2"/>
      </w:pPr>
      <w:r>
        <w:t>Physical form finding</w:t>
      </w:r>
    </w:p>
    <w:p>
      <w:r>
        <w:t>Frei Otto's work offers a complementary approach to nature. The Pritzker biography emphasizes experiments, lightweight construction and collaboration. His career extends beyond this chapter's period, including the Munich Olympic roof and later projects. The significance lies in an inquiry into physical behavior, not simply in structures that resemble landscape forms. [R28]</w:t>
      </w:r>
    </w:p>
    <w:p>
      <w:r>
        <w:t>A tensioned surface and a branching column can both appear natural while following different structural logics. A hanging model establishes an equilibrium under a particular loading condition. Turning a model into a building introduces wind, snow, uneven loading, connections, tolerances and durability. The form-finding experiment is an input to engineering, not a completed verification.</w:t>
      </w:r>
    </w:p>
    <w:p>
      <w:r>
        <w:t>The practical lesson is to choose the experiment that answers the question. A soap-film analogy may help explore a surface, but it cannot establish the fire performance of its covering. A daylight model may reveal a spatial effect without determining the thermal behavior of the whole building. Good design work connects these partial studies instead of asking one persuasive image to answer everything.</w:t>
      </w:r>
    </w:p>
    <w:p>
      <w:pPr>
        <w:keepNext/>
        <w:spacing w:before="200"/>
      </w:pPr>
      <w:r>
        <w:drawing>
          <wp:inline xmlns:a="http://schemas.openxmlformats.org/drawingml/2006/main" xmlns:pic="http://schemas.openxmlformats.org/drawingml/2006/picture">
            <wp:extent cx="5921008" cy="3931920"/>
            <wp:docPr id="23" name="Picture 23" descr="View upward through the cable-net Olympic roof toward a mast and blue sky."/>
            <wp:cNvGraphicFramePr>
              <a:graphicFrameLocks noChangeAspect="1"/>
            </wp:cNvGraphicFramePr>
            <a:graphic>
              <a:graphicData uri="http://schemas.openxmlformats.org/drawingml/2006/picture">
                <pic:pic>
                  <pic:nvPicPr>
                    <pic:cNvPr id="0" name="photo-olympiastadion-dach-1-jpg.jpg"/>
                    <pic:cNvPicPr/>
                  </pic:nvPicPr>
                  <pic:blipFill>
                    <a:blip r:embed="rId33"/>
                    <a:stretch>
                      <a:fillRect/>
                    </a:stretch>
                  </pic:blipFill>
                  <pic:spPr>
                    <a:xfrm>
                      <a:off x="0" y="0"/>
                      <a:ext cx="5921008" cy="3931920"/>
                    </a:xfrm>
                    <a:prstGeom prst="rect"/>
                  </pic:spPr>
                </pic:pic>
              </a:graphicData>
            </a:graphic>
          </wp:inline>
        </w:drawing>
      </w:r>
    </w:p>
    <w:p>
      <w:pPr>
        <w:pStyle w:val="Caption"/>
        <w:keepNext/>
      </w:pPr>
      <w:r>
        <w:t>P16  The cable net and mast reveal a structure held in tension; the open sky makes the roof’s curvature and lightness legible.</w:t>
      </w:r>
    </w:p>
    <w:p>
      <w:pPr>
        <w:pStyle w:val="Credit"/>
      </w:pPr>
      <w:r>
        <w:t>Mölchlein · 2020-08-24 16:51:27 · CC BY-SA 4.0. Source and full credit in the image register.</w:t>
      </w:r>
    </w:p>
    <w:p>
      <w:pPr>
        <w:pStyle w:val="Heading2"/>
      </w:pPr>
      <w:r>
        <w:t>Regional judgment</w:t>
      </w:r>
    </w:p>
    <w:p>
      <w:r>
        <w:t>The projects in this chapter share an attention to relationships, but their climates, programs and resources differ. A terrace in Pennsylvania, an opening in Finland, an earthen settlement in Egypt and a garden in Sri Lanka need different technical resolutions. There is no single organic detail that travels without alteration.</w:t>
      </w:r>
    </w:p>
    <w:p>
      <w:r>
        <w:t>The next chapter follows the expansion of environmental questions into energy, ecological thinking and research on human experience. Modern architecture's encounters with site and climate remain important, but they are increasingly tested through new methods and challenged by the consequences of resource use.</w:t>
      </w:r>
    </w:p>
    <w:p>
      <w:r>
        <w:t>For observation, draw a favorite modern building from an occupant's route rather than its famous viewpoint. Name the maintenance operation that sustains its strongest effect. Then identify which part of its logic is physical, which is cultural and which is an interpretation you would need to test.</w:t>
      </w:r>
    </w:p>
    <w:p>
      <w:pPr>
        <w:pStyle w:val="Meta"/>
        <w:pageBreakBefore/>
      </w:pPr>
      <w:r>
        <w:t>CHAPTER 07  /  10 MIN LISTENING</w:t>
      </w:r>
    </w:p>
    <w:p>
      <w:pPr>
        <w:pStyle w:val="Heading1"/>
      </w:pPr>
      <w:r>
        <w:t>Ecological and environmental architecture</w:t>
      </w:r>
    </w:p>
    <w:p>
      <w:r>
        <w:t>From roughly 1970 to 2000, environmental questions became increasingly explicit in architectural debate. Energy use, resource limits, ecological relationships and human experience challenged the assumption that a successful building could be judged mainly as a finished object. This chapter follows three lines of inquiry: the reuse of existing space, the testing of relationships between views and wellbeing, and a celebrated but contested biological analogy.</w:t>
      </w:r>
    </w:p>
    <w:p>
      <w:pPr>
        <w:pStyle w:val="Heading2"/>
      </w:pPr>
      <w:r>
        <w:t>Environmental responsibility begins with what exists</w:t>
      </w:r>
    </w:p>
    <w:p>
      <w:r>
        <w:t>Sesc Pompeia in Sao Paulo transformed an industrial site into a setting for cultural, recreational and everyday public life. Sesc's institutional record names Lina Bo Bardi with Andre Vainer and Marcelo Ferraz and records phases opening between 1982 and 1986. The project makes reuse and shared occupation central to its architectural identity. [R27]</w:t>
      </w:r>
    </w:p>
    <w:p>
      <w:r>
        <w:t>The case belongs in a history of nature and architecture even though it does not depend on a planted facade. Keeping and adapting a building can be a material decision about the environment. Creating places to sit, gather and encounter weather can also broaden the experience of urban life. These are design interpretations; no quantified whole-life carbon saving is claimed here for the project.</w:t>
      </w:r>
    </w:p>
    <w:p>
      <w:r>
        <w:t>The architectural question is how much change is necessary to make a place useful. A reused structure may contain generous spans, durable surfaces or an existing relation to a neighborhood. Those qualities should be surveyed before replacement is assumed. At the same time, retention is not automatically the answer. Contamination, structural condition, access and the requirements of a new use can make adaptation difficult. The responsible comparison is between credible options with comparable programs.</w:t>
      </w:r>
    </w:p>
    <w:p>
      <w:r>
        <w:t>The public dimension matters. A courtyard or open circulation space gains meaning through the activities it accommodates. An empty rendering cannot establish that a place will be inclusive. Hours of access, programming, staffing, comfort and the cost of participation help determine who can remain there. Architecture provides possibilities whose realization depends on institutions as well as forms.</w:t>
      </w:r>
    </w:p>
    <w:p>
      <w:r>
        <w:t>What can be borrowed is an order of operations: observe existing use, identify what should continue, then intervene. What should not be copied uncritically is an aesthetic of roughness that ignores accessibility or maintenance. What needs testing is the compatibility of existing structure, services and new occupation. What the evidence here cannot establish is a universal environmental advantage for every adaptive reuse project.</w:t>
      </w:r>
    </w:p>
    <w:p>
      <w:pPr>
        <w:keepNext/>
        <w:spacing w:before="200"/>
      </w:pPr>
      <w:r>
        <w:drawing>
          <wp:inline xmlns:a="http://schemas.openxmlformats.org/drawingml/2006/main" xmlns:pic="http://schemas.openxmlformats.org/drawingml/2006/picture">
            <wp:extent cx="5897880" cy="3931920"/>
            <wp:docPr id="24" name="Picture 24" descr="Concrete façade and projecting bridge ends at SESC Pompeia against blue sky."/>
            <wp:cNvGraphicFramePr>
              <a:graphicFrameLocks noChangeAspect="1"/>
            </wp:cNvGraphicFramePr>
            <a:graphic>
              <a:graphicData uri="http://schemas.openxmlformats.org/drawingml/2006/picture">
                <pic:pic>
                  <pic:nvPicPr>
                    <pic:cNvPr id="0" name="photo-sesc-pomp-ia-arq-lina-bo-bardi-11256675433-jpg.jpg"/>
                    <pic:cNvPicPr/>
                  </pic:nvPicPr>
                  <pic:blipFill>
                    <a:blip r:embed="rId34"/>
                    <a:stretch>
                      <a:fillRect/>
                    </a:stretch>
                  </pic:blipFill>
                  <pic:spPr>
                    <a:xfrm>
                      <a:off x="0" y="0"/>
                      <a:ext cx="5897880" cy="3931920"/>
                    </a:xfrm>
                    <a:prstGeom prst="rect"/>
                  </pic:spPr>
                </pic:pic>
              </a:graphicData>
            </a:graphic>
          </wp:inline>
        </w:drawing>
      </w:r>
    </w:p>
    <w:p>
      <w:pPr>
        <w:pStyle w:val="Caption"/>
        <w:keepNext/>
      </w:pPr>
      <w:r>
        <w:t>P11  Projecting concrete links cut across the sky, making movement between the building’s massive volumes visible from outside.</w:t>
      </w:r>
    </w:p>
    <w:p>
      <w:pPr>
        <w:pStyle w:val="Credit"/>
      </w:pPr>
      <w:r>
        <w:t>paulisson miura from Cuiabá, Brasil · 2012-12-28 15:29 · CC BY 2.0. Source and full credit in the image register.</w:t>
      </w:r>
    </w:p>
    <w:p>
      <w:pPr>
        <w:pStyle w:val="Heading2"/>
      </w:pPr>
      <w:r>
        <w:t>The window becomes a research question</w:t>
      </w:r>
    </w:p>
    <w:p>
      <w:r>
        <w:t>Roger Ulrich's 1984 study examined hospital records from 1972 to 1981. Its abstract reports a comparison of twenty-three surgical patients with a natural view and twenty-three matched patients facing a brick wall. The natural-view group had shorter postoperative stays, fewer negative comments in nurses' notes and less use of potent analgesics. This book accessed the abstract, not the complete paper. [R31]</w:t>
      </w:r>
    </w:p>
    <w:p>
      <w:r>
        <w:t>That is an influential finding, but its scope should remain intact. It was a matched retrospective comparison in a particular setting, not a guarantee that adding any view to any hospital will reproduce the result. The research does not permit an architect to promise a fixed reduction in recovery time. It does make the view from a patient's position a serious design question.</w:t>
      </w:r>
    </w:p>
    <w:p>
      <w:r>
        <w:t>The most useful translation begins with the actual body in the room. A view seen while standing may disappear from a bed. A window can admit glare or expose a patient to unwanted observation. A planting scheme may obstruct a useful horizon as it matures. Design development should therefore include several eye levels, seasonal conditions and choices for privacy and shading.</w:t>
      </w:r>
    </w:p>
    <w:p>
      <w:r>
        <w:t>The same discipline applies outside healthcare. A classroom, workplace or dwelling can offer meaningful views without a precise productivity claim. Ask occupants what they value and assess what the design actually supplies. Preference, satisfaction, short-term response and long-term outcomes are different kinds of evidence. A positive result in one category should not be silently promoted into another.</w:t>
      </w:r>
    </w:p>
    <w:p>
      <w:r>
        <w:t>An evaluation plan can be modest. Record where people sit, whether blinds remain closed, which outdoor spaces are used and why some are avoided. Combine observation with interviews and physical measurements where appropriate. If a project changes several conditions at once, be cautious about assigning all improvement to one visible feature.</w:t>
      </w:r>
    </w:p>
    <w:p>
      <w:pPr>
        <w:pStyle w:val="Heading2"/>
      </w:pPr>
      <w:r>
        <w:t>Eastgate and the limits of a persuasive analogy</w:t>
      </w:r>
    </w:p>
    <w:p>
      <w:r>
        <w:t>Eastgate Centre in Harare, completed in 1996, is associated with Mick Pearce and an approach to cooling that emphasizes thermal mass and air movement. Pearce's account presents termite mounds as an inspiration and makes strong claims about energy use. Such statements document the designer's explanation; the page alone does not provide the full method and baseline needed to adopt a comparative energy figure. [R30]</w:t>
      </w:r>
    </w:p>
    <w:p>
      <w:r>
        <w:t>J Scott Turner and Rupert Soar's 2008 paper argues that familiar architectural explanations of termite-mound ventilation rest on an inaccurate model of the biological system. Their critique does not mean that a building inspired by an imperfect analogy cannot work. It means that the building's engineering and the organism's biology need to be evaluated separately. [R29]</w:t>
      </w:r>
    </w:p>
    <w:p>
      <w:r>
        <w:t>This distinction is one of the book's most transferable lessons. Inspiration can produce a useful hypothesis without being a correct causal explanation. If a building uses nighttime air to remove stored heat, the relevant test includes the available nighttime conditions, internal gains, air paths, fan operation and thermal capacity. The existence of termite mounds does not complete that test.</w:t>
      </w:r>
    </w:p>
    <w:p>
      <w:r>
        <w:t>A contemporary adaptation should begin with a climate-transfer study. How often is outdoor air cool enough to be useful? Can it be admitted safely when smoke, pollution, humidity, noise or security constraints arise? What happens during an extended hot period when the mass cannot adequately discharge? These are design questions to resolve for the proposed site, not performance findings attributed to Eastgate.</w:t>
      </w:r>
    </w:p>
    <w:p>
      <w:r>
        <w:t>The building also helps distinguish passive principles from a claim of no machinery. A system can exploit natural temperature variation while still using fans and controls. The meaningful question is the complete operating arrangement and its consequences. Calling a system natural should not make its electrical demand or maintenance invisible.</w:t>
      </w:r>
    </w:p>
    <w:p>
      <w:r>
        <w:t>What an architect can borrow is the disciplined use of local daily cycles. What should not be copied is the story that a termite-shaped or termite-inspired building necessarily achieves low energy use. What needs testing is the entire heat and ventilation balance. What remains unestablished here is an independently verified contemporary operating dataset for Eastgate with a comparable baseline.</w:t>
      </w:r>
    </w:p>
    <w:p>
      <w:pPr>
        <w:keepNext/>
        <w:spacing w:before="200"/>
      </w:pPr>
      <w:r>
        <w:drawing>
          <wp:inline xmlns:a="http://schemas.openxmlformats.org/drawingml/2006/main" xmlns:pic="http://schemas.openxmlformats.org/drawingml/2006/picture">
            <wp:extent cx="6217920" cy="2674630"/>
            <wp:docPr id="25" name="Picture 25" descr="Thermal mass participates in a daily energy balance. This generic diagram does not reproduce Eastgate engineering or establish performance."/>
            <wp:cNvGraphicFramePr>
              <a:graphicFrameLocks noChangeAspect="1"/>
            </wp:cNvGraphicFramePr>
            <a:graphic>
              <a:graphicData uri="http://schemas.openxmlformats.org/drawingml/2006/picture">
                <pic:pic>
                  <pic:nvPicPr>
                    <pic:cNvPr id="0" name="thermal-cycle.png"/>
                    <pic:cNvPicPr/>
                  </pic:nvPicPr>
                  <pic:blipFill>
                    <a:blip r:embed="rId35"/>
                    <a:stretch>
                      <a:fillRect/>
                    </a:stretch>
                  </pic:blipFill>
                  <pic:spPr>
                    <a:xfrm>
                      <a:off x="0" y="0"/>
                      <a:ext cx="6217920" cy="2674630"/>
                    </a:xfrm>
                    <a:prstGeom prst="rect"/>
                  </pic:spPr>
                </pic:pic>
              </a:graphicData>
            </a:graphic>
          </wp:inline>
        </w:drawing>
      </w:r>
    </w:p>
    <w:p>
      <w:pPr>
        <w:pStyle w:val="Caption"/>
        <w:keepNext/>
      </w:pPr>
      <w:r>
        <w:t>D11  Thermal mass participates in a daily energy balance. This generic diagram does not reproduce Eastgate engineering or establish performance.</w:t>
      </w:r>
    </w:p>
    <w:p>
      <w:pPr>
        <w:pStyle w:val="Credit"/>
      </w:pPr>
      <w:r>
        <w:t>Original analytical diagram prepared for Nature + Architecture · 2026-09-20 · Original project artwork; no third-party drawing traced. Source and full credit in the image register.</w:t>
      </w:r>
    </w:p>
    <w:p>
      <w:pPr>
        <w:keepNext/>
        <w:spacing w:before="200"/>
      </w:pPr>
      <w:r>
        <w:drawing>
          <wp:inline xmlns:a="http://schemas.openxmlformats.org/drawingml/2006/main" xmlns:pic="http://schemas.openxmlformats.org/drawingml/2006/picture">
            <wp:extent cx="5900184" cy="3931920"/>
            <wp:docPr id="26" name="Picture 26" descr="Eastgate Centre in the foreground of Harare’s skyline, with rows of roof chimneys."/>
            <wp:cNvGraphicFramePr>
              <a:graphicFrameLocks noChangeAspect="1"/>
            </wp:cNvGraphicFramePr>
            <a:graphic>
              <a:graphicData uri="http://schemas.openxmlformats.org/drawingml/2006/picture">
                <pic:pic>
                  <pic:nvPicPr>
                    <pic:cNvPr id="0" name="photo-eastgate-centre-harare-zimbabwe-jpg.jpg"/>
                    <pic:cNvPicPr/>
                  </pic:nvPicPr>
                  <pic:blipFill>
                    <a:blip r:embed="rId36"/>
                    <a:stretch>
                      <a:fillRect/>
                    </a:stretch>
                  </pic:blipFill>
                  <pic:spPr>
                    <a:xfrm>
                      <a:off x="0" y="0"/>
                      <a:ext cx="5900184" cy="3931920"/>
                    </a:xfrm>
                    <a:prstGeom prst="rect"/>
                  </pic:spPr>
                </pic:pic>
              </a:graphicData>
            </a:graphic>
          </wp:inline>
        </w:drawing>
      </w:r>
    </w:p>
    <w:p>
      <w:pPr>
        <w:pStyle w:val="Caption"/>
        <w:keepNext/>
      </w:pPr>
      <w:r>
        <w:t>P14  The rooftop chimneys visibly mark an environmental service system; the photograph records the building rather than proving any particular energy-saving claim.</w:t>
      </w:r>
    </w:p>
    <w:p>
      <w:pPr>
        <w:pStyle w:val="Credit"/>
      </w:pPr>
      <w:r>
        <w:t>David Brazier · 2008-01-11 15:40:59 · CC BY-SA 3.0. Source and full credit in the image register.</w:t>
      </w:r>
    </w:p>
    <w:p>
      <w:pPr>
        <w:pStyle w:val="Heading2"/>
      </w:pPr>
      <w:r>
        <w:t>Solar design as an integrated problem</w:t>
      </w:r>
    </w:p>
    <w:p>
      <w:r>
        <w:t>Passive solar design provides a different relationship with nature: an explicit physical mechanism. The US Department of Energy's consumer guide describes the coordination of collection, absorption, thermal storage, distribution and control. The guide is useful for principles, but its residential framing and climatic assumptions must be considered before applying it to another building type. [R45]</w:t>
      </w:r>
    </w:p>
    <w:p>
      <w:r>
        <w:t>The architectural lesson is that a window cannot be designed alone. Its orientation, area, shading and surroundings interact with the room's use and thermal properties. A strategy intended to collect winter sun may create summer overheating. A tree can provide shade while also changing daylight and maintenance access. A successful design needs to be tested as a system over relevant seasons.</w:t>
      </w:r>
    </w:p>
    <w:p>
      <w:r>
        <w:t>This does not require every early sketch to become a detailed simulation. It does require clarity about the stage of the claim. At concept design, an architect can identify opportunities and risks. At later stages, consequential predictions should use appropriate data and methods. The confidence of the language should grow only as the evidence grows.</w:t>
      </w:r>
    </w:p>
    <w:p>
      <w:pPr>
        <w:pStyle w:val="Heading2"/>
      </w:pPr>
      <w:r>
        <w:t>From the object to the operating life</w:t>
      </w:r>
    </w:p>
    <w:p>
      <w:r>
        <w:t>Together, these cases shift attention toward time. Reuse depends on an inherited building. A hospital-view study examines occupied conditions. A ventilation strategy relies on a daily cycle. A passive solar arrangement changes through the year. The environmental work of architecture happens after the opening photograph and may continue through several changes of use.</w:t>
      </w:r>
    </w:p>
    <w:p>
      <w:r>
        <w:t>This perspective also makes maintenance a design subject. A filter, movable shade, drain or accessible roof route can determine whether a intended benefit persists. If the operating organization is unknown, that uncertainty should be recorded rather than hidden behind a technical diagram. The next chapter brings these questions to planted buildings, public housing and contemporary claims of ecological integration.</w:t>
      </w:r>
    </w:p>
    <w:p>
      <w:r>
        <w:t>For observation, write an evaluation question that could be answered after occupancy. Separate a biological inspiration from a building mechanism. Then draw the condition under which a passive strategy would cease to be useful and identify the fallback.</w:t>
      </w:r>
    </w:p>
    <w:p>
      <w:pPr>
        <w:pStyle w:val="Meta"/>
        <w:pageBreakBefore/>
      </w:pPr>
      <w:r>
        <w:t>CHAPTER 08  /  14 MIN LISTENING</w:t>
      </w:r>
    </w:p>
    <w:p>
      <w:pPr>
        <w:pStyle w:val="Heading1"/>
      </w:pPr>
      <w:r>
        <w:t>Contemporary integration and its contradictions</w:t>
      </w:r>
    </w:p>
    <w:p>
      <w:r>
        <w:t>From 2000 to the research cutoff of 20 September 2026, nature has become a prominent architectural image and an increasingly explicit technical concern. Planted towers, biophilic interiors, timber structures and regenerative claims appear alongside ordinary work on shade, drainage, reuse and public access. The challenge is to distinguish what a project shows from what it establishes, while recognizing that cultural and experiential benefits can matter even when they are difficult to quantify.</w:t>
      </w:r>
    </w:p>
    <w:p>
      <w:pPr>
        <w:pStyle w:val="Heading2"/>
      </w:pPr>
      <w:r>
        <w:t>Gando and the environmental section</w:t>
      </w:r>
    </w:p>
    <w:p>
      <w:r>
        <w:t>Gando Primary School in Burkina Faso, completed in 2001, was designed by Francis Kere with the community of Gando. The architect's record describes clay-cement walls, an overhanging metal roof separated from the occupied interior and a perforated ceiling arrangement intended to support ventilation. The construction responds to material availability, rain and heat rather than relying on a naturalistic silhouette. [R33]</w:t>
      </w:r>
    </w:p>
    <w:p>
      <w:r>
        <w:t>The Aga Khan award account reports a temperature advantage against a tin-roof alternative, but the short page does not provide the full measurement method and period. This book therefore retains the qualitative explanation without adopting the numerical claim as a transferable result. The distinction protects the architectural lesson from becoming a rule of thumb that travels beyond its evidence. [R34]</w:t>
      </w:r>
    </w:p>
    <w:p>
      <w:r>
        <w:t>The useful drawing is a section that separates solar interception from the occupied ceiling and provides a path for air. It should also show rain protection and the junction between roof and wall. These are related responsibilities: an opening that helps ventilation can also admit driven rain or dust. The right arrangement depends on local conditions and the ability to maintain the assembly.</w:t>
      </w:r>
    </w:p>
    <w:p>
      <w:r>
        <w:t>What can be borrowed is the integration of climate, construction feasibility and community expertise. What should not be copied uncritically is a particular earth mix or roof detail without local testing. What needs testing includes structural capacity, erosion resistance, air movement, acoustics and the experience of pupils through different seasons. What remains unavailable in the sources used here is a complete independent long-term performance record.</w:t>
      </w:r>
    </w:p>
    <w:p>
      <w:r>
        <w:t>The case also resists a false division between traditional and modern. Knowledge of local materials can be combined with engineering, fundraising and new institutional arrangements. The result should be credited to the people who make that combination possible. Environmental design is not only an invention at a drawing board.</w:t>
      </w:r>
    </w:p>
    <w:p>
      <w:pPr>
        <w:keepNext/>
        <w:spacing w:before="200"/>
      </w:pPr>
      <w:r>
        <w:drawing>
          <wp:inline xmlns:a="http://schemas.openxmlformats.org/drawingml/2006/main" xmlns:pic="http://schemas.openxmlformats.org/drawingml/2006/picture">
            <wp:extent cx="6217920" cy="2674630"/>
            <wp:docPr id="27" name="Picture 27" descr="Conceptual section inspired by the documented Gando roof strategy. Air arrows show intended paths; actual rates and comfort require testing."/>
            <wp:cNvGraphicFramePr>
              <a:graphicFrameLocks noChangeAspect="1"/>
            </wp:cNvGraphicFramePr>
            <a:graphic>
              <a:graphicData uri="http://schemas.openxmlformats.org/drawingml/2006/picture">
                <pic:pic>
                  <pic:nvPicPr>
                    <pic:cNvPr id="0" name="ventilated-roof.png"/>
                    <pic:cNvPicPr/>
                  </pic:nvPicPr>
                  <pic:blipFill>
                    <a:blip r:embed="rId37"/>
                    <a:stretch>
                      <a:fillRect/>
                    </a:stretch>
                  </pic:blipFill>
                  <pic:spPr>
                    <a:xfrm>
                      <a:off x="0" y="0"/>
                      <a:ext cx="6217920" cy="2674630"/>
                    </a:xfrm>
                    <a:prstGeom prst="rect"/>
                  </pic:spPr>
                </pic:pic>
              </a:graphicData>
            </a:graphic>
          </wp:inline>
        </w:drawing>
      </w:r>
    </w:p>
    <w:p>
      <w:pPr>
        <w:pStyle w:val="Caption"/>
        <w:keepNext/>
      </w:pPr>
      <w:r>
        <w:t>D10  Conceptual section inspired by the documented Gando roof strategy. Air arrows show intended paths; actual rates and comfort require testing.</w:t>
      </w:r>
    </w:p>
    <w:p>
      <w:pPr>
        <w:pStyle w:val="Credit"/>
      </w:pPr>
      <w:r>
        <w:t>Original analytical diagram prepared for Nature + Architecture · 2026-09-20 · Original project artwork; no third-party drawing traced. Source and full credit in the image register.</w:t>
      </w:r>
    </w:p>
    <w:p>
      <w:pPr>
        <w:pStyle w:val="Heading2"/>
      </w:pPr>
      <w:r>
        <w:t>A hospital connected to its landscape</w:t>
      </w:r>
    </w:p>
    <w:p>
      <w:r>
        <w:t>Khoo Teck Puat Hospital in Singapore brings gardens, water, views and circulation into a healthcare setting. The Living Future case study, based on project reporting, describes its relation to Yishun Pond and the use of planting throughout the hospital environment. It offers useful evidence of design intent and reported experience. It is not equivalent to a controlled clinical trial. [R36]</w:t>
      </w:r>
    </w:p>
    <w:p>
      <w:r>
        <w:t>The architectural question is how contact with landscape is distributed. A garden at ground level may be inaccessible to someone confined to a ward, while a distant view can remain available. A planted route used by staff may offer a different benefit from an ornamental space seen only from outside. A plan should identify these differences rather than count all greenery as one undifferentiated amenity.</w:t>
      </w:r>
    </w:p>
    <w:p>
      <w:r>
        <w:t>The section should distinguish open, naturally ventilated and conditioned areas. A hospital has clinical requirements that may limit which spaces can be opened to outdoor air. The presence of a planted courtyard does not settle infection control, moisture, thermal comfort or filtration. Those responsibilities require the clinical and engineering teams' project-specific work.</w:t>
      </w:r>
    </w:p>
    <w:p>
      <w:r>
        <w:t>The case's practical value lies in treating landscape as part of everyday circulation and occupation. To transfer that idea, begin with actual routes, waiting periods and points of rest. Ask who can use a garden independently and who needs assistance. Provide shade, seating and accessible surfaces where use is intended. A landscape that is technically present but functionally unreachable offers a narrower benefit than its area suggests.</w:t>
      </w:r>
    </w:p>
    <w:p>
      <w:r>
        <w:t>What should not be copied is the assumption that extensive planting guarantees faster healing. What needs testing is the relationship between the proposed intervention and a clearly defined outcome. The evidence here supports an account of a designed environment and project-reported observations, while leaving causal medical claims unresolved.</w:t>
      </w:r>
    </w:p>
    <w:p>
      <w:pPr>
        <w:keepNext/>
        <w:spacing w:before="200"/>
      </w:pPr>
      <w:r>
        <w:drawing>
          <wp:inline xmlns:a="http://schemas.openxmlformats.org/drawingml/2006/main" xmlns:pic="http://schemas.openxmlformats.org/drawingml/2006/picture">
            <wp:extent cx="2611306" cy="3931920"/>
            <wp:docPr id="28" name="Picture 28" descr="A high view across planted terraces and a link bridge at Khoo Teck Puat Hospital toward a pond."/>
            <wp:cNvGraphicFramePr>
              <a:graphicFrameLocks noChangeAspect="1"/>
            </wp:cNvGraphicFramePr>
            <a:graphic>
              <a:graphicData uri="http://schemas.openxmlformats.org/drawingml/2006/picture">
                <pic:pic>
                  <pic:nvPicPr>
                    <pic:cNvPr id="0" name="photo-link-bridge-at-ktph-jpg.jpg"/>
                    <pic:cNvPicPr/>
                  </pic:nvPicPr>
                  <pic:blipFill>
                    <a:blip r:embed="rId38"/>
                    <a:stretch>
                      <a:fillRect/>
                    </a:stretch>
                  </pic:blipFill>
                  <pic:spPr>
                    <a:xfrm>
                      <a:off x="0" y="0"/>
                      <a:ext cx="2611306" cy="3931920"/>
                    </a:xfrm>
                    <a:prstGeom prst="rect"/>
                  </pic:spPr>
                </pic:pic>
              </a:graphicData>
            </a:graphic>
          </wp:inline>
        </w:drawing>
      </w:r>
    </w:p>
    <w:p>
      <w:pPr>
        <w:pStyle w:val="Caption"/>
        <w:keepNext/>
      </w:pPr>
      <w:r>
        <w:t>P15  Planted terraces and bridges place daily circulation beside vegetation and the wider waterside landscape.</w:t>
      </w:r>
    </w:p>
    <w:p>
      <w:pPr>
        <w:pStyle w:val="Credit"/>
      </w:pPr>
      <w:r>
        <w:t>KTPH · 2013-07-05 15:25:31 · CC BY-SA 4.0. Source and full credit in the image register.</w:t>
      </w:r>
    </w:p>
    <w:p>
      <w:pPr>
        <w:pStyle w:val="Heading2"/>
      </w:pPr>
      <w:r>
        <w:t>Kampung Admiralty and shared access</w:t>
      </w:r>
    </w:p>
    <w:p>
      <w:r>
        <w:t>WOHA's Kampung Admiralty in Singapore combines housing for older residents with public facilities and services. The architect presents it as a vertically arranged community with a sheltered public ground level and planted communal spaces above. Its significance for this book is the relation between landscape, program and shared occupation. [R35]</w:t>
      </w:r>
    </w:p>
    <w:p>
      <w:r>
        <w:t>A planted building can be evaluated through access before it is evaluated through appearance. Which spaces are public? Which belong to residents? Can a person find shade and a seat without making a purchase? How do lifts, stairs and sheltered routes support the use of gardens at different levels? These are architectural questions whose answers can be drawn and tested.</w:t>
      </w:r>
    </w:p>
    <w:p>
      <w:r>
        <w:t>The climate transfer requires care. Singapore's warm, humid conditions support a different relationship with outdoor circulation than a cold winter climate. The general lesson is to connect services and social space through a coherent environmental section. The particular degree of openness should follow local weather, occupancy and maintenance capacity.</w:t>
      </w:r>
    </w:p>
    <w:p>
      <w:r>
        <w:t>A landscape architect, horticultural team and facilities organization are part of the authorship of such a place. The opening design establishes an arrangement, while pruning, replacement, cleaning and management determine its continuing usefulness. A planted communal deck with a broken irrigation system or inaccessible maintenance route will not retain its intended character merely because the original plan was strong.</w:t>
      </w:r>
    </w:p>
    <w:p>
      <w:r>
        <w:t>What can be borrowed is the integration of everyday programs with usable shared landscape. What should not be copied is planting density without a viable long-term budget. What needs testing includes drainage, root volume, structural loading, evacuation, access and actual patterns of use. What this source does not independently establish is a complete ecological or whole-life carbon balance.</w:t>
      </w:r>
    </w:p>
    <w:p>
      <w:pPr>
        <w:pStyle w:val="Heading2"/>
      </w:pPr>
      <w:r>
        <w:t>Bosco Verticale and the weight of living things</w:t>
      </w:r>
    </w:p>
    <w:p>
      <w:r>
        <w:t>Bosco Verticale in Milan was developed between 2007 and 2014 by Boeri Studio, with Stefano Boeri, Gianandrea Barreca and Giovanni La Varra. The project record credits botanical consultants Emanuela Borio and Laura Gatti and describes centralized professional maintenance. Trees on projecting balconies are therefore part of a designed and managed assembly, not ordinary houseplants enlarged into a facade. [R37]</w:t>
      </w:r>
    </w:p>
    <w:p>
      <w:r>
        <w:t>The architectural translation of a tree onto a building changes both the tree and the building. Root volume becomes a constrained design parameter. Soil and retained water contribute to load. Wind exposure, irrigation, drainage, anchorage and replacement access become consequential. A balcony's expressive outline cannot be separated from these requirements.</w:t>
      </w:r>
    </w:p>
    <w:p>
      <w:r>
        <w:t>The architect's project page makes broad environmental claims. This book does not equate a planted surface with an equivalent area of ground-level habitat or adopt a claim of carbon neutrality from that description. Such comparisons need explicit boundaries and methods. A tower can provide vegetation and still carry substantial construction and operating burdens.</w:t>
      </w:r>
    </w:p>
    <w:p>
      <w:r>
        <w:t>There is also an important distinction between a building-scale image and a neighborhood-scale effect. Satellite surface temperature is not the same quantity as indoor comfort or pedestrian air temperature. A cooler-looking patch in one image does not isolate the contribution of a single building from surrounding parks, shade and materials. The practical response is to state the measured variable and the scale of inference.</w:t>
      </w:r>
    </w:p>
    <w:p>
      <w:r>
        <w:t>What can be borrowed is the early integration of horticultural and architectural design. What should not be copied uncritically is the assumption that greenery makes a high-rise ecologically equivalent to a forest. What needs testing includes species suitability, habitat function, loading, water demand and maintenance economics. Independent long-term ecological and life-cycle evidence remains a priority for further investigation.</w:t>
      </w:r>
    </w:p>
    <w:p>
      <w:pPr>
        <w:keepNext/>
        <w:spacing w:before="200"/>
      </w:pPr>
      <w:r>
        <w:drawing>
          <wp:inline xmlns:a="http://schemas.openxmlformats.org/drawingml/2006/main" xmlns:pic="http://schemas.openxmlformats.org/drawingml/2006/picture">
            <wp:extent cx="6217920" cy="2674630"/>
            <wp:docPr id="29" name="Picture 29" descr="A conceptual planter diagram identifies mature vegetation, saturated substrate, drainage and replacement access. No dimensions or loading values are implied."/>
            <wp:cNvGraphicFramePr>
              <a:graphicFrameLocks noChangeAspect="1"/>
            </wp:cNvGraphicFramePr>
            <a:graphic>
              <a:graphicData uri="http://schemas.openxmlformats.org/drawingml/2006/picture">
                <pic:pic>
                  <pic:nvPicPr>
                    <pic:cNvPr id="0" name="tree-section.png"/>
                    <pic:cNvPicPr/>
                  </pic:nvPicPr>
                  <pic:blipFill>
                    <a:blip r:embed="rId39"/>
                    <a:stretch>
                      <a:fillRect/>
                    </a:stretch>
                  </pic:blipFill>
                  <pic:spPr>
                    <a:xfrm>
                      <a:off x="0" y="0"/>
                      <a:ext cx="6217920" cy="2674630"/>
                    </a:xfrm>
                    <a:prstGeom prst="rect"/>
                  </pic:spPr>
                </pic:pic>
              </a:graphicData>
            </a:graphic>
          </wp:inline>
        </w:drawing>
      </w:r>
    </w:p>
    <w:p>
      <w:pPr>
        <w:pStyle w:val="Caption"/>
        <w:keepNext/>
      </w:pPr>
      <w:r>
        <w:t>D12  A conceptual planter diagram identifies mature vegetation, saturated substrate, drainage and replacement access. No dimensions or loading values are implied.</w:t>
      </w:r>
    </w:p>
    <w:p>
      <w:pPr>
        <w:pStyle w:val="Credit"/>
      </w:pPr>
      <w:r>
        <w:t>Original analytical diagram prepared for Nature + Architecture · 2026-09-20 · Original project artwork; no third-party drawing traced. Source and full credit in the image register.</w:t>
      </w:r>
    </w:p>
    <w:p>
      <w:pPr>
        <w:pStyle w:val="Heading2"/>
      </w:pPr>
      <w:r>
        <w:t>Grand Parc and the ordinary dwelling</w:t>
      </w:r>
    </w:p>
    <w:p>
      <w:r>
        <w:t>The transformation of 530 dwellings at Grand Parc in Bordeaux offers an important counterpoint. Anne Lacaton and Jean-Philippe Vassal worked with Frederic Druot and Christophe Hutin; the project page also names landscape architect Cyrille Marlin. It describes retaining the existing buildings and adding winter gardens and balconies. The page gives completion as 2016 in its text and 2017 in its header, so this book retains a 2016-2017 date range. [R38]</w:t>
      </w:r>
    </w:p>
    <w:p>
      <w:r>
        <w:t>The design reading centers on the room at the edge. A winter garden can enlarge the range of ways an apartment is occupied and make an intermediate climate available. It is not automatically a fully conditioned room, and its usefulness depends on how it is opened, shaded and inhabited. The same glazed space can be pleasant at one time and overheat at another.</w:t>
      </w:r>
    </w:p>
    <w:p>
      <w:r>
        <w:t>The transferable question is whether better access to light, views and outdoor air can be achieved through transformation of existing housing. That question should be asked before a new building is assumed necessary. It also asks whether qualities associated with exceptional private houses can become available in ordinary dwellings.</w:t>
      </w:r>
    </w:p>
    <w:p>
      <w:r>
        <w:t>What should not be copied is a generic glazed extension without an operating strategy. What needs testing includes seasonal temperatures, shading, ventilation, cleaning access, accessibility and residents' understanding of the space. The architect's account provides design intentions and project facts; this book does not infer a precise measured energy or carbon saving from those alone.</w:t>
      </w:r>
    </w:p>
    <w:p>
      <w:pPr>
        <w:keepNext/>
        <w:spacing w:before="200"/>
      </w:pPr>
      <w:r>
        <w:drawing>
          <wp:inline xmlns:a="http://schemas.openxmlformats.org/drawingml/2006/main" xmlns:pic="http://schemas.openxmlformats.org/drawingml/2006/picture">
            <wp:extent cx="6217920" cy="2674630"/>
            <wp:docPr id="30" name="Picture 30" descr="A generic dwelling, winter garden and balcony section clarifies distinct enclosure conditions. It is inspired by Grand Parc, not a measured project drawing."/>
            <wp:cNvGraphicFramePr>
              <a:graphicFrameLocks noChangeAspect="1"/>
            </wp:cNvGraphicFramePr>
            <a:graphic>
              <a:graphicData uri="http://schemas.openxmlformats.org/drawingml/2006/picture">
                <pic:pic>
                  <pic:nvPicPr>
                    <pic:cNvPr id="0" name="retrofitted-edge.png"/>
                    <pic:cNvPicPr/>
                  </pic:nvPicPr>
                  <pic:blipFill>
                    <a:blip r:embed="rId40"/>
                    <a:stretch>
                      <a:fillRect/>
                    </a:stretch>
                  </pic:blipFill>
                  <pic:spPr>
                    <a:xfrm>
                      <a:off x="0" y="0"/>
                      <a:ext cx="6217920" cy="2674630"/>
                    </a:xfrm>
                    <a:prstGeom prst="rect"/>
                  </pic:spPr>
                </pic:pic>
              </a:graphicData>
            </a:graphic>
          </wp:inline>
        </w:drawing>
      </w:r>
    </w:p>
    <w:p>
      <w:pPr>
        <w:pStyle w:val="Caption"/>
        <w:keepNext/>
      </w:pPr>
      <w:r>
        <w:t>D13  A generic dwelling, winter garden and balcony section clarifies distinct enclosure conditions. It is inspired by Grand Parc, not a measured project drawing.</w:t>
      </w:r>
    </w:p>
    <w:p>
      <w:pPr>
        <w:pStyle w:val="Credit"/>
      </w:pPr>
      <w:r>
        <w:t>Original analytical diagram prepared for Nature + Architecture · 2026-09-20 · Original project artwork; no third-party drawing traced. Source and full credit in the image register.</w:t>
      </w:r>
    </w:p>
    <w:p>
      <w:pPr>
        <w:pStyle w:val="Heading2"/>
      </w:pPr>
      <w:r>
        <w:t>What indoor plants can and cannot do</w:t>
      </w:r>
    </w:p>
    <w:p>
      <w:r>
        <w:t>Cummings and Waring's review, published online in 2019 and in a 2020 journal volume, analyzed reported removal of volatile organic compounds by potted plants. The abstract compares chamber-derived removal rates with ordinary building air exchange and concludes that typical potted plants do not meaningfully clean occupied-building air at practical densities. This book used the abstract, so it does not reproduce detailed study-level methods. [R32]</w:t>
      </w:r>
    </w:p>
    <w:p>
      <w:r>
        <w:t>The design consequence is straightforward. Choose indoor planting for the benefits it can credibly offer, such as visual interest, care, seasonal change and an intended experience. Do not treat it as a replacement for source control, ventilation or filtration. Engineered botanical filtration systems are a different category and would need their own evidence rather than inheriting a claim from ordinary pots.</w:t>
      </w:r>
    </w:p>
    <w:p>
      <w:r>
        <w:t>Planting also makes demands inside a building. Daylight adequate for human circulation may be inadequate for the chosen plants. Supplemental lighting, watering and pest management may be needed. Water near finishes and services creates a detailing responsibility. A maintenance plan should say who inspects, replaces and removes plants, including how the design looks during recovery from a failure.</w:t>
      </w:r>
    </w:p>
    <w:p>
      <w:r>
        <w:t>The broader lesson is that a modest honest claim can be more useful than a spectacular unsupported one. An attractive interior garden need not promise air purification to justify its place. Conversely, a mechanical system that performs a necessary function should not be dismissed because it lacks a natural appearance.</w:t>
      </w:r>
    </w:p>
    <w:p>
      <w:pPr>
        <w:pStyle w:val="Heading2"/>
      </w:pPr>
      <w:r>
        <w:t>Beyond a green image</w:t>
      </w:r>
    </w:p>
    <w:p>
      <w:r>
        <w:t>Contemporary work is strongest when it makes its boundaries clear. A material claim should include sourcing and end of life. A habitat claim should identify target organisms and a baseline. An energy claim should state the measured system and comparison period. A social claim should include who can actually use the space. The language of integration becomes meaningful when these relationships can be followed through drawings, contracts and occupied conditions.</w:t>
      </w:r>
    </w:p>
    <w:p>
      <w:r>
        <w:t>The next chapter considers emerging systems and future scenarios. The current examples already suggest that progress will include careful maintenance, shared access and the repair of existing buildings alongside technical invention.</w:t>
      </w:r>
    </w:p>
    <w:p>
      <w:r>
        <w:t>For observation, compare a planted tower with a retained building that gains usable outdoor space. Identify the evidence needed for each claimed benefit. Then draw the route by which a mature plant, including its wet root ball, would be replaced safely.</w:t>
      </w:r>
    </w:p>
    <w:p>
      <w:pPr>
        <w:pStyle w:val="Meta"/>
        <w:pageBreakBefore/>
      </w:pPr>
      <w:r>
        <w:t>CHAPTER 09  /  10 MIN LISTENING</w:t>
      </w:r>
    </w:p>
    <w:p>
      <w:pPr>
        <w:pStyle w:val="Heading1"/>
      </w:pPr>
      <w:r>
        <w:t>Possible futures</w:t>
      </w:r>
    </w:p>
    <w:p>
      <w:r>
        <w:t>A future chapter should not convert research ambitions into promises. Some interventions are already ordinary practice in suitable settings. Others have been tested in occupied buildings, demonstrated in pavilions or investigated only as materials and small components. The difference matters because the next step is different in each case. A proven shading device needs careful application; an experimental living material may first need evidence that it can survive, be maintained and be used safely.</w:t>
      </w:r>
    </w:p>
    <w:p>
      <w:pPr>
        <w:pStyle w:val="Heading2"/>
      </w:pPr>
      <w:r>
        <w:t>Established work that could spread</w:t>
      </w:r>
    </w:p>
    <w:p>
      <w:r>
        <w:t>Much of the opportunity is already visible in the preceding chapters. Preserving a useful building, improving shade, making an outdoor route accessible and protecting existing soil can change how architecture participates in its surroundings. The IPCC's buildings assessment includes sufficiency and embodied emissions alongside operational efficiency. That broader frame makes reducing demand and retaining value legitimate design work, rather than treating novelty as the only form of progress. [R48]</w:t>
      </w:r>
    </w:p>
    <w:p>
      <w:r>
        <w:t>A scenario for 2030 can therefore begin with ordinary projects. An owner surveys existing trees before fixing a footprint. A housing renovation creates usable thresholds. A school chooses an external shade that staff can maintain. A facilities team keeps records of water use and plant replacement. These are hypothetical examples of wider adoption, not predictions of what every institution will do.</w:t>
      </w:r>
    </w:p>
    <w:p>
      <w:r>
        <w:t>The barrier may be contractual rather than geometric. Design fees, maintenance budgets and responsibility after handover often sit in different places. An architect can help by making the intended operation explicit and by identifying the evidence that should be collected. A project that includes a clear repair route and an achievable evaluation plan may be more consequential than a complex system whose performance cannot be checked.</w:t>
      </w:r>
    </w:p>
    <w:p>
      <w:pPr>
        <w:pStyle w:val="Heading2"/>
      </w:pPr>
      <w:r>
        <w:t>Materials that respond</w:t>
      </w:r>
    </w:p>
    <w:p>
      <w:r>
        <w:t>HygroSkin, developed by Achim Menges with Oliver David Krieg and Steffen Reichert, was presented in 2013 as a meteorosensitive pavilion. The University of Stuttgart describes apertures that respond to humidity through the behavior of wood-based components, without a separate powered actuator for that movement. This is a documented prototype and a compelling material investigation. It is not evidence that the same assembly is ready for every occupied-building envelope. [R39]</w:t>
      </w:r>
    </w:p>
    <w:p>
      <w:r>
        <w:t>The mechanism is important because it locates sensing and movement within material behavior. A useful design translation would ask which environmental change should trigger which spatial response. Humidity is not always the variable that a room needs to regulate. A device that responds reliably to one condition might open at a time when rain, smoke or security requires closure.</w:t>
      </w:r>
    </w:p>
    <w:p>
      <w:r>
        <w:t>Before ordinary adoption, testing would need to address repeated cycling, response time, durability, weather exposure, fire performance, repair and failure states. The architectural question is not whether a moving surface looks alive. It is whether the movement solves the intended problem across the conditions in which the building must remain usable.</w:t>
      </w:r>
    </w:p>
    <w:p>
      <w:r>
        <w:t>A 2030 scenario might involve selected components in protected, observable locations. A 2050 scenario might involve more extensive use if durability and manufacturing evidence develop. These are conditional possibilities. They should not be presented as a schedule guaranteed by the existence of a pavilion.</w:t>
      </w:r>
    </w:p>
    <w:p>
      <w:pPr>
        <w:pStyle w:val="Heading2"/>
      </w:pPr>
      <w:r>
        <w:t>Keeping organisms alive in a facade</w:t>
      </w:r>
    </w:p>
    <w:p>
      <w:r>
        <w:t>SolarLeaf at the BIQ building in Hamburg was installed as a full-scale pilot in 2013. Arup describes a secondary facade of microalgae photobioreactors developed with Strategic Science Consult and Colt International. The system combines biomass production, solar heat collection and variable shading. The engineer's page reports a thermal contribution, but it does not supply a complete independent whole-life assessment in the account used here. [R40]</w:t>
      </w:r>
    </w:p>
    <w:p>
      <w:r>
        <w:t>This is a different category from a surface inspired by biology. Organisms remain part of the operating system. Their needs enter the building through water, nutrients, light, circulation and management. A diagram should therefore extend beyond the facade panel to the plant room, harvest process and eventual use or disposal of material.</w:t>
      </w:r>
    </w:p>
    <w:p>
      <w:r>
        <w:t>Before proposing such a system, compare it with simpler ways to meet the same objectives. If the main objective is shade, a conventional device provides one baseline. If the objective is renewable heat, compare complete systems under the same boundary. If the objective is research and education, that may justify a pilot even when it is not the least expensive energy measure. Stating the objective clearly makes the comparison fair.</w:t>
      </w:r>
    </w:p>
    <w:p>
      <w:r>
        <w:t>A plausible future includes specialist systems with dedicated operators. It also includes failures and systems retired because their servicing requirements exceed their benefits. The evidence needed is an occupied-building record that includes interruptions, cleaning, replacement, operating energy and the fate of the harvested biomass, rather than only a successful demonstration interval.</w:t>
      </w:r>
    </w:p>
    <w:p>
      <w:pPr>
        <w:pStyle w:val="Heading2"/>
      </w:pPr>
      <w:r>
        <w:t>Growing materials and defining the product</w:t>
      </w:r>
    </w:p>
    <w:p>
      <w:r>
        <w:t>Research on bioinformed materials spans many different products and stages of maturity. The 2023 perspective by Stuart-Fox and colleagues discusses opportunities and limitations across this field, including fungal materials. It supports a cautious distinction between promising biological processes and construction products with established performance and supply chains. [R41]</w:t>
      </w:r>
    </w:p>
    <w:p>
      <w:r>
        <w:t>A mycelium composite should be identified by its complete production route. What substrate is used? Is the organism alive after manufacture? Is the material dried, treated or combined with another binder? What function is claimed: insulation, lining, packaging, an acoustic element or structural support? The answer changes the required tests and the meaning of the environmental claim.</w:t>
      </w:r>
    </w:p>
    <w:p>
      <w:r>
        <w:t>The useful architectural experiment is often small and explicit. A removable interior panel can be monitored and replaced more readily than a critical hidden layer. A product should be tested in the conditions it will encounter, including moisture, cleaning and wear. An attractive sample is not evidence of a durable assembly, and a laboratory result should not be silently scaled up to a building.</w:t>
      </w:r>
    </w:p>
    <w:p>
      <w:r>
        <w:t>The same caution applies to bio-based materials already in use. Biological origin does not by itself determine net carbon impact. Harvesting, processing, adhesives, transport, service life and end-of-life treatment enter the assessment. A claim about stored biogenic carbon is one part of a larger accounting problem, not the whole result.</w:t>
      </w:r>
    </w:p>
    <w:p>
      <w:pPr>
        <w:keepNext/>
        <w:spacing w:before="200"/>
      </w:pPr>
      <w:r>
        <w:drawing>
          <wp:inline xmlns:a="http://schemas.openxmlformats.org/drawingml/2006/main" xmlns:pic="http://schemas.openxmlformats.org/drawingml/2006/picture">
            <wp:extent cx="6217920" cy="2674630"/>
            <wp:docPr id="31" name="Picture 31" descr="Material origin and living status do not determine a complete environmental result. Each assembly needs its own assessment."/>
            <wp:cNvGraphicFramePr>
              <a:graphicFrameLocks noChangeAspect="1"/>
            </wp:cNvGraphicFramePr>
            <a:graphic>
              <a:graphicData uri="http://schemas.openxmlformats.org/drawingml/2006/picture">
                <pic:pic>
                  <pic:nvPicPr>
                    <pic:cNvPr id="0" name="materials.png"/>
                    <pic:cNvPicPr/>
                  </pic:nvPicPr>
                  <pic:blipFill>
                    <a:blip r:embed="rId41"/>
                    <a:stretch>
                      <a:fillRect/>
                    </a:stretch>
                  </pic:blipFill>
                  <pic:spPr>
                    <a:xfrm>
                      <a:off x="0" y="0"/>
                      <a:ext cx="6217920" cy="2674630"/>
                    </a:xfrm>
                    <a:prstGeom prst="rect"/>
                  </pic:spPr>
                </pic:pic>
              </a:graphicData>
            </a:graphic>
          </wp:inline>
        </w:drawing>
      </w:r>
    </w:p>
    <w:p>
      <w:pPr>
        <w:pStyle w:val="Caption"/>
        <w:keepNext/>
      </w:pPr>
      <w:r>
        <w:t>D03  Material origin and living status do not determine a complete environmental result. Each assembly needs its own assessment.</w:t>
      </w:r>
    </w:p>
    <w:p>
      <w:pPr>
        <w:pStyle w:val="Credit"/>
      </w:pPr>
      <w:r>
        <w:t>Original analytical diagram prepared for Nature + Architecture · 2026-09-20 · Original project artwork; no third-party drawing traced. Source and full credit in the image register.</w:t>
      </w:r>
    </w:p>
    <w:p>
      <w:pPr>
        <w:pStyle w:val="Heading2"/>
      </w:pPr>
      <w:r>
        <w:t>Habitat and climate adaptation</w:t>
      </w:r>
    </w:p>
    <w:p>
      <w:r>
        <w:t>Future architecture may become more attentive to the nonhuman occupants that already encounter it. Bird-safe glazing, less disruptive lighting, connected planting and suitable nesting or refuge opportunities can be considered during ordinary design. The US Fish and Wildlife Service's guidance identifies glass and nighttime lighting as hazards; the ecological question therefore includes avoiding harm, not only adding vegetation. [R47]</w:t>
      </w:r>
    </w:p>
    <w:p>
      <w:r>
        <w:t>Bioreceptive surfaces raise a related but unresolved question: which organisms should be encouraged, in which locations and under what maintenance agreement? Growth can be valuable habitat and also a source of deterioration. A designer must distinguish intended colonization from an uncontrolled moisture problem. Field monitoring is needed because a material's appearance does not establish its ecological contribution.</w:t>
      </w:r>
    </w:p>
    <w:p>
      <w:r>
        <w:t>Future climate adds uncertainty to every landscape specification. The planting palette and ventilation strategy appropriate to recent conditions may be stressed by hotter periods, changed rainfall or smoke. A useful scenario tests plausible ranges and failure modes. It does not select one future weather file and call the uncertainty solved.</w:t>
      </w:r>
    </w:p>
    <w:p>
      <w:pPr>
        <w:pStyle w:val="Heading2"/>
      </w:pPr>
      <w:r>
        <w:t>A responsible future drawing</w:t>
      </w:r>
    </w:p>
    <w:p>
      <w:r>
        <w:t>A future-outlook drawing should carry an evidence label. Established practice means a strategy has a substantial record in appropriate contexts. A field-tested emerging system has a narrower record. A laboratory system has demonstrated particular properties under controlled conditions. A speculative concept is an idea whose feasibility remains to be established. These labels can change as evidence changes, but they should not be removed for visual effect.</w:t>
      </w:r>
    </w:p>
    <w:p>
      <w:r>
        <w:t>The most defensible 2050 scenario is therefore plural. Some buildings may incorporate living systems and responsive materials. Many others may achieve larger benefits through repair, reduced resource demand, better shade and more equitable access to outdoor space. The architect's task is to match the ambition to a credible mechanism and to leave enough room for learning after occupation.</w:t>
      </w:r>
    </w:p>
    <w:p>
      <w:r>
        <w:t>For observation, place one proposed technology on a maturity scale and name the next test it needs. Draw its failure state as carefully as its preferred state. Then compare it with a simpler alternative that serves the same objective.</w:t>
      </w:r>
    </w:p>
    <w:p>
      <w:pPr>
        <w:keepNext/>
        <w:spacing w:before="200"/>
      </w:pPr>
      <w:r>
        <w:drawing>
          <wp:inline xmlns:a="http://schemas.openxmlformats.org/drawingml/2006/main" xmlns:pic="http://schemas.openxmlformats.org/drawingml/2006/picture">
            <wp:extent cx="6217920" cy="2859705"/>
            <wp:docPr id="32" name="Picture 32" descr="A field pilot, pavilion and material sample establish different kinds of evidence. Each requires a different next test before ordinary adoption."/>
            <wp:cNvGraphicFramePr>
              <a:graphicFrameLocks noChangeAspect="1"/>
            </wp:cNvGraphicFramePr>
            <a:graphic>
              <a:graphicData uri="http://schemas.openxmlformats.org/drawingml/2006/picture">
                <pic:pic>
                  <pic:nvPicPr>
                    <pic:cNvPr id="0" name="maturity.png"/>
                    <pic:cNvPicPr/>
                  </pic:nvPicPr>
                  <pic:blipFill>
                    <a:blip r:embed="rId42"/>
                    <a:stretch>
                      <a:fillRect/>
                    </a:stretch>
                  </pic:blipFill>
                  <pic:spPr>
                    <a:xfrm>
                      <a:off x="0" y="0"/>
                      <a:ext cx="6217920" cy="2859705"/>
                    </a:xfrm>
                    <a:prstGeom prst="rect"/>
                  </pic:spPr>
                </pic:pic>
              </a:graphicData>
            </a:graphic>
          </wp:inline>
        </w:drawing>
      </w:r>
    </w:p>
    <w:p>
      <w:pPr>
        <w:pStyle w:val="Caption"/>
        <w:keepNext/>
      </w:pPr>
      <w:r>
        <w:t>D16  A field pilot, pavilion and material sample establish different kinds of evidence. Each requires a different next test before ordinary adoption.</w:t>
      </w:r>
    </w:p>
    <w:p>
      <w:pPr>
        <w:pStyle w:val="Credit"/>
      </w:pPr>
      <w:r>
        <w:t>Original analytical diagram prepared for Nature + Architecture · 2026-09-20 · Original project artwork; no third-party drawing traced. Source and full credit in the image register.</w:t>
      </w:r>
    </w:p>
    <w:p>
      <w:pPr>
        <w:pStyle w:val="Meta"/>
        <w:pageBreakBefore/>
      </w:pPr>
      <w:r>
        <w:t>CHAPTER 10  /  20 MIN LISTENING</w:t>
      </w:r>
    </w:p>
    <w:p>
      <w:pPr>
        <w:pStyle w:val="Heading1"/>
      </w:pPr>
      <w:r>
        <w:t>A practical design atlas</w:t>
      </w:r>
    </w:p>
    <w:p>
      <w:r>
        <w:t>The precedents become useful when they change a decision that an architect can make. This atlas follows the sequence from site selection to long-term stewardship. Its recommendations are design judgments informed by the preceding cases and sources. They are not a replacement for jurisdiction-specific codes, engineering, ecological assessment or consultation with the people who will use the building.</w:t>
      </w:r>
    </w:p>
    <w:p>
      <w:pPr>
        <w:pStyle w:val="Heading2"/>
      </w:pPr>
      <w:r>
        <w:t>First establish the desired relationship</w:t>
      </w:r>
    </w:p>
    <w:p>
      <w:r>
        <w:t>Begin with a sentence that names the intended benefit. A classroom should have a useful view from seated positions. A housing project should offer sheltered outdoor space that residents can reach independently. A roof should slow runoff under a defined rainfall condition. A facade should reduce a specified solar exposure. These objectives can be evaluated more clearly than a request to make a building feel green.</w:t>
      </w:r>
    </w:p>
    <w:p>
      <w:r>
        <w:t>Then name the mechanism and the affected people or systems. A view works through a line of sight, light and a subject worth seeing. A planted roof works through substrate, vegetation, storage, evaporation and drainage. A shaded veranda works through the position of roof, sun, body and air. Each mechanism has prerequisites, costs and limits. The appropriate evidence follows from the objective rather than from the most persuasive image in a precedent book.</w:t>
      </w:r>
    </w:p>
    <w:p>
      <w:r>
        <w:t>Use the taxonomy as a set of questions. Is the relationship symbolic, experiential, physical, material or ecological? More than one answer may apply. Record them separately. If a botanical screen is chosen for cultural meaning, its structural and maintenance requirements still need resolution, but it does not need an invented energy-saving claim to justify its imagery.</w:t>
      </w:r>
    </w:p>
    <w:p>
      <w:pPr>
        <w:pStyle w:val="Heading2"/>
      </w:pPr>
      <w:r>
        <w:t>Site selection and conservation</w:t>
      </w:r>
    </w:p>
    <w:p>
      <w:r>
        <w:t>Before drawing a new footprint, map what is already valuable. Include existing buildings, trees, root zones, soils, water routes, habitat, access and the social uses of the site. The early-settlement chapter and the terrain cases suggest a way of looking: the site already performs work. A proposal should establish which of those functions it can preserve and which it will disturb.</w:t>
      </w:r>
    </w:p>
    <w:p>
      <w:r>
        <w:t>Preservation requires construction-stage decisions. A retained tree can be damaged by excavation, compaction or changed drainage even when its trunk remains outside the building outline. A retained wall can become unusable if temporary works expose it to conditions for which it was not designed. Bring the relevant specialists into decisions about staging and access, not only the final landscape drawing.</w:t>
      </w:r>
    </w:p>
    <w:p>
      <w:r>
        <w:t>Compare credible alternatives. Can the program fit an existing structure? Can a smaller footprint retain a connected area of soil? Can parking or service access be rearranged to reduce fragmentation? The comparison should include the consequences of making the alternative work, including repairs, new services and changes in access. Retention is a serious option to investigate, not an automatic declaration of zero impact.</w:t>
      </w:r>
    </w:p>
    <w:p>
      <w:r>
        <w:t>A useful early deliverable is a constraints-and-values plan with a named source for each item. Separate an ecological survey from an architect's observation and from a community preference. Where evidence is missing, state the investigation needed before the decision becomes irreversible. The plan is strongest when it makes uncertainty visible at the stage when the design can still respond.</w:t>
      </w:r>
    </w:p>
    <w:p>
      <w:pPr>
        <w:pStyle w:val="Heading2"/>
      </w:pPr>
      <w:r>
        <w:t>Massing orientation and shade</w:t>
      </w:r>
    </w:p>
    <w:p>
      <w:r>
        <w:t>Study exposure before selecting a facade treatment. The relevant sun directions depend on latitude, season, time of occupation and surrounding obstructions. A classroom used in the morning and a dwelling occupied in the evening may need different protection. The Department of Energy's passive solar guide provides a useful account of the coordination of solar collection, storage and control, but a project needs its own climate and occupancy basis. [R45]</w:t>
      </w:r>
    </w:p>
    <w:p>
      <w:r>
        <w:t>Compare the consequences of a smaller opening, an overhang, an external screen, a tree and a planted facade. They may all affect solar exposure, but they differ in predictability, seasonal behavior, maintenance and ecological potential. A tree can serve several purposes while taking time to mature. A fixed overhang may be more predictable but less adaptable. The choice should follow the desired relationship and a realistic operating life.</w:t>
      </w:r>
    </w:p>
    <w:p>
      <w:r>
        <w:t>Draw critical sun positions in section and identify the occupied surface, not just the glass. Does a desk receive direct sun? Can a person sit near the window? Is the outdoor seat shaded when it is most needed? A technically compliant envelope can still produce a poor lived edge if these questions are neglected.</w:t>
      </w:r>
    </w:p>
    <w:p>
      <w:r>
        <w:t>Quantitative claims belong to an appropriate analysis stage. Early geometry can identify a likely exposure problem. Annual energy, daylight and comfort predictions require inputs beyond massing, including envelope properties, systems, schedules and weather. State assumptions, compare alternatives consistently and keep simulation results distinct from subsequent measurements.</w:t>
      </w:r>
    </w:p>
    <w:p>
      <w:pPr>
        <w:pStyle w:val="Heading2"/>
      </w:pPr>
      <w:r>
        <w:t>Plan section and moving air</w:t>
      </w:r>
    </w:p>
    <w:p>
      <w:r>
        <w:t>The open court, covered gallery and lifted roof offer different ways of organizing air and occupation. Use Gando as a prompt to draw the complete section: inlet, occupied zone, outlet, shade and rain protection. Use Eastgate as a reminder that a climatic cycle and a biological story are different kinds of explanation. Neither precedent supplies a universal ventilation depth or cooling percentage. [R33] [R29]</w:t>
      </w:r>
    </w:p>
    <w:p>
      <w:r>
        <w:t>For cross-ventilation, investigate pressure differences, opening positions and obstructions. For buoyancy-driven ventilation, investigate the available height and temperature difference as well as inlet and outlet resistance. These are principles to test, not evidence that arrows on a drawing represent a verified airflow pattern. An original diagram in this book shows an intended route, not the result of computational fluid dynamics.</w:t>
      </w:r>
    </w:p>
    <w:p>
      <w:r>
        <w:t>List the conditions under which openings cannot be used. Smoke, air pollution, noise, insects, security concerns and high outdoor humidity can all change the operating strategy. A design that depends on open windows should explain its fallback. That may include mechanical assistance or a different occupation pattern, but the fallback must be part of the initial proposal.</w:t>
      </w:r>
    </w:p>
    <w:p>
      <w:r>
        <w:t>Thermal mass also needs an operating cycle. A material that stores heat must be able to release it when that is beneficial. The presence of heavy walls does not guarantee summer comfort. Test the relationship among solar gains, internal gains, available nighttime conditions and ventilation. The practical lesson is to pair storage with a credible means of discharge.</w:t>
      </w:r>
    </w:p>
    <w:p>
      <w:pPr>
        <w:pStyle w:val="Heading2"/>
      </w:pPr>
      <w:r>
        <w:t>Thresholds as useful rooms</w:t>
      </w:r>
    </w:p>
    <w:p>
      <w:r>
        <w:t>A porch, veranda, loggia or winter garden can extend the range of conditions in which a building is occupied. The historical galleries and Grand Parc's transformed dwelling edges suggest several possibilities, but the enclosure status must be explicit. An outdoor covered space, an unconditioned glazed buffer and a conditioned room should not share an ambiguous label. [R06] [R38]</w:t>
      </w:r>
    </w:p>
    <w:p>
      <w:r>
        <w:t>Begin with use. Is there space to sit while someone passes? Can a wheelchair turn and reach a shaded position? Does furniture block a drain or an opening? Is the threshold private, shared or public? These questions determine dimensions more meaningfully than copying a photograph.</w:t>
      </w:r>
    </w:p>
    <w:p>
      <w:r>
        <w:t>Then draw the layers. Show the weather barrier, thermal boundary, shading device, insect protection and accessible route. If panels move, show where they stack and who can operate them. If a space changes with the season, write a simple operating description. A good threshold offers choice without demanding constant expert intervention from occupants.</w:t>
      </w:r>
    </w:p>
    <w:p>
      <w:r>
        <w:t>Test the unfavorable condition. A winter garden needs a response to unwanted summer heat. A veranda needs protection from wind-driven rain appropriate to its intended use. A shaded edge may become too dark for an adjacent room. The tradeoff should be examined in section, where the competing needs become visible together.</w:t>
      </w:r>
    </w:p>
    <w:p>
      <w:pPr>
        <w:pStyle w:val="Heading2"/>
      </w:pPr>
      <w:r>
        <w:t>Views daylight and the interior</w:t>
      </w:r>
    </w:p>
    <w:p>
      <w:r>
        <w:t>Draw views from the positions people actually occupy. Include a bed, a desk, a wheelchair and a child where relevant. A view is not simply the percentage of glazed wall. Its value depends on what is visible, at what distance, through which obstructions and with what opportunities for privacy and control. Ulrich's study makes the question worth investigating while offering no universal outcome guarantee. [R31]</w:t>
      </w:r>
    </w:p>
    <w:p>
      <w:r>
        <w:t>Daylight should be considered with glare, contrast and solar heat. A dramatic bright opening can make adjacent surfaces hard to see. A deep reveal can soften one condition while reducing light at another position. Use appropriate daylight methods when the decision is consequential, and record the assumptions. A luminous photograph is not a substitute for that work.</w:t>
      </w:r>
    </w:p>
    <w:p>
      <w:r>
        <w:t>Materials can support sensory experience through texture, temperature, grain, sound and weathering. Villa Mairea offers a useful precedent for attention to the moving body and the hand. The transferable principle is to place material qualities where people encounter them, while resolving cleaning, durability and accessibility. Avoid assuming that every occupant prefers the same degree of sensory variation. [R23] [R24]</w:t>
      </w:r>
    </w:p>
    <w:p>
      <w:r>
        <w:t>Indoor planting should begin with plant needs and an achievable maintenance arrangement. Determine available light at the plant, water supply, drainage and replacement access. Identify whether supplemental lighting is needed and include its energy use. Choose plants for a stated experiential or ecological purpose, while keeping air-quality claims within the evidence. Ordinary pots do not replace ventilation or filtration. [R32]</w:t>
      </w:r>
    </w:p>
    <w:p>
      <w:pPr>
        <w:pStyle w:val="Heading2"/>
      </w:pPr>
      <w:r>
        <w:t>Envelope structure and natural geometry</w:t>
      </w:r>
    </w:p>
    <w:p>
      <w:r>
        <w:t>A natural reference can guide a structural exploration, but the translation must be explicit. At Sagrada Familia, the forest reading, branching support and geometric construction of surfaces can be examined separately. Frei Otto's experiments offer another route, in which physical behavior helps generate form. Neither route removes the need for engineering under the building's actual loads and conditions. [R19] [R20] [R28]</w:t>
      </w:r>
    </w:p>
    <w:p>
      <w:r>
        <w:t>When proposing a branching structure, identify the load paths, joint behavior, fabrication method and inspection access. When proposing a shell or membrane, identify the support conditions and the consequences of nonuniform loading. An elegant concept can become resource-intensive at its connections or foundations. Assess the whole assembly rather than celebrating only the visible surface.</w:t>
      </w:r>
    </w:p>
    <w:p>
      <w:r>
        <w:t>The same applies to adaptive envelopes. Define the variable being sensed, the response, the energy used, the maintenance interval and the failure position. A humidity-responsive opening may be a valuable experiment but a poor match for an objective governed mainly by sun or occupancy. Choose the mechanism for the task rather than selecting the task to justify a preferred technology.</w:t>
      </w:r>
    </w:p>
    <w:p>
      <w:pPr>
        <w:pStyle w:val="Heading2"/>
      </w:pPr>
      <w:r>
        <w:t>Natural and bio-based materials</w:t>
      </w:r>
    </w:p>
    <w:p>
      <w:r>
        <w:t>Describe the material by its complete specification. Timber species and source, processing, treatment, adhesives and expected exposure matter. Earth requires characterization and protection appropriate to its use. Bamboo, straw, cork and fungal products cannot be treated as interchangeable because they share a biological origin. The product and assembly, rather than the family name, determine performance.</w:t>
      </w:r>
    </w:p>
    <w:p>
      <w:r>
        <w:t>A carbon comparison needs a boundary and a service life. Include production, transport, construction, maintenance, replacement and end of life as appropriate to the chosen method. Distinguish the carbon stored in a bio-based product from a complete life-cycle result. The IPCC assessment is useful for this broader perspective, but it does not supply a project-specific result. [R48]</w:t>
      </w:r>
    </w:p>
    <w:p>
      <w:r>
        <w:t>Durability and repair can change the preferred option. A product with a low initial burden may perform poorly if replaced frequently; a heavier initial intervention may sometimes extend the useful life of an existing building. These are hypotheses to evaluate with credible quantities and scenarios. Avoid a universal material ranking detached from function and exposure.</w:t>
      </w:r>
    </w:p>
    <w:p>
      <w:r>
        <w:t>Record the end-of-life assumptions that make a favorable result possible. Reuse depends on recoverable connections, available information and a future use. Recycling depends on actual processes and contamination limits. Compostability in principle is not the same as an accepted local disposal route. A material story becomes useful when those conditions are stated.</w:t>
      </w:r>
    </w:p>
    <w:p>
      <w:pPr>
        <w:keepNext/>
        <w:spacing w:before="200"/>
      </w:pPr>
      <w:r>
        <w:drawing>
          <wp:inline xmlns:a="http://schemas.openxmlformats.org/drawingml/2006/main" xmlns:pic="http://schemas.openxmlformats.org/drawingml/2006/picture">
            <wp:extent cx="6217920" cy="2674630"/>
            <wp:docPr id="33" name="Picture 33" descr="Material origin alone does not establish whole-life environmental performance. Compare options providing the same function."/>
            <wp:cNvGraphicFramePr>
              <a:graphicFrameLocks noChangeAspect="1"/>
            </wp:cNvGraphicFramePr>
            <a:graphic>
              <a:graphicData uri="http://schemas.openxmlformats.org/drawingml/2006/picture">
                <pic:pic>
                  <pic:nvPicPr>
                    <pic:cNvPr id="0" name="material-life.png"/>
                    <pic:cNvPicPr/>
                  </pic:nvPicPr>
                  <pic:blipFill>
                    <a:blip r:embed="rId43"/>
                    <a:stretch>
                      <a:fillRect/>
                    </a:stretch>
                  </pic:blipFill>
                  <pic:spPr>
                    <a:xfrm>
                      <a:off x="0" y="0"/>
                      <a:ext cx="6217920" cy="2674630"/>
                    </a:xfrm>
                    <a:prstGeom prst="rect"/>
                  </pic:spPr>
                </pic:pic>
              </a:graphicData>
            </a:graphic>
          </wp:inline>
        </w:drawing>
      </w:r>
    </w:p>
    <w:p>
      <w:pPr>
        <w:pStyle w:val="Caption"/>
        <w:keepNext/>
      </w:pPr>
      <w:r>
        <w:t>D17  Material origin alone does not establish whole-life environmental performance. Compare options providing the same function.</w:t>
      </w:r>
    </w:p>
    <w:p>
      <w:pPr>
        <w:pStyle w:val="Credit"/>
      </w:pPr>
      <w:r>
        <w:t>Original analytical diagram prepared for Nature + Architecture · 2026-09-20 · Original project artwork; no third-party drawing traced. Source and full credit in the image register.</w:t>
      </w:r>
    </w:p>
    <w:p>
      <w:pPr>
        <w:pStyle w:val="Heading2"/>
      </w:pPr>
      <w:r>
        <w:t>Planting on roofs and walls</w:t>
      </w:r>
    </w:p>
    <w:p>
      <w:r>
        <w:t>A roof garden is a layered construction. It needs a structural basis for mature and saturated loads, waterproofing, root management, drainage, an overflow strategy, suitable substrate and safe access. NParks' catalogue of skyrise greenery guidance separates these topics, including irrigation, maintenance, loading and biodiversity. The documents are situated in Singapore and should not be treated as universal code. [R44]</w:t>
      </w:r>
    </w:p>
    <w:p>
      <w:r>
        <w:t>Start with the intended use and ecological objective. A roof for occasional viewing differs from a publicly occupied garden. A shallow vegetated roof differs from a deck carrying trees. If habitat is the objective, identify the organisms and conditions of interest rather than assuming that any green coverage is equivalent.</w:t>
      </w:r>
    </w:p>
    <w:p>
      <w:r>
        <w:t>Show the maintenance route in plan and section. Equipment, replacement plants and wet materials must reach the work area. A drain should remain inspectable. Irrigation faults should be detectable before they damage hidden layers. Edges and safety systems need to work for the people who perform the tasks, not only for the visitors who enjoy the result.</w:t>
      </w:r>
    </w:p>
    <w:p>
      <w:r>
        <w:t>Compare a planted wall with alternatives. A trellis rooted at ground level, a shaded balcony, preserved trees or an ordinary external screen may serve some of the same objectives with different demands. A more complex system can still be justified, but the reason should survive that comparison. Include the appearance and operation of the system during establishment, dormancy and partial failure.</w:t>
      </w:r>
    </w:p>
    <w:p>
      <w:pPr>
        <w:keepNext/>
        <w:spacing w:before="200"/>
      </w:pPr>
      <w:r>
        <w:drawing>
          <wp:inline xmlns:a="http://schemas.openxmlformats.org/drawingml/2006/main" xmlns:pic="http://schemas.openxmlformats.org/drawingml/2006/picture">
            <wp:extent cx="6217920" cy="2674630"/>
            <wp:docPr id="34" name="Picture 34" descr="The order is conceptual: project-specific compatible products, details, loading and maintenance are still required."/>
            <wp:cNvGraphicFramePr>
              <a:graphicFrameLocks noChangeAspect="1"/>
            </wp:cNvGraphicFramePr>
            <a:graphic>
              <a:graphicData uri="http://schemas.openxmlformats.org/drawingml/2006/picture">
                <pic:pic>
                  <pic:nvPicPr>
                    <pic:cNvPr id="0" name="roof-layers.png"/>
                    <pic:cNvPicPr/>
                  </pic:nvPicPr>
                  <pic:blipFill>
                    <a:blip r:embed="rId44"/>
                    <a:stretch>
                      <a:fillRect/>
                    </a:stretch>
                  </pic:blipFill>
                  <pic:spPr>
                    <a:xfrm>
                      <a:off x="0" y="0"/>
                      <a:ext cx="6217920" cy="2674630"/>
                    </a:xfrm>
                    <a:prstGeom prst="rect"/>
                  </pic:spPr>
                </pic:pic>
              </a:graphicData>
            </a:graphic>
          </wp:inline>
        </w:drawing>
      </w:r>
    </w:p>
    <w:p>
      <w:pPr>
        <w:pStyle w:val="Caption"/>
        <w:keepNext/>
      </w:pPr>
      <w:r>
        <w:t>D14  The order is conceptual: project-specific compatible products, details, loading and maintenance are still required.</w:t>
      </w:r>
    </w:p>
    <w:p>
      <w:pPr>
        <w:pStyle w:val="Credit"/>
      </w:pPr>
      <w:r>
        <w:t>Original analytical diagram prepared for Nature + Architecture · 2026-09-20 · Original project artwork; no third-party drawing traced. Source and full credit in the image register.</w:t>
      </w:r>
    </w:p>
    <w:p>
      <w:pPr>
        <w:pStyle w:val="Heading2"/>
      </w:pPr>
      <w:r>
        <w:t>Water and the site beyond the building</w:t>
      </w:r>
    </w:p>
    <w:p>
      <w:r>
        <w:t>Trace rainfall from roof to final destination. The Environmental Protection Agency distinguishes approaches such as bioretention, permeable surfaces and green roofs. Their functions depend on soil, storage, drainage and the local system into which overflow is released. A feature called a rain garden needs more than planting and a depressed outline. [R46]</w:t>
      </w:r>
    </w:p>
    <w:p>
      <w:r>
        <w:t>For a project, establish the design storm or other applicable basis through the relevant local method. Investigate infiltration constraints, contamination, groundwater and the consequences of overflow. Do not use a universal storage depth from a distant precedent. The drawing should show where water goes when the preferred path is exceeded or blocked.</w:t>
      </w:r>
    </w:p>
    <w:p>
      <w:r>
        <w:t>Separate water for experience from water management claims. A reflecting pool may have strong cultural and spatial value without being a stormwater device. If it serves several functions, identify the operating conditions and water-quality requirements for each. The ancient garden and stepwell cases encourage visible water systems, while also reminding us to ask who controls supply and who maintains access.</w:t>
      </w:r>
    </w:p>
    <w:p>
      <w:r>
        <w:t>The property line is rarely the end of the analysis. A site can pass a problem downstream or interrupt a habitat connection. Where the intervention depends on a neighbor or public agency, identify the agreement needed. A diagram of cooperation is sometimes as necessary as a drainage detail.</w:t>
      </w:r>
    </w:p>
    <w:p>
      <w:pPr>
        <w:pStyle w:val="Heading2"/>
      </w:pPr>
      <w:r>
        <w:t>Habitat glass and night lighting</w:t>
      </w:r>
    </w:p>
    <w:p>
      <w:r>
        <w:t>Habitat design begins with an existing condition and a defined purpose. Vegetation area is not equivalent to habitat quality, and a species list alone does not establish a thriving ecological community. Engage ecological expertise to identify appropriate measures and to plan observation over time. Record the season and method of any survey used to support a claim.</w:t>
      </w:r>
    </w:p>
    <w:p>
      <w:r>
        <w:t>Glass and light can undermine otherwise careful planting. The Fish and Wildlife Service's toolkit identifies collision risks and offers guidance on visible treatments and reducing unnecessary nighttime illumination. A view desired by people and a reflection encountered by birds belong to the same facade design problem. [R47]</w:t>
      </w:r>
    </w:p>
    <w:p>
      <w:r>
        <w:t>Coordinate lighting with actual use, safety and ecological context. Avoid assuming that more illumination always produces a better outdoor place. Define where light is needed, when it is needed and how it is controlled. The appropriate solution depends on the site's users and species; a universal decorative lighting recipe is not an ecological strategy.</w:t>
      </w:r>
    </w:p>
    <w:p>
      <w:pPr>
        <w:keepNext/>
        <w:spacing w:before="200"/>
      </w:pPr>
      <w:r>
        <w:drawing>
          <wp:inline xmlns:a="http://schemas.openxmlformats.org/drawingml/2006/main" xmlns:pic="http://schemas.openxmlformats.org/drawingml/2006/picture">
            <wp:extent cx="6217920" cy="2767168"/>
            <wp:docPr id="35" name="Picture 35" descr="Visible glass treatments and reduced unnecessary night lighting address hazards that planted landscapes alone do not resolve. Pattern spacing is intentionally unspecified."/>
            <wp:cNvGraphicFramePr>
              <a:graphicFrameLocks noChangeAspect="1"/>
            </wp:cNvGraphicFramePr>
            <a:graphic>
              <a:graphicData uri="http://schemas.openxmlformats.org/drawingml/2006/picture">
                <pic:pic>
                  <pic:nvPicPr>
                    <pic:cNvPr id="0" name="habitat-glass.png"/>
                    <pic:cNvPicPr/>
                  </pic:nvPicPr>
                  <pic:blipFill>
                    <a:blip r:embed="rId45"/>
                    <a:stretch>
                      <a:fillRect/>
                    </a:stretch>
                  </pic:blipFill>
                  <pic:spPr>
                    <a:xfrm>
                      <a:off x="0" y="0"/>
                      <a:ext cx="6217920" cy="2767168"/>
                    </a:xfrm>
                    <a:prstGeom prst="rect"/>
                  </pic:spPr>
                </pic:pic>
              </a:graphicData>
            </a:graphic>
          </wp:inline>
        </w:drawing>
      </w:r>
    </w:p>
    <w:p>
      <w:pPr>
        <w:pStyle w:val="Caption"/>
        <w:keepNext/>
      </w:pPr>
      <w:r>
        <w:t>D15  Visible glass treatments and reduced unnecessary night lighting address hazards that planted landscapes alone do not resolve. Pattern spacing is intentionally unspecified.</w:t>
      </w:r>
    </w:p>
    <w:p>
      <w:pPr>
        <w:pStyle w:val="Credit"/>
      </w:pPr>
      <w:r>
        <w:t>Original analytical diagram prepared for Nature + Architecture · 2026-09-20 · Original project artwork; no third-party drawing traced. Source and full credit in the image register.</w:t>
      </w:r>
    </w:p>
    <w:p>
      <w:pPr>
        <w:pStyle w:val="Heading2"/>
      </w:pPr>
      <w:r>
        <w:t>Operation evaluation and stewardship</w:t>
      </w:r>
    </w:p>
    <w:p>
      <w:r>
        <w:t>Write the maintenance plan while the design can still change. Name the owner of each task, the access required, the likely replacement cycle and the consequence of failure. The Q'eswachaka example makes renewal visible as part of a living system; a contemporary building needs its own viable arrangements rather than a borrowed rhetoric of continuity. [R12]</w:t>
      </w:r>
    </w:p>
    <w:p>
      <w:r>
        <w:t>At handover, provide operating information that occupants can understand. A seasonal threshold or natural-ventilation strategy should not rely on an obscure technical report. Make controls legible, retain manual options where appropriate and identify what to do under exceptional conditions. A robust building accommodates imperfect use rather than requiring ideal behavior every day.</w:t>
      </w:r>
    </w:p>
    <w:p>
      <w:r>
        <w:t>Plan an evaluation proportional to the claim. A view can be checked through occupied positions and interviews. A cooling claim requires a relevant measurement plan and a comparison basis. A habitat claim needs ecological observation. A water claim needs a defined event or period and a record of flows or storage. Keep intended, predicted and measured outcomes separate in the final account.</w:t>
      </w:r>
    </w:p>
    <w:p>
      <w:r>
        <w:t>The practical sequence is now complete: understand place and occupants, preserve valuable systems, name the desired relationship, choose an intervention, resolve the section, test consequential claims, plan care and return after occupancy. The atlas is most useful when it helps a team choose a simpler or more precise action, not when it multiplies features without a clear purpose.</w:t>
      </w:r>
    </w:p>
    <w:p>
      <w:pPr>
        <w:pStyle w:val="Meta"/>
        <w:pageBreakBefore/>
      </w:pPr>
      <w:r>
        <w:t>CHAPTER 11  /  11 MIN LISTENING</w:t>
      </w:r>
    </w:p>
    <w:p>
      <w:pPr>
        <w:pStyle w:val="Heading1"/>
      </w:pPr>
      <w:r>
        <w:t>Design judgment and the living world</w:t>
      </w:r>
    </w:p>
    <w:p>
      <w:r>
        <w:t>The history does not produce a single correct appearance for nature-related architecture. It produces a more demanding way to ask questions. A carved surface, a shaded route, a retained building and a living facade can all have value, but they require different explanations. The following principles are the book's synthesis. They are proposed design judgments tied to the cases, with circumstances that limit their application.</w:t>
      </w:r>
    </w:p>
    <w:p>
      <w:pPr>
        <w:pStyle w:val="Heading2"/>
      </w:pPr>
      <w:r>
        <w:t>Begin with relationships already present</w:t>
      </w:r>
    </w:p>
    <w:p>
      <w:r>
        <w:t>First, understand the place before adding a feature. Skara Brae and the terrain cases direct attention to the work already performed by ground, material and setting. In a contemporary project, that means surveying existing environmental and social relationships before fixing the footprint. The principle does not prohibit change. It makes the consequences of change part of the initial design argument.</w:t>
      </w:r>
    </w:p>
    <w:p>
      <w:r>
        <w:t>Second, preserve valuable existing systems where a credible comparison supports doing so. Grand Parc and Sesc Pompeia make transformation an architectural possibility. Retaining a building or a mature landscape can conserve value, but unsafe structures, contamination or incompatible use may require another response. Preservation should be tested seriously rather than assumed either impossible or automatically best. [R38] [R27]</w:t>
      </w:r>
    </w:p>
    <w:p>
      <w:r>
        <w:t>Third, identify the people and other living things for whom the intervention is intended. A garden visible from a private apartment, a public shaded seat and a habitat patch have different constituencies. A strong proposal can serve several, but it should not claim that one benefit automatically reaches everyone. Draw access and name the affected groups before describing a project as inclusive.</w:t>
      </w:r>
    </w:p>
    <w:p>
      <w:pPr>
        <w:pStyle w:val="Heading2"/>
      </w:pPr>
      <w:r>
        <w:t>Match the claim to the mechanism</w:t>
      </w:r>
    </w:p>
    <w:p>
      <w:r>
        <w:t>Fourth, distinguish resemblance from functional transfer. Sagrada Familia supports several readings at once, while Eastgate exposes the weakness of treating a biological story as proof of engineering. A natural analogy can generate an idea. The proposed mechanism still needs to be explained and tested. This principle leaves room for expressive form; it simply asks that expression be named as such when that is its purpose. [R19] [R29]</w:t>
      </w:r>
    </w:p>
    <w:p>
      <w:r>
        <w:t>Fifth, protect cultural meaning from unnecessary performance claims. The Nebamun painting and the gardens of different traditions show that symbolic and aesthetic relationships deserve careful interpretation. A natural motif does not need to promise energy savings. At the same time, a cultural explanation should be situated in its source community and history, not turned into a universal design code. [R50] [R08]</w:t>
      </w:r>
    </w:p>
    <w:p>
      <w:r>
        <w:t>Sixth, keep evidence categories distinct. Intention, historical interpretation, observation, simulation and measured performance answer different questions. The hospital-view study and the indoor-plant review show why the method matters. A limited but accurately described finding is more useful than a broad claim whose basis has disappeared. Uncertainty should remain close to the statement it qualifies. [R31] [R32]</w:t>
      </w:r>
    </w:p>
    <w:p>
      <w:pPr>
        <w:pStyle w:val="Heading2"/>
      </w:pPr>
      <w:r>
        <w:t>Design the section and the calendar</w:t>
      </w:r>
    </w:p>
    <w:p>
      <w:r>
        <w:t>Seventh, resolve the threshold as a real environmental arrangement. The Alhambra's gallery, Katsura's garden relationships and Grand Parc's winter gardens suggest different ways of occupying an edge. The principle applies where a threshold can serve the program and climate. It does not mean every building needs an atrium, court or veranda. The drawing should show enclosure, shade, drainage, access and control. [R06] [R09] [R38]</w:t>
      </w:r>
    </w:p>
    <w:p>
      <w:r>
        <w:t>Eighth, transfer a precedent through climate and use rather than appearance. Gando's roof section and Lunuganga's garden relationships belong to particular conditions. A new site may need a different balance of openness, protection and mechanical support. The original precedent can guide the questions while the new project supplies the answers. [R33] [R25]</w:t>
      </w:r>
    </w:p>
    <w:p>
      <w:r>
        <w:t>Ninth, design through time. A day, a season, a plant's maturity and a replacement cycle can each change an architectural effect. The annual renewal of Q'eswachaka makes one temporal relationship explicit; every maintained building has others. This principle requires a viable caretaker and resource plan. It should never be used to excuse avoidable fragility or transfer an unreasonable workload to occupants. [R12]</w:t>
      </w:r>
    </w:p>
    <w:p>
      <w:r>
        <w:t>Tenth, make failure and repair part of the design. Fallingwater's preservation and the technical demands of planted balconies show that a compelling effect may depend on difficult work. Ask how drains are inspected, plants replaced, joints repaired and controls overridden. The principle does not eliminate risk. It turns foreseeable problems into conditions that can be addressed while the design is still changeable. [R22] [R37]</w:t>
      </w:r>
    </w:p>
    <w:p>
      <w:pPr>
        <w:pStyle w:val="Heading2"/>
      </w:pPr>
      <w:r>
        <w:t>Judge the complete consequence</w:t>
      </w:r>
    </w:p>
    <w:p>
      <w:r>
        <w:t>Eleventh, evaluate materials and living systems across an appropriate boundary. Biological origin, stored carbon or visible greenery is not a complete environmental result. A material's production and eventual replacement belong to its story. A living facade's water, energy and care belong to its story. The necessary depth of assessment depends on the consequence of the decision, but the boundary should always be stated. [R48] [R40]</w:t>
      </w:r>
    </w:p>
    <w:p>
      <w:r>
        <w:t>Twelfth, return after occupancy and be willing to revise. The intended use of a threshold, garden or control may differ from its actual use. Observation can reveal a small repair that matters more than an additional feature. This principle needs a realistic agreement about access, privacy and responsibility. Evaluation should serve occupants and future decisions rather than become a ceremonial claim of success.</w:t>
      </w:r>
    </w:p>
    <w:p>
      <w:r>
        <w:t>These principles are deliberately not a scoring system. They may conflict. Preserving an existing tree may constrain access; opening a room may create noise or air-quality problems; retaining a building may require substantial new material. Good judgment explains the tradeoff, identifies whose interests are affected and tests the alternatives with comparable evidence.</w:t>
      </w:r>
    </w:p>
    <w:p>
      <w:pPr>
        <w:pStyle w:val="Heading2"/>
      </w:pPr>
      <w:r>
        <w:t>Six comparisons to keep in the studio</w:t>
      </w:r>
    </w:p>
    <w:p>
      <w:r>
        <w:t>Compare botanical ornament with structural branching. The first asks what a form means; the second also asks how forces move. Compare an open courtyard with a glazed atrium. Their similar plan outlines can conceal different heat, air and water behavior. Compare a passive shade with a planted facade. They can address some of the same exposures while demanding different care and offering different ecological possibilities.</w:t>
      </w:r>
    </w:p>
    <w:p>
      <w:r>
        <w:t>Compare a framed view with immersive interior planting. One depends on position and an external subject; the other brings living organisms and their maintenance indoors. Compare a natural-looking finish with a bio-based material. Appearance and material origin are separate facts. Finally, compare preserving existing habitat with installing new greenery. The baseline, maturity and continuity of living systems matter as much as the area shown green on a plan.</w:t>
      </w:r>
    </w:p>
    <w:p>
      <w:r>
        <w:t>Use each pair to ask what would need to be measured, who would maintain it and when the preferred choice might reverse. The exercise is not to declare a permanent winner. It is to make a decision sensitive to circumstances rather than to fashion.</w:t>
      </w:r>
    </w:p>
    <w:p>
      <w:pPr>
        <w:keepNext/>
        <w:spacing w:before="200"/>
      </w:pPr>
      <w:r>
        <w:drawing>
          <wp:inline xmlns:a="http://schemas.openxmlformats.org/drawingml/2006/main" xmlns:pic="http://schemas.openxmlformats.org/drawingml/2006/picture">
            <wp:extent cx="6217920" cy="2767168"/>
            <wp:docPr id="36" name="Picture 36" descr="The pairs are analytical comparisons, not rankings or claims of historical transmission."/>
            <wp:cNvGraphicFramePr>
              <a:graphicFrameLocks noChangeAspect="1"/>
            </wp:cNvGraphicFramePr>
            <a:graphic>
              <a:graphicData uri="http://schemas.openxmlformats.org/drawingml/2006/picture">
                <pic:pic>
                  <pic:nvPicPr>
                    <pic:cNvPr id="0" name="comparison-pairs.png"/>
                    <pic:cNvPicPr/>
                  </pic:nvPicPr>
                  <pic:blipFill>
                    <a:blip r:embed="rId46"/>
                    <a:stretch>
                      <a:fillRect/>
                    </a:stretch>
                  </pic:blipFill>
                  <pic:spPr>
                    <a:xfrm>
                      <a:off x="0" y="0"/>
                      <a:ext cx="6217920" cy="2767168"/>
                    </a:xfrm>
                    <a:prstGeom prst="rect"/>
                  </pic:spPr>
                </pic:pic>
              </a:graphicData>
            </a:graphic>
          </wp:inline>
        </w:drawing>
      </w:r>
    </w:p>
    <w:p>
      <w:pPr>
        <w:pStyle w:val="Caption"/>
        <w:keepNext/>
      </w:pPr>
      <w:r>
        <w:t>D18  The pairs are analytical comparisons, not rankings or claims of historical transmission.</w:t>
      </w:r>
    </w:p>
    <w:p>
      <w:pPr>
        <w:pStyle w:val="Credit"/>
      </w:pPr>
      <w:r>
        <w:t>Original analytical diagram prepared for Nature + Architecture · 2026-09-20 · Original project artwork; no third-party drawing traced. Source and full credit in the image register.</w:t>
      </w:r>
    </w:p>
    <w:p>
      <w:pPr>
        <w:pStyle w:val="Heading2"/>
      </w:pPr>
      <w:r>
        <w:t>Six exercises for observation and teaching</w:t>
      </w:r>
    </w:p>
    <w:p>
      <w:r>
        <w:t>The first exercise is an interior-to-exterior section. Choose a place where people actually pause. Draw the occupied position, view, shade, opening, drainage and route beyond. Mark what is directly observed and what remains an assumption. The aim is to connect experience with construction rather than produce a picturesque section alone.</w:t>
      </w:r>
    </w:p>
    <w:p>
      <w:r>
        <w:t>The second is a seasonal shadow comparison. Use a stated location and dates to compare the occupied edge at two relevant times. Record the method and assumptions. Identify the conflict between desired daylight and unwanted heat. Do not label the exercise a complete annual performance study if it is only a geometric comparison.</w:t>
      </w:r>
    </w:p>
    <w:p>
      <w:r>
        <w:t>The third is a climate-transfer test. Take one precedent from the book and move its principle to a different climate and program. List what can remain, what must change and which claims cannot travel. The result should be a revised question and a test plan, not a transplanted facade.</w:t>
      </w:r>
    </w:p>
    <w:p>
      <w:r>
        <w:t>The fourth is a planting and maintenance section. Draw the plant at maturity, its root volume, wet substrate, drainage, irrigation and replacement route. Include the person performing the work. Identify the state of the space if the plant dies or the irrigation stops. This makes care visible as part of architecture.</w:t>
      </w:r>
    </w:p>
    <w:p>
      <w:r>
        <w:t>The fifth separates natural reference from structural logic. Place a sketch of the reference beside a schematic load path. Name which properties are actually transferred and which are only visual associations. Identify the calculations or tests needed before the proposal could be built.</w:t>
      </w:r>
    </w:p>
    <w:p>
      <w:r>
        <w:t>The sixth is a habitat-connectivity study. Draw the property within a larger area and identify existing vegetation, barriers, lighting and glazed surfaces. State which organisms are being considered and what evidence supports that choice. Avoid assuming that a continuous green line on a diagram is a functioning corridor.</w:t>
      </w:r>
    </w:p>
    <w:p>
      <w:pPr>
        <w:pStyle w:val="Heading2"/>
      </w:pPr>
      <w:r>
        <w:t>What remains uncertain</w:t>
      </w:r>
    </w:p>
    <w:p>
      <w:r>
        <w:t>The source base is strongest for institutional histories, documented design intentions and a selection of technical critiques. It is less complete for long-term independent performance, local-language scholarship and community-authored accounts across every region. The geographical reach is broad, but this is a structured critical review rather than an exhaustive global history. Those limitations should direct further research instead of being concealed by a dense bibliography.</w:t>
      </w:r>
    </w:p>
    <w:p>
      <w:r>
        <w:t>Several recurring questions remain open at the project scale. How do particular combinations of views, materials and outdoor access affect different occupants over time? How do planted buildings perform ecologically after establishment? Which emerging materials retain their advantages through manufacture, use and disposal? A designer can act responsibly without having final answers, provided the claim remains proportional to the evidence and the project includes a way to learn.</w:t>
      </w:r>
    </w:p>
    <w:p>
      <w:r>
        <w:t>The central lesson is an order of attention. Look closely at place, distinguish the relationship being proposed, trace its mechanism, consider its costs and arrange its care. Architecture can represent nature, make it perceptible, accommodate its processes and support living systems. The work becomes convincing when those intentions are made concrete in the spaces people inhabit and in the world those spaces affect.</w:t>
      </w:r>
    </w:p>
    <w:p>
      <w:pPr>
        <w:pStyle w:val="Meta"/>
        <w:pageBreakBefore/>
      </w:pPr>
      <w:r>
        <w:t>CHAPTER 12  /  15 MIN LISTENING</w:t>
      </w:r>
    </w:p>
    <w:p>
      <w:pPr>
        <w:pStyle w:val="Heading1"/>
      </w:pPr>
      <w:r>
        <w:t>The book in one listening session</w:t>
      </w:r>
    </w:p>
    <w:p>
      <w:r>
        <w:t>Nature and architecture have never had a single relationship. A leaf carved into a column, a courtyard open to the sky and a roof garden with living plants each do different work. The carved leaf represents. The courtyard organizes exposure. The roof garden makes conditions in which organisms may grow. A building can combine these relationships, but its beauty does not establish its environmental performance, and its technical performance does not exhaust its cultural meaning.</w:t>
      </w:r>
    </w:p>
    <w:p>
      <w:r>
        <w:t>This book follows those distinctions through a broad history. It treats nature as sunlight, air, water, rock, gravity, weather and material change as well as plants and animals. It also asks how different communities understand their place in the world. The familiar division between a human building and an external nature is not a universal starting point. Architecture can be part of a relationship with ancestors, land, ceremony and collective responsibility that does not fit that division neatly.</w:t>
      </w:r>
    </w:p>
    <w:p>
      <w:r>
        <w:t>The first design question therefore changes. Instead of asking how to add nature, ask what relationships already exist. Which parts of a site provide shelter? Where does water move? Who uses the ground? What can be seen from the positions people occupy? Which trees, soils and buildings should remain? What work is required to care for them? A useful response might be a planted space, but it might also be a repair, a smaller footprint, an accessible porch or a better view.</w:t>
      </w:r>
    </w:p>
    <w:p>
      <w:pPr>
        <w:pStyle w:val="Heading2"/>
      </w:pPr>
      <w:r>
        <w:t>From shelter to ordered landscapes</w:t>
      </w:r>
    </w:p>
    <w:p>
      <w:r>
        <w:t>The early cases make material and climate difficult to separate. At Skara Brae, stone forms rooms, furniture and edges within a settlement connected by covered passages. The present coastal image can be misleading because the original setting differed. The remains invite a study of thickness, enclosure and the organization of domestic life. They do not supply a measured comfort record or a complete account of what every inhabitant experienced.</w:t>
      </w:r>
    </w:p>
    <w:p>
      <w:r>
        <w:t>Seasonal shelters broaden the lesson. A material can be useful because it is available in a particular state at a particular time. That means the building has a calendar as well as a plan. Contemporary architecture also has seasonal operations: screens move, rooms open, routes change and equipment is stored. Those operations require time and ability. A design should identify who performs them and remain usable when people cannot behave exactly as expected.</w:t>
      </w:r>
    </w:p>
    <w:p>
      <w:r>
        <w:t>The annually renewed Q'eswachaka bridge in Peru makes another relationship visible. Its continued existence depends on community knowledge, plant fibers, skilled work and ceremony. Durability belongs to the maintained system, not necessarily to every component. A contemporary designer can learn from that distinction while recognizing that the community's cultural practice is not a motif to extract. A renewal strategy needs resources, knowledge and agreement, not just a poetic description.</w:t>
      </w:r>
    </w:p>
    <w:p>
      <w:r>
        <w:t>In ancient gardens and courts, architecture joins physical systems with representation. Nebamun's painted garden communicates a world of water, plants and abundance. It is an image with pictorial conventions, not a measured construction plan. Persian gardens combine enclosure, water management, geometry and cultural meaning. A Roman peristyle house makes an outdoor center available within a deep domestic arrangement. In each case, the experience depends on systems and labor that may lie outside the most familiar view.</w:t>
      </w:r>
    </w:p>
    <w:p>
      <w:r>
        <w:t>These examples do not form a ladder from primitive symbolism to advanced ecology. Ornament can have legitimate value without saving energy. A water feature can have cultural and acoustic value without being a verified cooling system. The designer's task is to state the purpose honestly and then resolve the physical responsibilities that accompany it.</w:t>
      </w:r>
    </w:p>
    <w:p>
      <w:pPr>
        <w:pStyle w:val="Heading2"/>
      </w:pPr>
      <w:r>
        <w:t>The architecture of the threshold</w:t>
      </w:r>
    </w:p>
    <w:p>
      <w:r>
        <w:t>The Alhambra, Rani ki Vav and Suzhou's gardens show different ways of making an edge or a sequence significant. A gallery provides a covered position beside an open court. A stepwell makes access to water a descent through architectural space. A garden route can reveal and conceal views within a limited urban area. The transferable idea is not one universal form. It is the careful organization of movement, exposure and attention.</w:t>
      </w:r>
    </w:p>
    <w:p>
      <w:r>
        <w:t>A threshold deserves to be drawn in section. Where is the weather barrier? Which part is shaded? Where can someone sit without blocking a route? What happens when rain is driven sideways? How does a person using a wheelchair encounter the same view? Similar plan shapes can have very different answers. An open courtyard and a glazed atrium may look related on paper while behaving differently in heat, air and moisture.</w:t>
      </w:r>
    </w:p>
    <w:p>
      <w:r>
        <w:t>The wider geographical cases also complicate the picture. Great Zimbabwe's stone enclosures and Nan Madol's island-and-canal setting relate construction to terrain, water and authority. Their significance cannot be reduced to climatic adaptation. Architecture organizes social and political relationships as well as physical ones. A global history has to preserve those distinctions rather than treat every place as another example of a universal green strategy.</w:t>
      </w:r>
    </w:p>
    <w:p>
      <w:r>
        <w:t>Later gardens intensify the act of composition. Katsura invites study of changing viewpoints. The Taj Mahal joins monument, garden, water and approach. Versailles reveals both a commanding visual order and the enormous systems needed to maintain it. The lesson is to draw three things together: the intended scene, the arrangement that makes it possible and the work that keeps it recognizable.</w:t>
      </w:r>
    </w:p>
    <w:p>
      <w:pPr>
        <w:pStyle w:val="Heading2"/>
      </w:pPr>
      <w:r>
        <w:t>Industry and the natural image</w:t>
      </w:r>
    </w:p>
    <w:p>
      <w:r>
        <w:t>The glasshouse changes the relationship between a building and its climate. Kew's Palm House supports tropical plants inside an enclosure in London. The Crystal Palace makes industrial construction and display part of an extraordinary interior. These are achievements, but their transparency does not make them equivalent to the outdoors. A glazed volume must manage the energy it admits and the conditions its occupants require.</w:t>
      </w:r>
    </w:p>
    <w:p>
      <w:r>
        <w:t>Red House offers another path. House, garden, craft and plant-inspired patterns can be considered together without making every surface imitate a forest. The relationship may lie in rhythm, material and close observation. Yet an architectural celebration of craft should include the people who make and repair it. A humane-looking object does not establish humane conditions of production.</w:t>
      </w:r>
    </w:p>
    <w:p>
      <w:r>
        <w:t>Sagrada Familia brings these questions into one especially rich case. The forest-like interior has symbolic and spatial power. The columns and vaults also involve particular geometric and structural procedures. The branching image, the movement of loads, the use of ruled surfaces and the distribution of light should be studied separately before their connections are explained.</w:t>
      </w:r>
    </w:p>
    <w:p>
      <w:r>
        <w:t>The building's long construction history matters. Gaudi's work, surviving records, later interpretation and the contributions of subsequent architects and artists are all part of what visitors encounter. The colored light cannot be assigned simply to one designer at one moment. Nor can a current construction milestone be treated as proof that every part of the basilica is complete.</w:t>
      </w:r>
    </w:p>
    <w:p>
      <w:r>
        <w:t>For contemporary practice, the strongest lesson is to follow an analogy into a test. If a support branches like a tree, how are forces transferred and joints made? If a vault appears luminous, what happens at different times and positions? The natural reference can begin an inquiry; it cannot substitute for the engineering or environmental work that follows.</w:t>
      </w:r>
    </w:p>
    <w:p>
      <w:pPr>
        <w:pStyle w:val="Heading2"/>
      </w:pPr>
      <w:r>
        <w:t>Landscape climate and occupied life</w:t>
      </w:r>
    </w:p>
    <w:p>
      <w:r>
        <w:t>The modern cases pursue relationships with landscape through different means. Fallingwater makes water, stone, terraces and interior space part of one architectural experience. Its preservation history also shows that visual continuity can depend on demanding structural and material care. A boundary that appears to disappear still has joints, loads and moisture to manage.</w:t>
      </w:r>
    </w:p>
    <w:p>
      <w:r>
        <w:t>Villa Mairea suggests that nature can enter through material variety, touch and irregular rhythm. The contributions of Aino and Alvar Aalto deserve to be named rather than compressed into one familiar author. New Gourna shows why a climatic and material argument must remain connected to residents' livelihoods and preferences. A village is not solved by an exemplary wall or vault alone. Lunuganga reveals the garden as a work that changes through observation, growth and repeated adjustment.</w:t>
      </w:r>
    </w:p>
    <w:p>
      <w:r>
        <w:t>Frei Otto's experiments offer a related but distinct approach. Physical behavior can help generate form. A hanging model or a tensioned surface explores a particular equilibrium, but a building must also withstand other loads and conditions. Form finding is part of design and engineering, not a completed verification hidden inside an elegant model.</w:t>
      </w:r>
    </w:p>
    <w:p>
      <w:r>
        <w:t>As environmental questions became more explicit, architecture increasingly had to be judged through its operating life. Sesc Pompeia makes reuse and shared occupation central. Research on hospital views gives a reason to examine what patients can see from their beds, while reminding us to preserve the limits of a particular study. Eastgate demonstrates both the productivity and the danger of a powerful biological story. A building can work through useful physical principles even if the account of its natural inspiration is incomplete or inaccurate.</w:t>
      </w:r>
    </w:p>
    <w:p>
      <w:r>
        <w:t>The practical test is to separate intention, interpretation, prediction and measurement. A designer's statement tells us what was sought. A simulation estimates behavior under assumptions. A study records what was observed through a method. None should quietly become the others. A small, well-defined claim can provide better guidance than a grand claim with no visible boundary.</w:t>
      </w:r>
    </w:p>
    <w:p>
      <w:pPr>
        <w:pStyle w:val="Heading2"/>
      </w:pPr>
      <w:r>
        <w:t>Contemporary choices</w:t>
      </w:r>
    </w:p>
    <w:p>
      <w:r>
        <w:t>Gando Primary School brings climate, construction and community expertise into a clear architectural section. The roof shades and protects while the arrangement makes room for air movement. The principle can travel as a question, but the material mix and details need testing in each new place. A reported temperature advantage should not become a universal number without its measurement basis.</w:t>
      </w:r>
    </w:p>
    <w:p>
      <w:r>
        <w:t>Singapore's hospital and housing examples raise the issue of distribution. Who can reach a garden? Who only sees it? Which routes are sheltered? Which spaces are public, shared or restricted? Planting becomes more useful when it is considered with ordinary occupation, services and maintenance. A hospital landscape may offer valued experiences without supporting a claim that it causes a particular medical outcome.</w:t>
      </w:r>
    </w:p>
    <w:p>
      <w:r>
        <w:t>Bosco Verticale shows how trees on buildings change the technical problem. Roots need volume. Wet soil and mature plants impose loads. Wind, irrigation, drainage, pruning and replacement require coordinated design. The presence of vegetation does not establish equivalence with a ground-level forest or erase the construction burden of a tower.</w:t>
      </w:r>
    </w:p>
    <w:p>
      <w:r>
        <w:t>Grand Parc offers another route to contact with the outside: transform existing dwellings and add usable intermediate space. A winter garden can enlarge the range of ways an apartment is occupied, but it needs a seasonal operating strategy. The important comparison is not between a glamorous green image and an ordinary building. It is among credible ways to provide better living conditions with their full consequences understood.</w:t>
      </w:r>
    </w:p>
    <w:p>
      <w:r>
        <w:t>Indoor plants deserve similarly precise claims. The review examined in the book challenges the idea that ordinary potted plants meaningfully purify the air of occupied buildings. Plants can still be valuable for experience and care. They should not replace ventilation, filtration or source control. Their own needs for light, water and maintenance should be designed rather than assumed away.</w:t>
      </w:r>
    </w:p>
    <w:p>
      <w:pPr>
        <w:pStyle w:val="Heading2"/>
      </w:pPr>
      <w:r>
        <w:t>Future practice and a practical sequence</w:t>
      </w:r>
    </w:p>
    <w:p>
      <w:r>
        <w:t>Emerging systems include humidity-responsive materials, algae facades and fungal composites. They occupy different stages of maturity. A pavilion demonstrates something different from an occupied building, and a laboratory sample demonstrates something different again. The right next question may concern durability, failure, maintenance, safety, manufacture or the complete environmental balance.</w:t>
      </w:r>
    </w:p>
    <w:p>
      <w:r>
        <w:t>The future also includes less spectacular work. Preserving a useful building, protecting soil, improving shade and making outdoor space accessible can be substantial architectural achievements. A scenario for 2030 or 2050 should remain conditional, with its evidence and assumptions visible. Newness is not itself a measure of value.</w:t>
      </w:r>
    </w:p>
    <w:p>
      <w:r>
        <w:t>The practical sequence begins by understanding the place and its occupants. Preserve valuable existing systems where a credible comparison supports doing so. Name the relationship with nature that the project intends to create. Choose a mechanism suited to the climate and program. Resolve the section, including access and maintenance. Test the claims that matter. Then return after occupation and learn from what actually happens.</w:t>
      </w:r>
    </w:p>
    <w:p>
      <w:r>
        <w:t>That sequence leaves room for beauty, imagination and cultural meaning. It also makes them more specific. Nature can be represented, experienced, accommodated and actively supported through architecture. The most convincing work knows which of those tasks it is undertaking, what its evidence can establish and who will care for the result.</w:t>
      </w:r>
    </w:p>
    <w:p>
      <w:r>
        <w:br w:type="page"/>
      </w:r>
    </w:p>
    <w:p>
      <w:pPr>
        <w:pStyle w:val="Heading1"/>
      </w:pPr>
      <w:r>
        <w:t>Glossary</w:t>
      </w:r>
    </w:p>
    <w:p>
      <w:pPr>
        <w:pStyle w:val="Heading3"/>
      </w:pPr>
      <w:r>
        <w:t>Biomorphic</w:t>
      </w:r>
    </w:p>
    <w:p>
      <w:r>
        <w:t>Resembling an organism or natural form; no functional benefit is implied.</w:t>
      </w:r>
    </w:p>
    <w:p>
      <w:pPr>
        <w:pStyle w:val="Heading3"/>
      </w:pPr>
      <w:r>
        <w:t>Biomimicry</w:t>
      </w:r>
    </w:p>
    <w:p>
      <w:r>
        <w:t>Documented abstraction and transfer of a biological function, process or system.</w:t>
      </w:r>
    </w:p>
    <w:p>
      <w:pPr>
        <w:pStyle w:val="Heading3"/>
      </w:pPr>
      <w:r>
        <w:t>Bioclimatic</w:t>
      </w:r>
    </w:p>
    <w:p>
      <w:r>
        <w:t>Responding to local sun, air, temperature, moisture and seasonal conditions.</w:t>
      </w:r>
    </w:p>
    <w:p>
      <w:pPr>
        <w:pStyle w:val="Heading3"/>
      </w:pPr>
      <w:r>
        <w:t>Biophilic</w:t>
      </w:r>
    </w:p>
    <w:p>
      <w:r>
        <w:t>Concerned with human experiences of nature and related patterns; benefits require appropriate evidence.</w:t>
      </w:r>
    </w:p>
    <w:p>
      <w:pPr>
        <w:pStyle w:val="Heading3"/>
      </w:pPr>
      <w:r>
        <w:t>Bio-based</w:t>
      </w:r>
    </w:p>
    <w:p>
      <w:r>
        <w:t>Derived partly or wholly from biological resources; not necessarily alive or low-impact.</w:t>
      </w:r>
    </w:p>
    <w:p>
      <w:pPr>
        <w:pStyle w:val="Heading3"/>
      </w:pPr>
      <w:r>
        <w:t>Living material</w:t>
      </w:r>
    </w:p>
    <w:p>
      <w:r>
        <w:t>A material system in which organisms remain alive during use.</w:t>
      </w:r>
    </w:p>
    <w:p>
      <w:pPr>
        <w:pStyle w:val="Heading3"/>
      </w:pPr>
      <w:r>
        <w:t>Form finding</w:t>
      </w:r>
    </w:p>
    <w:p>
      <w:r>
        <w:t>Using physical or computational behavior to investigate an equilibrium geometry.</w:t>
      </w:r>
    </w:p>
    <w:p>
      <w:pPr>
        <w:pStyle w:val="Heading3"/>
      </w:pPr>
      <w:r>
        <w:t>Peristyle</w:t>
      </w:r>
    </w:p>
    <w:p>
      <w:r>
        <w:t>A court or garden surrounded by columns or a colonnaded passage.</w:t>
      </w:r>
    </w:p>
    <w:p>
      <w:pPr>
        <w:pStyle w:val="Heading3"/>
      </w:pPr>
      <w:r>
        <w:t>Thermal mass</w:t>
      </w:r>
    </w:p>
    <w:p>
      <w:r>
        <w:t>Material capacity to store heat; usefulness depends on the complete thermal cycle.</w:t>
      </w:r>
    </w:p>
    <w:p>
      <w:pPr>
        <w:pStyle w:val="Heading3"/>
      </w:pPr>
      <w:r>
        <w:t>Evapotranspiration</w:t>
      </w:r>
    </w:p>
    <w:p>
      <w:r>
        <w:t>Water transfer to the atmosphere through evaporation and plant transpiration.</w:t>
      </w:r>
    </w:p>
    <w:p>
      <w:pPr>
        <w:pStyle w:val="Heading3"/>
      </w:pPr>
      <w:r>
        <w:t>Embodied emissions</w:t>
      </w:r>
    </w:p>
    <w:p>
      <w:r>
        <w:t>Emissions associated with materials and construction across a stated life-cycle boundary.</w:t>
      </w:r>
    </w:p>
    <w:p>
      <w:pPr>
        <w:pStyle w:val="Heading3"/>
      </w:pPr>
      <w:r>
        <w:t>Baseline</w:t>
      </w:r>
    </w:p>
    <w:p>
      <w:r>
        <w:t>The stated condition against which a claimed change is compared.</w:t>
      </w:r>
    </w:p>
    <w:p>
      <w:pPr>
        <w:pStyle w:val="Heading3"/>
      </w:pPr>
      <w:r>
        <w:t>Post-occupancy evaluation</w:t>
      </w:r>
    </w:p>
    <w:p>
      <w:r>
        <w:t>Investigation of a building after use, with methods suited to the questions asked.</w:t>
      </w:r>
    </w:p>
    <w:p>
      <w:pPr>
        <w:pStyle w:val="Heading3"/>
      </w:pPr>
      <w:r>
        <w:t>Regeneration</w:t>
      </w:r>
    </w:p>
    <w:p>
      <w:r>
        <w:t>A claim of improvement in living systems over time that needs a baseline and evidence.</w:t>
      </w:r>
    </w:p>
    <w:p>
      <w:pPr>
        <w:pStyle w:val="Heading3"/>
      </w:pPr>
      <w:r>
        <w:t>Schematic</w:t>
      </w:r>
    </w:p>
    <w:p>
      <w:r>
        <w:t>An explanatory representation; dimensions and performance should not be inferred unless supplied.</w:t>
      </w:r>
    </w:p>
    <w:p>
      <w:r>
        <w:br w:type="page"/>
      </w:r>
    </w:p>
    <w:p>
      <w:pPr>
        <w:pStyle w:val="Heading1"/>
      </w:pPr>
      <w:r>
        <w:t>Annotated reading guide</w:t>
      </w:r>
    </w:p>
    <w:p>
      <w:pPr>
        <w:pStyle w:val="Meta"/>
      </w:pPr>
      <w:r>
        <w:t>Introductory / R42</w:t>
      </w:r>
    </w:p>
    <w:p>
      <w:pPr>
        <w:pStyle w:val="Heading3"/>
      </w:pPr>
      <w:r>
        <w:t>14 Patterns of Biophilic Design Tenth Anniversary Edition with Pattern 15 Awe</w:t>
      </w:r>
    </w:p>
    <w:p>
      <w:r>
        <w:t>A vocabulary for discussing experience; useful as a framework, with study-level claims checked separately.</w:t>
      </w:r>
    </w:p>
    <w:p>
      <w:pPr>
        <w:pStyle w:val="Caption"/>
      </w:pPr>
      <w:r>
        <w:t>Terrapin Bright Green · framework page and edition details</w:t>
      </w:r>
    </w:p>
    <w:p>
      <w:pPr>
        <w:pStyle w:val="Meta"/>
      </w:pPr>
      <w:r>
        <w:t>Introductory / R59</w:t>
      </w:r>
    </w:p>
    <w:p>
      <w:pPr>
        <w:pStyle w:val="Heading3"/>
      </w:pPr>
      <w:r>
        <w:t>Biomimicry Design Toolbox</w:t>
      </w:r>
    </w:p>
    <w:p>
      <w:r>
        <w:t>A process for moving from a biological function to a testable design strategy.</w:t>
      </w:r>
    </w:p>
    <w:p>
      <w:pPr>
        <w:pStyle w:val="Caption"/>
      </w:pPr>
      <w:r>
        <w:t>Biomimicry Institute · method resource</w:t>
      </w:r>
    </w:p>
    <w:p>
      <w:pPr>
        <w:pStyle w:val="Meta"/>
      </w:pPr>
      <w:r>
        <w:t>Historical / R03</w:t>
      </w:r>
    </w:p>
    <w:p>
      <w:pPr>
        <w:pStyle w:val="Heading3"/>
      </w:pPr>
      <w:r>
        <w:t>The Persian Garden</w:t>
      </w:r>
    </w:p>
    <w:p>
      <w:r>
        <w:t>Connects garden geometry to water, symbolism and a series of regional examples.</w:t>
      </w:r>
    </w:p>
    <w:p>
      <w:pPr>
        <w:pStyle w:val="Caption"/>
      </w:pPr>
      <w:r>
        <w:t>UNESCO World Heritage Centre · institutional page read</w:t>
      </w:r>
    </w:p>
    <w:p>
      <w:pPr>
        <w:pStyle w:val="Meta"/>
      </w:pPr>
      <w:r>
        <w:t>Historical / R08</w:t>
      </w:r>
    </w:p>
    <w:p>
      <w:pPr>
        <w:pStyle w:val="Heading3"/>
      </w:pPr>
      <w:r>
        <w:t>Classical Gardens of Suzhou</w:t>
      </w:r>
    </w:p>
    <w:p>
      <w:r>
        <w:t>Locates the garden within Chinese artistic and literary practice rather than a generic green style.</w:t>
      </w:r>
    </w:p>
    <w:p>
      <w:pPr>
        <w:pStyle w:val="Caption"/>
      </w:pPr>
      <w:r>
        <w:t>UNESCO World Heritage Centre · institutional page read</w:t>
      </w:r>
    </w:p>
    <w:p>
      <w:pPr>
        <w:pStyle w:val="Meta"/>
      </w:pPr>
      <w:r>
        <w:t>Historical / R19</w:t>
      </w:r>
    </w:p>
    <w:p>
      <w:pPr>
        <w:pStyle w:val="Heading3"/>
      </w:pPr>
      <w:r>
        <w:t>Information Booklet 9 Interior of the Basilica</w:t>
      </w:r>
    </w:p>
    <w:p>
      <w:r>
        <w:t>A concise illustrated explanation of geometry and light; distinguish inherited design from later execution.</w:t>
      </w:r>
    </w:p>
    <w:p>
      <w:pPr>
        <w:pStyle w:val="Caption"/>
      </w:pPr>
      <w:r>
        <w:t>Junta Constructora del Temple Expiatori de la Sagrada Familia · official PDF; pages 3-8 consulted</w:t>
      </w:r>
    </w:p>
    <w:p>
      <w:pPr>
        <w:pStyle w:val="Meta"/>
      </w:pPr>
      <w:r>
        <w:t>Historical / R26</w:t>
      </w:r>
    </w:p>
    <w:p>
      <w:pPr>
        <w:pStyle w:val="Heading3"/>
      </w:pPr>
      <w:r>
        <w:t>New Gourna Village conservation and community</w:t>
      </w:r>
    </w:p>
    <w:p>
      <w:r>
        <w:t>A necessary counterpoint to architect-centered accounts of New Gourna; direct access was limited in this review.</w:t>
      </w:r>
    </w:p>
    <w:p>
      <w:pPr>
        <w:pStyle w:val="Caption"/>
      </w:pPr>
      <w:r>
        <w:t>World Monuments Fund · indexed report extracts; direct web retrieval blocked; no full-report claim</w:t>
      </w:r>
    </w:p>
    <w:p>
      <w:pPr>
        <w:pStyle w:val="Meta"/>
      </w:pPr>
      <w:r>
        <w:t>Historical / R12</w:t>
      </w:r>
    </w:p>
    <w:p>
      <w:pPr>
        <w:pStyle w:val="Heading3"/>
      </w:pPr>
      <w:r>
        <w:t>Knowledge skills and rituals related to the annual renewal of the Qeswachaka bridge</w:t>
      </w:r>
    </w:p>
    <w:p>
      <w:r>
        <w:t>Makes collective maintenance and cultural continuity visible in a living practice.</w:t>
      </w:r>
    </w:p>
    <w:p>
      <w:pPr>
        <w:pStyle w:val="Caption"/>
      </w:pPr>
      <w:r>
        <w:t>UNESCO Intangible Cultural Heritage · indexed full description; direct page challenged</w:t>
      </w:r>
    </w:p>
    <w:p>
      <w:pPr>
        <w:pStyle w:val="Meta"/>
      </w:pPr>
      <w:r>
        <w:t>Technical / R44</w:t>
      </w:r>
    </w:p>
    <w:p>
      <w:pPr>
        <w:pStyle w:val="Heading3"/>
      </w:pPr>
      <w:r>
        <w:t>Skyrise Greenery Research and Publications</w:t>
      </w:r>
    </w:p>
    <w:p>
      <w:r>
        <w:t>A catalogue of component-specific guidance for elevated planting in Singapore; check the individual edition and applicability.</w:t>
      </w:r>
    </w:p>
    <w:p>
      <w:pPr>
        <w:pStyle w:val="Caption"/>
      </w:pPr>
      <w:r>
        <w:t>NParks · guideline catalogue read</w:t>
      </w:r>
    </w:p>
    <w:p>
      <w:pPr>
        <w:pStyle w:val="Meta"/>
      </w:pPr>
      <w:r>
        <w:t>Technical / R45</w:t>
      </w:r>
    </w:p>
    <w:p>
      <w:pPr>
        <w:pStyle w:val="Heading3"/>
      </w:pPr>
      <w:r>
        <w:t>Consumer Guide to Passive Solar Home Design</w:t>
      </w:r>
    </w:p>
    <w:p>
      <w:r>
        <w:t>A clear introduction to the coordination required by passive solar design.</w:t>
      </w:r>
    </w:p>
    <w:p>
      <w:pPr>
        <w:pStyle w:val="Caption"/>
      </w:pPr>
      <w:r>
        <w:t>US Department of Energy · guide read</w:t>
      </w:r>
    </w:p>
    <w:p>
      <w:pPr>
        <w:pStyle w:val="Meta"/>
      </w:pPr>
      <w:r>
        <w:t>Technical / R46</w:t>
      </w:r>
    </w:p>
    <w:p>
      <w:pPr>
        <w:pStyle w:val="Heading3"/>
      </w:pPr>
      <w:r>
        <w:t>Types of Green Infrastructure</w:t>
      </w:r>
    </w:p>
    <w:p>
      <w:r>
        <w:t>Distinguishes stormwater measures by their physical mechanisms.</w:t>
      </w:r>
    </w:p>
    <w:p>
      <w:pPr>
        <w:pStyle w:val="Caption"/>
      </w:pPr>
      <w:r>
        <w:t>US Environmental Protection Agency · agency page read</w:t>
      </w:r>
    </w:p>
    <w:p>
      <w:pPr>
        <w:pStyle w:val="Meta"/>
      </w:pPr>
      <w:r>
        <w:t>Technical / R47</w:t>
      </w:r>
    </w:p>
    <w:p>
      <w:pPr>
        <w:pStyle w:val="Heading3"/>
      </w:pPr>
      <w:r>
        <w:t>Bird Friendly Building Toolkit</w:t>
      </w:r>
    </w:p>
    <w:p>
      <w:r>
        <w:t>Connects facade and lighting decisions to risks for birds.</w:t>
      </w:r>
    </w:p>
    <w:p>
      <w:pPr>
        <w:pStyle w:val="Caption"/>
      </w:pPr>
      <w:r>
        <w:t>US Fish and Wildlife Service · agency guidance read</w:t>
      </w:r>
    </w:p>
    <w:p>
      <w:pPr>
        <w:pStyle w:val="Meta"/>
      </w:pPr>
      <w:r>
        <w:t>Technical / R48</w:t>
      </w:r>
    </w:p>
    <w:p>
      <w:pPr>
        <w:pStyle w:val="Heading3"/>
      </w:pPr>
      <w:r>
        <w:t>Climate Change 2022 Mitigation of Climate Change Chapter 9 Buildings</w:t>
      </w:r>
    </w:p>
    <w:p>
      <w:r>
        <w:t>Places building decisions in a broader account of demand, materials and emissions.</w:t>
      </w:r>
    </w:p>
    <w:p>
      <w:pPr>
        <w:pStyle w:val="Caption"/>
      </w:pPr>
      <w:r>
        <w:t>IPCC · assessment read selectively</w:t>
      </w:r>
    </w:p>
    <w:p>
      <w:pPr>
        <w:pStyle w:val="Meta"/>
      </w:pPr>
      <w:r>
        <w:t>Critical / R29</w:t>
      </w:r>
    </w:p>
    <w:p>
      <w:pPr>
        <w:pStyle w:val="Heading3"/>
      </w:pPr>
      <w:r>
        <w:t>Beyond biomimicry What termites can tell us about realizing the living building</w:t>
      </w:r>
    </w:p>
    <w:p>
      <w:r>
        <w:t>Challenges a frequently repeated biological explanation without dismissing architectural experimentation.</w:t>
      </w:r>
    </w:p>
    <w:p>
      <w:pPr>
        <w:pStyle w:val="Caption"/>
      </w:pPr>
      <w:r>
        <w:t>J Scott Turner and Rupert C Soar · author-uploaded paper read selectively</w:t>
      </w:r>
    </w:p>
    <w:p>
      <w:pPr>
        <w:pStyle w:val="Meta"/>
      </w:pPr>
      <w:r>
        <w:t>Critical / R31</w:t>
      </w:r>
    </w:p>
    <w:p>
      <w:pPr>
        <w:pStyle w:val="Heading3"/>
      </w:pPr>
      <w:r>
        <w:t>View through a window may influence recovery from surgery</w:t>
      </w:r>
    </w:p>
    <w:p>
      <w:r>
        <w:t>An influential study to read with its matched retrospective design in mind; abstract-only access here.</w:t>
      </w:r>
    </w:p>
    <w:p>
      <w:pPr>
        <w:pStyle w:val="Caption"/>
      </w:pPr>
      <w:r>
        <w:t>Roger S Ulrich · abstract only</w:t>
      </w:r>
    </w:p>
    <w:p>
      <w:pPr>
        <w:pStyle w:val="Meta"/>
      </w:pPr>
      <w:r>
        <w:t>Critical / R32</w:t>
      </w:r>
    </w:p>
    <w:p>
      <w:pPr>
        <w:pStyle w:val="Heading3"/>
      </w:pPr>
      <w:r>
        <w:t>Potted plants do not improve indoor air quality a review and analysis of reported VOC removal efficiencies</w:t>
      </w:r>
    </w:p>
    <w:p>
      <w:r>
        <w:t>Tests an appealing air-cleaning claim against the scale of occupied buildings; abstract-only access here.</w:t>
      </w:r>
    </w:p>
    <w:p>
      <w:pPr>
        <w:pStyle w:val="Caption"/>
      </w:pPr>
      <w:r>
        <w:t>Bryan E Cummings and Michael S Waring · abstract only</w:t>
      </w:r>
    </w:p>
    <w:p>
      <w:pPr>
        <w:pStyle w:val="Meta"/>
      </w:pPr>
      <w:r>
        <w:t>Future research / R41</w:t>
      </w:r>
    </w:p>
    <w:p>
      <w:pPr>
        <w:pStyle w:val="Heading3"/>
      </w:pPr>
      <w:r>
        <w:t>Challenges and opportunities for innovation in bioinformed sustainable materials</w:t>
      </w:r>
    </w:p>
    <w:p>
      <w:r>
        <w:t>A broad perspective on the opportunity and difficulty of translating biological processes into usable materials.</w:t>
      </w:r>
    </w:p>
    <w:p>
      <w:pPr>
        <w:pStyle w:val="Caption"/>
      </w:pPr>
      <w:r>
        <w:t>Devi Stuart-Fox and colleagues · open-access perspective read selectively</w:t>
      </w:r>
    </w:p>
    <w:p>
      <w:r>
        <w:br w:type="page"/>
      </w:r>
    </w:p>
    <w:p>
      <w:pPr>
        <w:pStyle w:val="Heading1"/>
      </w:pPr>
      <w:r>
        <w:t>References and source access</w:t>
      </w:r>
    </w:p>
    <w:p>
      <w:r>
        <w:t>Research cutoff: 20 September 2026. Access descriptions refer to material available during this review. A web page does not substitute for the underlying technical report or study. URLs are provided for retrieval; current access may change.</w:t>
      </w:r>
    </w:p>
    <w:p>
      <w:pPr>
        <w:pStyle w:val="Heading3"/>
      </w:pPr>
      <w:r>
        <w:t>R01  Historic Environment Scotland</w:t>
      </w:r>
    </w:p>
    <w:p>
      <w:r>
        <w:t>Skara Brae history and stories. n.d..</w:t>
      </w:r>
    </w:p>
    <w:p>
      <w:pPr>
        <w:pStyle w:val="Caption"/>
      </w:pPr>
      <w:r>
        <w:t>indexed institutional text; direct request blocked · archaeological interpretation. Accessed 2026-09-20.</w:t>
      </w:r>
    </w:p>
    <w:p>
      <w:pPr>
        <w:pStyle w:val="Credit"/>
      </w:pPr>
      <w:r>
        <w:t>https://www.historicenvironment.scot/visit/all/skara-brae/history-and-stories/</w:t>
      </w:r>
    </w:p>
    <w:p>
      <w:pPr>
        <w:pStyle w:val="Heading3"/>
      </w:pPr>
      <w:r>
        <w:t>R02  National Park Service</w:t>
      </w:r>
    </w:p>
    <w:p>
      <w:r>
        <w:t>The Ancestral Pueblo People. n.d..</w:t>
      </w:r>
    </w:p>
    <w:p>
      <w:pPr>
        <w:pStyle w:val="Caption"/>
      </w:pPr>
      <w:r>
        <w:t>institutional page read · history and living descendants. Accessed 2026-09-20.</w:t>
      </w:r>
    </w:p>
    <w:p>
      <w:pPr>
        <w:pStyle w:val="Credit"/>
      </w:pPr>
      <w:r>
        <w:t>https://www.nps.gov/meve/learn/historyculture/people.htm</w:t>
      </w:r>
    </w:p>
    <w:p>
      <w:pPr>
        <w:pStyle w:val="Heading3"/>
      </w:pPr>
      <w:r>
        <w:t>R03  UNESCO World Heritage Centre</w:t>
      </w:r>
    </w:p>
    <w:p>
      <w:r>
        <w:t>The Persian Garden. 2011 inscription.</w:t>
      </w:r>
    </w:p>
    <w:p>
      <w:pPr>
        <w:pStyle w:val="Caption"/>
      </w:pPr>
      <w:r>
        <w:t>institutional page read · heritage synthesis. Accessed 2026-09-20.</w:t>
      </w:r>
    </w:p>
    <w:p>
      <w:pPr>
        <w:pStyle w:val="Credit"/>
      </w:pPr>
      <w:r>
        <w:t>https://whc.unesco.org/en/list/1372/</w:t>
      </w:r>
    </w:p>
    <w:p>
      <w:pPr>
        <w:pStyle w:val="Heading3"/>
      </w:pPr>
      <w:r>
        <w:t>R04  British Museum</w:t>
      </w:r>
    </w:p>
    <w:p>
      <w:r>
        <w:t>Nebamun garden painting EA37983. c. 1350 BCE object; n.d. record.</w:t>
      </w:r>
    </w:p>
    <w:p>
      <w:pPr>
        <w:pStyle w:val="Caption"/>
      </w:pPr>
      <w:r>
        <w:t>collection record and teacher notes · object interpretation. Accessed 2026-09-20.</w:t>
      </w:r>
    </w:p>
    <w:p>
      <w:pPr>
        <w:pStyle w:val="Credit"/>
      </w:pPr>
      <w:r>
        <w:t>https://www.britishmuseum.org/collection/object/Y_EA37983</w:t>
      </w:r>
    </w:p>
    <w:p>
      <w:pPr>
        <w:pStyle w:val="Heading3"/>
      </w:pPr>
      <w:r>
        <w:t>R05  Archaeological Park of Pompeii</w:t>
      </w:r>
    </w:p>
    <w:p>
      <w:r>
        <w:t>House of the Vettii. n.d..</w:t>
      </w:r>
    </w:p>
    <w:p>
      <w:pPr>
        <w:pStyle w:val="Caption"/>
      </w:pPr>
      <w:r>
        <w:t>institutional page read · archaeological account. Accessed 2026-09-20.</w:t>
      </w:r>
    </w:p>
    <w:p>
      <w:pPr>
        <w:pStyle w:val="Credit"/>
      </w:pPr>
      <w:r>
        <w:t>https://pompeiisites.org/en/archaeological-site/house-of-the-vettii/</w:t>
      </w:r>
    </w:p>
    <w:p>
      <w:pPr>
        <w:pStyle w:val="Heading3"/>
      </w:pPr>
      <w:r>
        <w:t>R06  Patronato de la Alhambra y Generalife</w:t>
      </w:r>
    </w:p>
    <w:p>
      <w:r>
        <w:t>The Court of the Lions. n.d..</w:t>
      </w:r>
    </w:p>
    <w:p>
      <w:pPr>
        <w:pStyle w:val="Caption"/>
      </w:pPr>
      <w:r>
        <w:t>institutional page read · history and disputed reconstruction. Accessed 2026-09-20.</w:t>
      </w:r>
    </w:p>
    <w:p>
      <w:pPr>
        <w:pStyle w:val="Credit"/>
      </w:pPr>
      <w:r>
        <w:t>https://www.alhambra-patronato.es/en/edificios-lugares/the-court-of-the-lions</w:t>
      </w:r>
    </w:p>
    <w:p>
      <w:pPr>
        <w:pStyle w:val="Heading3"/>
      </w:pPr>
      <w:r>
        <w:t>R07  UNESCO World Heritage Centre</w:t>
      </w:r>
    </w:p>
    <w:p>
      <w:r>
        <w:t>Rani ki Vav at Patan Gujarat. 2014 inscription.</w:t>
      </w:r>
    </w:p>
    <w:p>
      <w:pPr>
        <w:pStyle w:val="Caption"/>
      </w:pPr>
      <w:r>
        <w:t>institutional page read · heritage synthesis. Accessed 2026-09-20.</w:t>
      </w:r>
    </w:p>
    <w:p>
      <w:pPr>
        <w:pStyle w:val="Credit"/>
      </w:pPr>
      <w:r>
        <w:t>https://whc.unesco.org/en/list/922/</w:t>
      </w:r>
    </w:p>
    <w:p>
      <w:pPr>
        <w:pStyle w:val="Heading3"/>
      </w:pPr>
      <w:r>
        <w:t>R08  UNESCO World Heritage Centre</w:t>
      </w:r>
    </w:p>
    <w:p>
      <w:r>
        <w:t>Classical Gardens of Suzhou. 1997 inscription; 2000 extension.</w:t>
      </w:r>
    </w:p>
    <w:p>
      <w:pPr>
        <w:pStyle w:val="Caption"/>
      </w:pPr>
      <w:r>
        <w:t>institutional page read · heritage synthesis. Accessed 2026-09-20.</w:t>
      </w:r>
    </w:p>
    <w:p>
      <w:pPr>
        <w:pStyle w:val="Credit"/>
      </w:pPr>
      <w:r>
        <w:t>https://whc.unesco.org/en/list/813/</w:t>
      </w:r>
    </w:p>
    <w:p>
      <w:pPr>
        <w:pStyle w:val="Heading3"/>
      </w:pPr>
      <w:r>
        <w:t>R09  Imperial Household Agency</w:t>
      </w:r>
    </w:p>
    <w:p>
      <w:r>
        <w:t>Katsura Imperial Villa. n.d..</w:t>
      </w:r>
    </w:p>
    <w:p>
      <w:pPr>
        <w:pStyle w:val="Caption"/>
      </w:pPr>
      <w:r>
        <w:t>institutional page read · history and site description. Accessed 2026-09-20.</w:t>
      </w:r>
    </w:p>
    <w:p>
      <w:pPr>
        <w:pStyle w:val="Credit"/>
      </w:pPr>
      <w:r>
        <w:t>https://www.kunaicho.go.jp/en/learn/institution/shisetsu/kyoto/kyoto.html</w:t>
      </w:r>
    </w:p>
    <w:p>
      <w:pPr>
        <w:pStyle w:val="Heading3"/>
      </w:pPr>
      <w:r>
        <w:t>R10  UNESCO World Heritage Centre</w:t>
      </w:r>
    </w:p>
    <w:p>
      <w:r>
        <w:t>Great Zimbabwe National Monument. 1986 inscription.</w:t>
      </w:r>
    </w:p>
    <w:p>
      <w:pPr>
        <w:pStyle w:val="Caption"/>
      </w:pPr>
      <w:r>
        <w:t>institutional page read · heritage synthesis. Accessed 2026-09-20.</w:t>
      </w:r>
    </w:p>
    <w:p>
      <w:pPr>
        <w:pStyle w:val="Credit"/>
      </w:pPr>
      <w:r>
        <w:t>https://whc.unesco.org/en/list/364/</w:t>
      </w:r>
    </w:p>
    <w:p>
      <w:pPr>
        <w:pStyle w:val="Heading3"/>
      </w:pPr>
      <w:r>
        <w:t>R11  UNESCO World Heritage Centre</w:t>
      </w:r>
    </w:p>
    <w:p>
      <w:r>
        <w:t>Nan Madol Ceremonial Centre of Eastern Micronesia. 2016 inscription.</w:t>
      </w:r>
    </w:p>
    <w:p>
      <w:pPr>
        <w:pStyle w:val="Caption"/>
      </w:pPr>
      <w:r>
        <w:t>institutional page read · heritage synthesis. Accessed 2026-09-20.</w:t>
      </w:r>
    </w:p>
    <w:p>
      <w:pPr>
        <w:pStyle w:val="Credit"/>
      </w:pPr>
      <w:r>
        <w:t>https://whc.unesco.org/en/list/1503/</w:t>
      </w:r>
    </w:p>
    <w:p>
      <w:pPr>
        <w:pStyle w:val="Heading3"/>
      </w:pPr>
      <w:r>
        <w:t>R12  UNESCO Intangible Cultural Heritage</w:t>
      </w:r>
    </w:p>
    <w:p>
      <w:r>
        <w:t>Knowledge skills and rituals related to the annual renewal of the Qeswachaka bridge. 2013 inscription.</w:t>
      </w:r>
    </w:p>
    <w:p>
      <w:pPr>
        <w:pStyle w:val="Caption"/>
      </w:pPr>
      <w:r>
        <w:t>indexed full description; direct page challenged · community nomination synthesis. Accessed 2026-09-20.</w:t>
      </w:r>
    </w:p>
    <w:p>
      <w:pPr>
        <w:pStyle w:val="Credit"/>
      </w:pPr>
      <w:r>
        <w:t>https://ich.unesco.org/en/RL/knowledge-skills-and-rituals-related-to-the-annual-renewal-of-the-q-eswachaka-bridge-00594</w:t>
      </w:r>
    </w:p>
    <w:p>
      <w:pPr>
        <w:pStyle w:val="Heading3"/>
      </w:pPr>
      <w:r>
        <w:t>R13  Museum of New Zealand Te Papa Tongarewa</w:t>
      </w:r>
    </w:p>
    <w:p>
      <w:r>
        <w:t>Te Hono ki Hawaiki the contemporary wharenui at Te Papa. n.d..</w:t>
      </w:r>
    </w:p>
    <w:p>
      <w:pPr>
        <w:pStyle w:val="Caption"/>
      </w:pPr>
      <w:r>
        <w:t>institutional page read · cultural interpretation. Accessed 2026-09-20.</w:t>
      </w:r>
    </w:p>
    <w:p>
      <w:pPr>
        <w:pStyle w:val="Credit"/>
      </w:pPr>
      <w:r>
        <w:t>https://www.tepapa.govt.nz/about/our-buildings/rongomaraeroa-our-marae/wharenui-te-hono-ki-hawaiki</w:t>
      </w:r>
    </w:p>
    <w:p>
      <w:pPr>
        <w:pStyle w:val="Heading3"/>
      </w:pPr>
      <w:r>
        <w:t>R14  Chateau de Versailles</w:t>
      </w:r>
    </w:p>
    <w:p>
      <w:r>
        <w:t>Water at Versailles. n.d..</w:t>
      </w:r>
    </w:p>
    <w:p>
      <w:pPr>
        <w:pStyle w:val="Caption"/>
      </w:pPr>
      <w:r>
        <w:t>French institutional text · hydraulic history. Accessed 2026-09-20.</w:t>
      </w:r>
    </w:p>
    <w:p>
      <w:pPr>
        <w:pStyle w:val="Credit"/>
      </w:pPr>
      <w:r>
        <w:t>https://www.chateauversailles.fr/decouvrir/histoire/les-grandes-dates/eau-versailles</w:t>
      </w:r>
    </w:p>
    <w:p>
      <w:pPr>
        <w:pStyle w:val="Heading3"/>
      </w:pPr>
      <w:r>
        <w:t>R15  National Trust</w:t>
      </w:r>
    </w:p>
    <w:p>
      <w:r>
        <w:t>The history of Red House garden. n.d..</w:t>
      </w:r>
    </w:p>
    <w:p>
      <w:pPr>
        <w:pStyle w:val="Caption"/>
      </w:pPr>
      <w:r>
        <w:t>institutional page read · design and preservation history. Accessed 2026-09-20.</w:t>
      </w:r>
    </w:p>
    <w:p>
      <w:pPr>
        <w:pStyle w:val="Credit"/>
      </w:pPr>
      <w:r>
        <w:t>https://www.nationaltrust.org.uk/visit/london/red-house/the-history-of-the-garden-at-red-house</w:t>
      </w:r>
    </w:p>
    <w:p>
      <w:pPr>
        <w:pStyle w:val="Heading3"/>
      </w:pPr>
      <w:r>
        <w:t>R16  Victoria and Albert Museum</w:t>
      </w:r>
    </w:p>
    <w:p>
      <w:r>
        <w:t>The foundation of the V and A collections the Great Exhibition of 1851. 2026.</w:t>
      </w:r>
    </w:p>
    <w:p>
      <w:pPr>
        <w:pStyle w:val="Caption"/>
      </w:pPr>
      <w:r>
        <w:t>institutional page read · historical synthesis. Accessed 2026-09-20.</w:t>
      </w:r>
    </w:p>
    <w:p>
      <w:pPr>
        <w:pStyle w:val="Credit"/>
      </w:pPr>
      <w:r>
        <w:t>https://www.vam.ac.uk/articles/the-great-exhibition-of-1851</w:t>
      </w:r>
    </w:p>
    <w:p>
      <w:pPr>
        <w:pStyle w:val="Heading3"/>
      </w:pPr>
      <w:r>
        <w:t>R17  Royal Botanic Gardens Kew</w:t>
      </w:r>
    </w:p>
    <w:p>
      <w:r>
        <w:t>Secrets of the Palm House revealed. n.d..</w:t>
      </w:r>
    </w:p>
    <w:p>
      <w:pPr>
        <w:pStyle w:val="Caption"/>
      </w:pPr>
      <w:r>
        <w:t>institutional text read · glasshouse history. Accessed 2026-09-20.</w:t>
      </w:r>
    </w:p>
    <w:p>
      <w:pPr>
        <w:pStyle w:val="Credit"/>
      </w:pPr>
      <w:r>
        <w:t>https://www.kew.org/read-and-watch/palm-house-secrets-facts</w:t>
      </w:r>
    </w:p>
    <w:p>
      <w:pPr>
        <w:pStyle w:val="Heading3"/>
      </w:pPr>
      <w:r>
        <w:t>R18  Junta Constructora del Temple Expiatori de la Sagrada Familia</w:t>
      </w:r>
    </w:p>
    <w:p>
      <w:r>
        <w:t>History of the Temple. updated through 2026.</w:t>
      </w:r>
    </w:p>
    <w:p>
      <w:pPr>
        <w:pStyle w:val="Caption"/>
      </w:pPr>
      <w:r>
        <w:t>institutional page read · construction chronology. Accessed 2026-09-20.</w:t>
      </w:r>
    </w:p>
    <w:p>
      <w:pPr>
        <w:pStyle w:val="Credit"/>
      </w:pPr>
      <w:r>
        <w:t>https://sagradafamilia.org/en/history-of-the-temple</w:t>
      </w:r>
    </w:p>
    <w:p>
      <w:pPr>
        <w:pStyle w:val="Heading3"/>
      </w:pPr>
      <w:r>
        <w:t>R19  Junta Constructora del Temple Expiatori de la Sagrada Familia</w:t>
      </w:r>
    </w:p>
    <w:p>
      <w:r>
        <w:t>Information Booklet 9 Interior of the Basilica. 2026.</w:t>
      </w:r>
    </w:p>
    <w:p>
      <w:pPr>
        <w:pStyle w:val="Caption"/>
      </w:pPr>
      <w:r>
        <w:t>official PDF; pages 3-8 consulted · geometry and light. Accessed 2026-09-20.</w:t>
      </w:r>
    </w:p>
    <w:p>
      <w:pPr>
        <w:pStyle w:val="Credit"/>
      </w:pPr>
      <w:r>
        <w:t>https://sagradafamilia.org/documents/20142/1693659/SF_Booklet_09_20260227_digital_AF.pdf/96d648e4-1172-58bd-fa7b-886ebb516b36</w:t>
      </w:r>
    </w:p>
    <w:p>
      <w:pPr>
        <w:pStyle w:val="Heading3"/>
      </w:pPr>
      <w:r>
        <w:t>R20  Junta Constructora del Temple Expiatori de la Sagrada Familia</w:t>
      </w:r>
    </w:p>
    <w:p>
      <w:r>
        <w:t>Sagrada Familia columns geometry mechanics and materials of a stone forest. 2025.</w:t>
      </w:r>
    </w:p>
    <w:p>
      <w:pPr>
        <w:pStyle w:val="Caption"/>
      </w:pPr>
      <w:r>
        <w:t>indexed institutional text; direct request blocked · design explanation. Accessed 2026-09-20.</w:t>
      </w:r>
    </w:p>
    <w:p>
      <w:pPr>
        <w:pStyle w:val="Credit"/>
      </w:pPr>
      <w:r>
        <w:t>https://blog.sagradafamilia.org/en/columns-sagrada-familia-geometry-mechanics-materials-stone-forest/</w:t>
      </w:r>
    </w:p>
    <w:p>
      <w:pPr>
        <w:pStyle w:val="Heading3"/>
      </w:pPr>
      <w:r>
        <w:t>R21  Western Pennsylvania Conservancy</w:t>
      </w:r>
    </w:p>
    <w:p>
      <w:r>
        <w:t>About Fallingwater. n.d..</w:t>
      </w:r>
    </w:p>
    <w:p>
      <w:pPr>
        <w:pStyle w:val="Caption"/>
      </w:pPr>
      <w:r>
        <w:t>institutional page read · design history. Accessed 2026-09-20.</w:t>
      </w:r>
    </w:p>
    <w:p>
      <w:pPr>
        <w:pStyle w:val="Credit"/>
      </w:pPr>
      <w:r>
        <w:t>https://fallingwater.org/history/about-fallingwater/</w:t>
      </w:r>
    </w:p>
    <w:p>
      <w:pPr>
        <w:pStyle w:val="Heading3"/>
      </w:pPr>
      <w:r>
        <w:t>R22  Western Pennsylvania Conservancy</w:t>
      </w:r>
    </w:p>
    <w:p>
      <w:r>
        <w:t>Preservation history. n.d..</w:t>
      </w:r>
    </w:p>
    <w:p>
      <w:pPr>
        <w:pStyle w:val="Caption"/>
      </w:pPr>
      <w:r>
        <w:t>institutional page read · conservation evidence. Accessed 2026-09-20.</w:t>
      </w:r>
    </w:p>
    <w:p>
      <w:pPr>
        <w:pStyle w:val="Credit"/>
      </w:pPr>
      <w:r>
        <w:t>https://fallingwater.org/preservation-history/</w:t>
      </w:r>
    </w:p>
    <w:p>
      <w:pPr>
        <w:pStyle w:val="Heading3"/>
      </w:pPr>
      <w:r>
        <w:t>R23  Alvar Aalto Foundation</w:t>
      </w:r>
    </w:p>
    <w:p>
      <w:r>
        <w:t>Villa Mairea. n.d..</w:t>
      </w:r>
    </w:p>
    <w:p>
      <w:pPr>
        <w:pStyle w:val="Caption"/>
      </w:pPr>
      <w:r>
        <w:t>institutional page read · spatial and material description. Accessed 2026-09-20.</w:t>
      </w:r>
    </w:p>
    <w:p>
      <w:pPr>
        <w:pStyle w:val="Credit"/>
      </w:pPr>
      <w:r>
        <w:t>https://www.alvaraalto.fi/en/architecture/villa-mairea/</w:t>
      </w:r>
    </w:p>
    <w:p>
      <w:pPr>
        <w:pStyle w:val="Heading3"/>
      </w:pPr>
      <w:r>
        <w:t>R24  Alvar Aalto Foundation</w:t>
      </w:r>
    </w:p>
    <w:p>
      <w:r>
        <w:t>Villa Mairea visitor record. n.d..</w:t>
      </w:r>
    </w:p>
    <w:p>
      <w:pPr>
        <w:pStyle w:val="Caption"/>
      </w:pPr>
      <w:r>
        <w:t>institutional page read · Aino Aalto attribution. Accessed 2026-09-20.</w:t>
      </w:r>
    </w:p>
    <w:p>
      <w:pPr>
        <w:pStyle w:val="Credit"/>
      </w:pPr>
      <w:r>
        <w:t>https://visit.alvaraalto.fi/en/destinations/villa-mairea/</w:t>
      </w:r>
    </w:p>
    <w:p>
      <w:pPr>
        <w:pStyle w:val="Heading3"/>
      </w:pPr>
      <w:r>
        <w:t>R25  Geoffrey Bawa Trust</w:t>
      </w:r>
    </w:p>
    <w:p>
      <w:r>
        <w:t>Lunuganga. n.d..</w:t>
      </w:r>
    </w:p>
    <w:p>
      <w:pPr>
        <w:pStyle w:val="Caption"/>
      </w:pPr>
      <w:r>
        <w:t>institutional page read · site transformation and present access. Accessed 2026-09-20.</w:t>
      </w:r>
    </w:p>
    <w:p>
      <w:pPr>
        <w:pStyle w:val="Credit"/>
      </w:pPr>
      <w:r>
        <w:t>https://geoffreybawa.com/lunuganga</w:t>
      </w:r>
    </w:p>
    <w:p>
      <w:pPr>
        <w:pStyle w:val="Heading3"/>
      </w:pPr>
      <w:r>
        <w:t>R26  World Monuments Fund</w:t>
      </w:r>
    </w:p>
    <w:p>
      <w:r>
        <w:t>New Gourna Village conservation and community. 2011 report.</w:t>
      </w:r>
    </w:p>
    <w:p>
      <w:pPr>
        <w:pStyle w:val="Caption"/>
      </w:pPr>
      <w:r>
        <w:t>indexed report extracts; direct web retrieval blocked; no full-report claim · conservation and community assessment. Accessed 2026-09-20.</w:t>
      </w:r>
    </w:p>
    <w:p>
      <w:pPr>
        <w:pStyle w:val="Credit"/>
      </w:pPr>
      <w:r>
        <w:t>https://www.wmf.org/sites/default/files/article/pdfs/New%20Gourna%20Report%20Final%2015%20Meg.pdf</w:t>
      </w:r>
    </w:p>
    <w:p>
      <w:pPr>
        <w:pStyle w:val="Heading3"/>
      </w:pPr>
      <w:r>
        <w:t>R27  Sesc Sao Paulo</w:t>
      </w:r>
    </w:p>
    <w:p>
      <w:r>
        <w:t>Sesc Pompeia unit record. n.d..</w:t>
      </w:r>
    </w:p>
    <w:p>
      <w:pPr>
        <w:pStyle w:val="Caption"/>
      </w:pPr>
      <w:r>
        <w:t>Portuguese institutional text · authorship and chronology. Accessed 2026-09-20.</w:t>
      </w:r>
    </w:p>
    <w:p>
      <w:pPr>
        <w:pStyle w:val="Credit"/>
      </w:pPr>
      <w:r>
        <w:t>https://portal.sescsp.org.br/pt/sobre-o-sesc/unidades/11_POMPEIA</w:t>
      </w:r>
    </w:p>
    <w:p>
      <w:pPr>
        <w:pStyle w:val="Heading3"/>
      </w:pPr>
      <w:r>
        <w:t>R28  Hyatt Foundation</w:t>
      </w:r>
    </w:p>
    <w:p>
      <w:r>
        <w:t>Frei Otto 2015 laureate. 2015.</w:t>
      </w:r>
    </w:p>
    <w:p>
      <w:pPr>
        <w:pStyle w:val="Caption"/>
      </w:pPr>
      <w:r>
        <w:t>institutional biography · form finding and collaboration. Accessed 2026-09-20.</w:t>
      </w:r>
    </w:p>
    <w:p>
      <w:pPr>
        <w:pStyle w:val="Credit"/>
      </w:pPr>
      <w:r>
        <w:t>https://www.pritzkerprize.com/laureates/frei-otto</w:t>
      </w:r>
    </w:p>
    <w:p>
      <w:pPr>
        <w:pStyle w:val="Heading3"/>
      </w:pPr>
      <w:r>
        <w:t>R29  J Scott Turner and Rupert C Soar</w:t>
      </w:r>
    </w:p>
    <w:p>
      <w:r>
        <w:t>Beyond biomimicry What termites can tell us about realizing the living building. 2008.</w:t>
      </w:r>
    </w:p>
    <w:p>
      <w:pPr>
        <w:pStyle w:val="Caption"/>
      </w:pPr>
      <w:r>
        <w:t>author-uploaded paper read selectively · biological critique. Accessed 2026-09-20.</w:t>
      </w:r>
    </w:p>
    <w:p>
      <w:pPr>
        <w:pStyle w:val="Credit"/>
      </w:pPr>
      <w:r>
        <w:t>https://www.researchgate.net/publication/255650482_Beyond_biomimicry_What_termites_can_tell_us_about_realizing_the_living_building</w:t>
      </w:r>
    </w:p>
    <w:p>
      <w:pPr>
        <w:pStyle w:val="Heading3"/>
      </w:pPr>
      <w:r>
        <w:t>R30  Mick Pearce</w:t>
      </w:r>
    </w:p>
    <w:p>
      <w:r>
        <w:t>The Shape of Energy. n.d..</w:t>
      </w:r>
    </w:p>
    <w:p>
      <w:pPr>
        <w:pStyle w:val="Caption"/>
      </w:pPr>
      <w:r>
        <w:t>architect statement · design intent; performance claims not independently verified. Accessed 2026-09-20.</w:t>
      </w:r>
    </w:p>
    <w:p>
      <w:pPr>
        <w:pStyle w:val="Credit"/>
      </w:pPr>
      <w:r>
        <w:t>https://mickpearce.com/philosophy</w:t>
      </w:r>
    </w:p>
    <w:p>
      <w:pPr>
        <w:pStyle w:val="Heading3"/>
      </w:pPr>
      <w:r>
        <w:t>R31  Roger S Ulrich</w:t>
      </w:r>
    </w:p>
    <w:p>
      <w:r>
        <w:t>View through a window may influence recovery from surgery. 1984.</w:t>
      </w:r>
    </w:p>
    <w:p>
      <w:pPr>
        <w:pStyle w:val="Caption"/>
      </w:pPr>
      <w:r>
        <w:t>abstract only · matched retrospective study. Accessed 2026-09-20.</w:t>
      </w:r>
    </w:p>
    <w:p>
      <w:pPr>
        <w:pStyle w:val="Credit"/>
      </w:pPr>
      <w:r>
        <w:t>https://pubmed.ncbi.nlm.nih.gov/6143402/</w:t>
      </w:r>
    </w:p>
    <w:p>
      <w:pPr>
        <w:pStyle w:val="Heading3"/>
      </w:pPr>
      <w:r>
        <w:t>R32  Bryan E Cummings and Michael S Waring</w:t>
      </w:r>
    </w:p>
    <w:p>
      <w:r>
        <w:t>Potted plants do not improve indoor air quality a review and analysis of reported VOC removal efficiencies. 2019 online; 2020 volume 30 pp 253-261.</w:t>
      </w:r>
    </w:p>
    <w:p>
      <w:pPr>
        <w:pStyle w:val="Caption"/>
      </w:pPr>
      <w:r>
        <w:t>abstract only · review and quantitative synthesis. Accessed 2026-09-20.</w:t>
      </w:r>
    </w:p>
    <w:p>
      <w:pPr>
        <w:pStyle w:val="Credit"/>
      </w:pPr>
      <w:r>
        <w:t>https://pubmed.ncbi.nlm.nih.gov/31695112/</w:t>
      </w:r>
    </w:p>
    <w:p>
      <w:pPr>
        <w:pStyle w:val="Heading3"/>
      </w:pPr>
      <w:r>
        <w:t>R33  Kere Architecture</w:t>
      </w:r>
    </w:p>
    <w:p>
      <w:r>
        <w:t>Gando Primary School. 2001 project; n.d. record.</w:t>
      </w:r>
    </w:p>
    <w:p>
      <w:pPr>
        <w:pStyle w:val="Caption"/>
      </w:pPr>
      <w:r>
        <w:t>architect page read · design intent and construction. Accessed 2026-09-20.</w:t>
      </w:r>
    </w:p>
    <w:p>
      <w:pPr>
        <w:pStyle w:val="Credit"/>
      </w:pPr>
      <w:r>
        <w:t>https://www.kerearchitecture.com/work/building/gando-primary-school-3</w:t>
      </w:r>
    </w:p>
    <w:p>
      <w:pPr>
        <w:pStyle w:val="Heading3"/>
      </w:pPr>
      <w:r>
        <w:t>R34  Aga Khan Development Network</w:t>
      </w:r>
    </w:p>
    <w:p>
      <w:r>
        <w:t>Primary School Gando. 2004 award.</w:t>
      </w:r>
    </w:p>
    <w:p>
      <w:pPr>
        <w:pStyle w:val="Caption"/>
      </w:pPr>
      <w:r>
        <w:t>award record read · institutional assessment; thermal claim lacks method on page. Accessed 2026-09-20.</w:t>
      </w:r>
    </w:p>
    <w:p>
      <w:pPr>
        <w:pStyle w:val="Credit"/>
      </w:pPr>
      <w:r>
        <w:t>https://the.akdn/en/how-we-work/our-agencies/aga-khan-trust-culture/akaa/primary-school</w:t>
      </w:r>
    </w:p>
    <w:p>
      <w:pPr>
        <w:pStyle w:val="Heading3"/>
      </w:pPr>
      <w:r>
        <w:t>R35  WOHA</w:t>
      </w:r>
    </w:p>
    <w:p>
      <w:r>
        <w:t>Kampung Admiralty. 2017 project; n.d. record.</w:t>
      </w:r>
    </w:p>
    <w:p>
      <w:pPr>
        <w:pStyle w:val="Caption"/>
      </w:pPr>
      <w:r>
        <w:t>architect page read · program and design intent. Accessed 2026-09-20.</w:t>
      </w:r>
    </w:p>
    <w:p>
      <w:pPr>
        <w:pStyle w:val="Credit"/>
      </w:pPr>
      <w:r>
        <w:t>https://woha.net/project/kampung-admiralty/</w:t>
      </w:r>
    </w:p>
    <w:p>
      <w:pPr>
        <w:pStyle w:val="Heading3"/>
      </w:pPr>
      <w:r>
        <w:t>R36  Living Future and Khoo Teck Puat Hospital</w:t>
      </w:r>
    </w:p>
    <w:p>
      <w:r>
        <w:t>Khoo Teck Puat Hospital biophilic design case study. n.d..</w:t>
      </w:r>
    </w:p>
    <w:p>
      <w:pPr>
        <w:pStyle w:val="Caption"/>
      </w:pPr>
      <w:r>
        <w:t>award case study read · project-reported outcomes. Accessed 2026-09-20.</w:t>
      </w:r>
    </w:p>
    <w:p>
      <w:pPr>
        <w:pStyle w:val="Credit"/>
      </w:pPr>
      <w:r>
        <w:t>https://living-future.org/case-studies/award-winner-khoo-teck-puat-hospital/</w:t>
      </w:r>
    </w:p>
    <w:p>
      <w:pPr>
        <w:pStyle w:val="Heading3"/>
      </w:pPr>
      <w:r>
        <w:t>R37  Stefano Boeri Architetti</w:t>
      </w:r>
    </w:p>
    <w:p>
      <w:r>
        <w:t>Vertical Forest Milan. 2007-2014 project; n.d. record.</w:t>
      </w:r>
    </w:p>
    <w:p>
      <w:pPr>
        <w:pStyle w:val="Caption"/>
      </w:pPr>
      <w:r>
        <w:t>architect page read · authorship and maintenance; environmental claims not independent. Accessed 2026-09-20.</w:t>
      </w:r>
    </w:p>
    <w:p>
      <w:pPr>
        <w:pStyle w:val="Credit"/>
      </w:pPr>
      <w:r>
        <w:t>https://www.stefanoboeriarchitetti.net/en/project/vertical-forest/</w:t>
      </w:r>
    </w:p>
    <w:p>
      <w:pPr>
        <w:pStyle w:val="Heading3"/>
      </w:pPr>
      <w:r>
        <w:t>R38  Lacaton and Vassal</w:t>
      </w:r>
    </w:p>
    <w:p>
      <w:r>
        <w:t>Transformation of 530 dwellings Grand Parc Bordeaux. 2016 completion in text; 2017 header.</w:t>
      </w:r>
    </w:p>
    <w:p>
      <w:pPr>
        <w:pStyle w:val="Caption"/>
      </w:pPr>
      <w:r>
        <w:t>architect page read · design intent; internal date discrepancy retained. Accessed 2026-09-20.</w:t>
      </w:r>
    </w:p>
    <w:p>
      <w:pPr>
        <w:pStyle w:val="Credit"/>
      </w:pPr>
      <w:r>
        <w:t>https://www.lacatonvassal.com/index.php?idp=80</w:t>
      </w:r>
    </w:p>
    <w:p>
      <w:pPr>
        <w:pStyle w:val="Heading3"/>
      </w:pPr>
      <w:r>
        <w:t>R39  University of Stuttgart ICD</w:t>
      </w:r>
    </w:p>
    <w:p>
      <w:r>
        <w:t>HygroSkin Meteorosensitive Pavilion. 2013.</w:t>
      </w:r>
    </w:p>
    <w:p>
      <w:pPr>
        <w:pStyle w:val="Caption"/>
      </w:pPr>
      <w:r>
        <w:t>research team page read · prototype. Accessed 2026-09-20.</w:t>
      </w:r>
    </w:p>
    <w:p>
      <w:pPr>
        <w:pStyle w:val="Credit"/>
      </w:pPr>
      <w:r>
        <w:t>https://www.icd.uni-stuttgart.de/projects/hygroskin-meteorosensitive-pavilion/</w:t>
      </w:r>
    </w:p>
    <w:p>
      <w:pPr>
        <w:pStyle w:val="Heading3"/>
      </w:pPr>
      <w:r>
        <w:t>R40  Arup</w:t>
      </w:r>
    </w:p>
    <w:p>
      <w:r>
        <w:t>SolarLeaf. 2013 pilot; n.d. record.</w:t>
      </w:r>
    </w:p>
    <w:p>
      <w:pPr>
        <w:pStyle w:val="Caption"/>
      </w:pPr>
      <w:r>
        <w:t>engineering team page read · pilot and developer-reported thermal outcome. Accessed 2026-09-20.</w:t>
      </w:r>
    </w:p>
    <w:p>
      <w:pPr>
        <w:pStyle w:val="Credit"/>
      </w:pPr>
      <w:r>
        <w:t>https://www.arup.com/projects/solarleaf/</w:t>
      </w:r>
    </w:p>
    <w:p>
      <w:pPr>
        <w:pStyle w:val="Heading3"/>
      </w:pPr>
      <w:r>
        <w:t>R41  Devi Stuart-Fox and colleagues</w:t>
      </w:r>
    </w:p>
    <w:p>
      <w:r>
        <w:t>Challenges and opportunities for innovation in bioinformed sustainable materials. 2023.</w:t>
      </w:r>
    </w:p>
    <w:p>
      <w:pPr>
        <w:pStyle w:val="Caption"/>
      </w:pPr>
      <w:r>
        <w:t>open-access perspective read selectively · research maturity. Accessed 2026-09-20.</w:t>
      </w:r>
    </w:p>
    <w:p>
      <w:pPr>
        <w:pStyle w:val="Credit"/>
      </w:pPr>
      <w:r>
        <w:t>https://www.nature.com/articles/s43246-023-00405-z</w:t>
      </w:r>
    </w:p>
    <w:p>
      <w:pPr>
        <w:pStyle w:val="Heading3"/>
      </w:pPr>
      <w:r>
        <w:t>R42  Terrapin Bright Green</w:t>
      </w:r>
    </w:p>
    <w:p>
      <w:r>
        <w:t>14 Patterns of Biophilic Design Tenth Anniversary Edition with Pattern 15 Awe. 2024.</w:t>
      </w:r>
    </w:p>
    <w:p>
      <w:pPr>
        <w:pStyle w:val="Caption"/>
      </w:pPr>
      <w:r>
        <w:t>framework page and edition details · voluntary design framework. Accessed 2026-09-20.</w:t>
      </w:r>
    </w:p>
    <w:p>
      <w:pPr>
        <w:pStyle w:val="Credit"/>
      </w:pPr>
      <w:r>
        <w:t>https://www.terrapinbrightgreen.com/report/14-patterns/</w:t>
      </w:r>
    </w:p>
    <w:p>
      <w:pPr>
        <w:pStyle w:val="Heading3"/>
      </w:pPr>
      <w:r>
        <w:t>R43  IUCN</w:t>
      </w:r>
    </w:p>
    <w:p>
      <w:r>
        <w:t>Launch of second edition Global Standard for Nature based Solutions. 2025-10-10.</w:t>
      </w:r>
    </w:p>
    <w:p>
      <w:pPr>
        <w:pStyle w:val="Caption"/>
      </w:pPr>
      <w:r>
        <w:t>edition announcement · edition verification; not certification audit. Accessed 2026-09-20.</w:t>
      </w:r>
    </w:p>
    <w:p>
      <w:pPr>
        <w:pStyle w:val="Credit"/>
      </w:pPr>
      <w:r>
        <w:t>https://iucn.org/press-release/202510/iucn-launches-second-edition-iucn-global-standard-nature-based-solutionstm</w:t>
      </w:r>
    </w:p>
    <w:p>
      <w:pPr>
        <w:pStyle w:val="Heading3"/>
      </w:pPr>
      <w:r>
        <w:t>R44  NParks</w:t>
      </w:r>
    </w:p>
    <w:p>
      <w:r>
        <w:t>Skyrise Greenery Research and Publications. n.d..</w:t>
      </w:r>
    </w:p>
    <w:p>
      <w:pPr>
        <w:pStyle w:val="Caption"/>
      </w:pPr>
      <w:r>
        <w:t>guideline catalogue read · Singapore practice guidance; not universal code. Accessed 2026-09-20.</w:t>
      </w:r>
    </w:p>
    <w:p>
      <w:pPr>
        <w:pStyle w:val="Credit"/>
      </w:pPr>
      <w:r>
        <w:t>https://skyrisegreenery.nparks.gov.sg/resources/research-and-publications/</w:t>
      </w:r>
    </w:p>
    <w:p>
      <w:pPr>
        <w:pStyle w:val="Heading3"/>
      </w:pPr>
      <w:r>
        <w:t>R45  US Department of Energy</w:t>
      </w:r>
    </w:p>
    <w:p>
      <w:r>
        <w:t>Consumer Guide to Passive Solar Home Design. 2021.</w:t>
      </w:r>
    </w:p>
    <w:p>
      <w:pPr>
        <w:pStyle w:val="Caption"/>
      </w:pPr>
      <w:r>
        <w:t>guide read · design guidance. Accessed 2026-09-20.</w:t>
      </w:r>
    </w:p>
    <w:p>
      <w:pPr>
        <w:pStyle w:val="Credit"/>
      </w:pPr>
      <w:r>
        <w:t>https://www.energy.gov/sites/default/files/2021-08/ES-Passive%20Solar%20design_081321.pdf</w:t>
      </w:r>
    </w:p>
    <w:p>
      <w:pPr>
        <w:pStyle w:val="Heading3"/>
      </w:pPr>
      <w:r>
        <w:t>R46  US Environmental Protection Agency</w:t>
      </w:r>
    </w:p>
    <w:p>
      <w:r>
        <w:t>Types of Green Infrastructure. n.d..</w:t>
      </w:r>
    </w:p>
    <w:p>
      <w:pPr>
        <w:pStyle w:val="Caption"/>
      </w:pPr>
      <w:r>
        <w:t>agency page read · stormwater mechanisms. Accessed 2026-09-20.</w:t>
      </w:r>
    </w:p>
    <w:p>
      <w:pPr>
        <w:pStyle w:val="Credit"/>
      </w:pPr>
      <w:r>
        <w:t>https://www.epa.gov/green-infrastructure/types-green-infrastructure</w:t>
      </w:r>
    </w:p>
    <w:p>
      <w:pPr>
        <w:pStyle w:val="Heading3"/>
      </w:pPr>
      <w:r>
        <w:t>R47  US Fish and Wildlife Service</w:t>
      </w:r>
    </w:p>
    <w:p>
      <w:r>
        <w:t>Bird Friendly Building Toolkit. n.d..</w:t>
      </w:r>
    </w:p>
    <w:p>
      <w:pPr>
        <w:pStyle w:val="Caption"/>
      </w:pPr>
      <w:r>
        <w:t>agency guidance read · glass and light hazards. Accessed 2026-09-20.</w:t>
      </w:r>
    </w:p>
    <w:p>
      <w:pPr>
        <w:pStyle w:val="Credit"/>
      </w:pPr>
      <w:r>
        <w:t>https://www.fws.gov/library/collections/bird-friendly-building-toolkit</w:t>
      </w:r>
    </w:p>
    <w:p>
      <w:pPr>
        <w:pStyle w:val="Heading3"/>
      </w:pPr>
      <w:r>
        <w:t>R48  IPCC</w:t>
      </w:r>
    </w:p>
    <w:p>
      <w:r>
        <w:t>Climate Change 2022 Mitigation of Climate Change Chapter 9 Buildings. 2022.</w:t>
      </w:r>
    </w:p>
    <w:p>
      <w:pPr>
        <w:pStyle w:val="Caption"/>
      </w:pPr>
      <w:r>
        <w:t>assessment read selectively · whole life carbon and sufficiency. Accessed 2026-09-20.</w:t>
      </w:r>
    </w:p>
    <w:p>
      <w:pPr>
        <w:pStyle w:val="Credit"/>
      </w:pPr>
      <w:r>
        <w:t>https://www.ipcc.ch/report/ar6/wg3/chapter/chapter-9/</w:t>
      </w:r>
    </w:p>
    <w:p>
      <w:pPr>
        <w:pStyle w:val="Heading3"/>
      </w:pPr>
      <w:r>
        <w:t>R49  National Park Service</w:t>
      </w:r>
    </w:p>
    <w:p>
      <w:r>
        <w:t>Cliff Dwellings Mesa Verde. n.d..</w:t>
      </w:r>
    </w:p>
    <w:p>
      <w:pPr>
        <w:pStyle w:val="Caption"/>
      </w:pPr>
      <w:r>
        <w:t>institutional page read · dates and architectural variety. Accessed 2026-09-20.</w:t>
      </w:r>
    </w:p>
    <w:p>
      <w:pPr>
        <w:pStyle w:val="Credit"/>
      </w:pPr>
      <w:r>
        <w:t>https://www.nps.gov/meve/learn/historyculture/cliff_dwellings_home.htm</w:t>
      </w:r>
    </w:p>
    <w:p>
      <w:pPr>
        <w:pStyle w:val="Heading3"/>
      </w:pPr>
      <w:r>
        <w:t>R50  British Museum</w:t>
      </w:r>
    </w:p>
    <w:p>
      <w:r>
        <w:t>Notes for teachers Nebamun tomb paintings. 2025 file.</w:t>
      </w:r>
    </w:p>
    <w:p>
      <w:pPr>
        <w:pStyle w:val="Caption"/>
      </w:pPr>
      <w:r>
        <w:t>object notes read · iconography and date. Accessed 2026-09-20.</w:t>
      </w:r>
    </w:p>
    <w:p>
      <w:pPr>
        <w:pStyle w:val="Credit"/>
      </w:pPr>
      <w:r>
        <w:t>https://www.britishmuseum.org/sites/default/files/2025-08/Nebamun_tomb_paintings_teacher_notes.pdf</w:t>
      </w:r>
    </w:p>
    <w:p>
      <w:pPr>
        <w:pStyle w:val="Heading3"/>
      </w:pPr>
      <w:r>
        <w:t>R51  Chateau de Versailles</w:t>
      </w:r>
    </w:p>
    <w:p>
      <w:r>
        <w:t>The gardens. n.d..</w:t>
      </w:r>
    </w:p>
    <w:p>
      <w:pPr>
        <w:pStyle w:val="Caption"/>
      </w:pPr>
      <w:r>
        <w:t>French institutional text read · Le Notre and labor. Accessed 2026-09-20.</w:t>
      </w:r>
    </w:p>
    <w:p>
      <w:pPr>
        <w:pStyle w:val="Credit"/>
      </w:pPr>
      <w:r>
        <w:t>https://www.chateauversailles.fr/decouvrir/domaine/jardins</w:t>
      </w:r>
    </w:p>
    <w:p>
      <w:pPr>
        <w:pStyle w:val="Heading3"/>
      </w:pPr>
      <w:r>
        <w:t>R52  National Trust</w:t>
      </w:r>
    </w:p>
    <w:p>
      <w:r>
        <w:t>Things to see and do in the garden at Red House. n.d..</w:t>
      </w:r>
    </w:p>
    <w:p>
      <w:pPr>
        <w:pStyle w:val="Caption"/>
      </w:pPr>
      <w:r>
        <w:t>institutional page read · present garden versus original planting. Accessed 2026-09-20.</w:t>
      </w:r>
    </w:p>
    <w:p>
      <w:pPr>
        <w:pStyle w:val="Credit"/>
      </w:pPr>
      <w:r>
        <w:t>https://www.nationaltrust.org.uk/visit/london/red-house/things-to-see-and-do-in-the-garden-at-red-house</w:t>
      </w:r>
    </w:p>
    <w:p>
      <w:pPr>
        <w:pStyle w:val="Heading3"/>
      </w:pPr>
      <w:r>
        <w:t>R53  UNESCO World Heritage Centre</w:t>
      </w:r>
    </w:p>
    <w:p>
      <w:r>
        <w:t>The Persian Qanat. 2016 inscription.</w:t>
      </w:r>
    </w:p>
    <w:p>
      <w:pPr>
        <w:pStyle w:val="Caption"/>
      </w:pPr>
      <w:r>
        <w:t>institutional page · water infrastructure. Accessed 2026-09-20.</w:t>
      </w:r>
    </w:p>
    <w:p>
      <w:pPr>
        <w:pStyle w:val="Credit"/>
      </w:pPr>
      <w:r>
        <w:t>https://whc.unesco.org/en/list/1506/</w:t>
      </w:r>
    </w:p>
    <w:p>
      <w:pPr>
        <w:pStyle w:val="Heading3"/>
      </w:pPr>
      <w:r>
        <w:t>R54  UNESCO World Heritage Centre</w:t>
      </w:r>
    </w:p>
    <w:p>
      <w:r>
        <w:t>Taj Mahal. 1983 inscription.</w:t>
      </w:r>
    </w:p>
    <w:p>
      <w:pPr>
        <w:pStyle w:val="Caption"/>
      </w:pPr>
      <w:r>
        <w:t>institutional page · garden tomb and workmanship. Accessed 2026-09-20.</w:t>
      </w:r>
    </w:p>
    <w:p>
      <w:pPr>
        <w:pStyle w:val="Credit"/>
      </w:pPr>
      <w:r>
        <w:t>https://whc.unesco.org/en/list/252/</w:t>
      </w:r>
    </w:p>
    <w:p>
      <w:pPr>
        <w:pStyle w:val="Heading3"/>
      </w:pPr>
      <w:r>
        <w:t>R55  UNESCO World Heritage Centre</w:t>
      </w:r>
    </w:p>
    <w:p>
      <w:r>
        <w:t>Fujian Tulou. 2008 inscription.</w:t>
      </w:r>
    </w:p>
    <w:p>
      <w:pPr>
        <w:pStyle w:val="Caption"/>
      </w:pPr>
      <w:r>
        <w:t>institutional page · collective courtyard housing. Accessed 2026-09-20.</w:t>
      </w:r>
    </w:p>
    <w:p>
      <w:pPr>
        <w:pStyle w:val="Credit"/>
      </w:pPr>
      <w:r>
        <w:t>https://whc.unesco.org/en/list/1113/</w:t>
      </w:r>
    </w:p>
    <w:p>
      <w:pPr>
        <w:pStyle w:val="Heading3"/>
      </w:pPr>
      <w:r>
        <w:t>R56  UNESCO World Heritage Centre</w:t>
      </w:r>
    </w:p>
    <w:p>
      <w:r>
        <w:t>Old Towns of Djenne. 1988 inscription.</w:t>
      </w:r>
    </w:p>
    <w:p>
      <w:pPr>
        <w:pStyle w:val="Caption"/>
      </w:pPr>
      <w:r>
        <w:t>institutional page · earthen architecture and conservation. Accessed 2026-09-20.</w:t>
      </w:r>
    </w:p>
    <w:p>
      <w:pPr>
        <w:pStyle w:val="Credit"/>
      </w:pPr>
      <w:r>
        <w:t>https://whc.unesco.org/en/list/116/</w:t>
      </w:r>
    </w:p>
    <w:p>
      <w:pPr>
        <w:pStyle w:val="Heading3"/>
      </w:pPr>
      <w:r>
        <w:t>R57  UNESCO World Heritage Centre</w:t>
      </w:r>
    </w:p>
    <w:p>
      <w:r>
        <w:t>Historic Sanctuary of Machu Picchu. 1983 inscription.</w:t>
      </w:r>
    </w:p>
    <w:p>
      <w:pPr>
        <w:pStyle w:val="Caption"/>
      </w:pPr>
      <w:r>
        <w:t>institutional page · terrain and terraces. Accessed 2026-09-20.</w:t>
      </w:r>
    </w:p>
    <w:p>
      <w:pPr>
        <w:pStyle w:val="Credit"/>
      </w:pPr>
      <w:r>
        <w:t>https://whc.unesco.org/en/list/274/</w:t>
      </w:r>
    </w:p>
    <w:p>
      <w:pPr>
        <w:pStyle w:val="Heading3"/>
      </w:pPr>
      <w:r>
        <w:t>R58  UNESCO World Heritage Centre</w:t>
      </w:r>
    </w:p>
    <w:p>
      <w:r>
        <w:t>Cultural Landscape of Bali province the Subak System. 2012 inscription.</w:t>
      </w:r>
    </w:p>
    <w:p>
      <w:pPr>
        <w:pStyle w:val="Caption"/>
      </w:pPr>
      <w:r>
        <w:t>institutional page · water governance. Accessed 2026-09-20.</w:t>
      </w:r>
    </w:p>
    <w:p>
      <w:pPr>
        <w:pStyle w:val="Credit"/>
      </w:pPr>
      <w:r>
        <w:t>https://whc.unesco.org/en/list/1194/</w:t>
      </w:r>
    </w:p>
    <w:p>
      <w:pPr>
        <w:pStyle w:val="Heading3"/>
      </w:pPr>
      <w:r>
        <w:t>R59  Biomimicry Institute</w:t>
      </w:r>
    </w:p>
    <w:p>
      <w:r>
        <w:t>Biomimicry Design Toolbox. n.d..</w:t>
      </w:r>
    </w:p>
    <w:p>
      <w:pPr>
        <w:pStyle w:val="Caption"/>
      </w:pPr>
      <w:r>
        <w:t>method resource · functional abstraction. Accessed 2026-09-20.</w:t>
      </w:r>
    </w:p>
    <w:p>
      <w:pPr>
        <w:pStyle w:val="Credit"/>
      </w:pPr>
      <w:r>
        <w:t>https://toolbox.biomimicry.org/</w:t>
      </w:r>
    </w:p>
    <w:p>
      <w:pPr>
        <w:pStyle w:val="Heading3"/>
      </w:pPr>
      <w:r>
        <w:t>R60  National Park Service</w:t>
      </w:r>
    </w:p>
    <w:p>
      <w:r>
        <w:t>Restoration and Replication of Steel Elements at Fallingwater and Guggenheim. 2015 presentation.</w:t>
      </w:r>
    </w:p>
    <w:p>
      <w:pPr>
        <w:pStyle w:val="Caption"/>
      </w:pPr>
      <w:r>
        <w:t>technical conservation account · window design and preservation. Accessed 2026-09-20.</w:t>
      </w:r>
    </w:p>
    <w:p>
      <w:pPr>
        <w:pStyle w:val="Credit"/>
      </w:pPr>
      <w:r>
        <w:t>https://www.nps.gov/articles/000/restoration-and-replication-of-steel-elements-at-frank-lloyd-wright-s-fallingwater-and-solomon-r-guggenheim-museum.htm</w:t>
      </w:r>
    </w:p>
    <w:p>
      <w:pPr>
        <w:pStyle w:val="Heading3"/>
      </w:pPr>
      <w:r>
        <w:t>R61  Arctic Council Sustainable Development Working Group</w:t>
      </w:r>
    </w:p>
    <w:p>
      <w:r>
        <w:t>Igloo Inuit Snowhouse. 2020 report record.</w:t>
      </w:r>
    </w:p>
    <w:p>
      <w:pPr>
        <w:pStyle w:val="Caption"/>
      </w:pPr>
      <w:r>
        <w:t>case sheet · Arctic seasonal shelter. Accessed 2026-09-20.</w:t>
      </w:r>
    </w:p>
    <w:p>
      <w:pPr>
        <w:pStyle w:val="Credit"/>
      </w:pPr>
      <w:r>
        <w:t>https://oaarchive.arctic-council.org/bitstreams/446ac25d-4947-4c6a-943a-7fc5ed88461a/download</w:t>
      </w:r>
    </w:p>
    <w:p>
      <w:r>
        <w:br w:type="page"/>
      </w:r>
    </w:p>
    <w:p>
      <w:pPr>
        <w:pStyle w:val="Heading1"/>
      </w:pPr>
      <w:r>
        <w:t>Image credits</w:t>
      </w:r>
    </w:p>
    <w:p>
      <w:pPr>
        <w:pStyle w:val="Heading3"/>
      </w:pPr>
      <w:r>
        <w:t>D01  Nine relationships; no hierarchy of virtue</w:t>
      </w:r>
    </w:p>
    <w:p>
      <w:pPr>
        <w:pStyle w:val="Caption"/>
      </w:pPr>
      <w:r>
        <w:t>Original analytical diagram prepared for Nature + Architecture · 2026-09-20 · Original project artwork; no third-party drawing traced. none</w:t>
      </w:r>
    </w:p>
    <w:p>
      <w:pPr>
        <w:pStyle w:val="Credit"/>
      </w:pPr>
      <w:r>
        <w:t>Author synthesis; R41 R42 R43 R59</w:t>
      </w:r>
    </w:p>
    <w:p>
      <w:pPr>
        <w:pStyle w:val="Heading3"/>
      </w:pPr>
      <w:r>
        <w:t>D02  Trace the claim through four separate links</w:t>
      </w:r>
    </w:p>
    <w:p>
      <w:pPr>
        <w:pStyle w:val="Caption"/>
      </w:pPr>
      <w:r>
        <w:t>Original analytical diagram prepared for Nature + Architecture · 2026-09-20 · Original project artwork; no third-party drawing traced. none</w:t>
      </w:r>
    </w:p>
    <w:p>
      <w:pPr>
        <w:pStyle w:val="Credit"/>
      </w:pPr>
      <w:r>
        <w:t>Author synthesis; R29 R31 R32</w:t>
      </w:r>
    </w:p>
    <w:p>
      <w:pPr>
        <w:pStyle w:val="Heading3"/>
      </w:pPr>
      <w:r>
        <w:t>D03  Natural, bio-based and living are different facts</w:t>
      </w:r>
    </w:p>
    <w:p>
      <w:pPr>
        <w:pStyle w:val="Caption"/>
      </w:pPr>
      <w:r>
        <w:t>Original analytical diagram prepared for Nature + Architecture · 2026-09-20 · Original project artwork; no third-party drawing traced. none</w:t>
      </w:r>
    </w:p>
    <w:p>
      <w:pPr>
        <w:pStyle w:val="Credit"/>
      </w:pPr>
      <w:r>
        <w:t>Author synthesis; R40 R41 R48</w:t>
      </w:r>
    </w:p>
    <w:p>
      <w:pPr>
        <w:pStyle w:val="Heading3"/>
      </w:pPr>
      <w:r>
        <w:t>D04  Similar plan; different environmental boundary</w:t>
      </w:r>
    </w:p>
    <w:p>
      <w:pPr>
        <w:pStyle w:val="Caption"/>
      </w:pPr>
      <w:r>
        <w:t>Original analytical diagram prepared for Nature + Architecture · 2026-09-20 · Original project artwork; no third-party drawing traced. none</w:t>
      </w:r>
    </w:p>
    <w:p>
      <w:pPr>
        <w:pStyle w:val="Credit"/>
      </w:pPr>
      <w:r>
        <w:t>Author synthesis; R05 R45</w:t>
      </w:r>
    </w:p>
    <w:p>
      <w:pPr>
        <w:pStyle w:val="Heading3"/>
      </w:pPr>
      <w:r>
        <w:t>D05  A building has more than one clock</w:t>
      </w:r>
    </w:p>
    <w:p>
      <w:pPr>
        <w:pStyle w:val="Caption"/>
      </w:pPr>
      <w:r>
        <w:t>Original analytical diagram prepared for Nature + Architecture · 2026-09-20 · Original project artwork; no third-party drawing traced. none</w:t>
      </w:r>
    </w:p>
    <w:p>
      <w:pPr>
        <w:pStyle w:val="Credit"/>
      </w:pPr>
      <w:r>
        <w:t>Author synthesis; R12 R61</w:t>
      </w:r>
    </w:p>
    <w:p>
      <w:pPr>
        <w:pStyle w:val="Heading3"/>
      </w:pPr>
      <w:r>
        <w:t>D06  Water is a route, not an isolated feature</w:t>
      </w:r>
    </w:p>
    <w:p>
      <w:pPr>
        <w:pStyle w:val="Caption"/>
      </w:pPr>
      <w:r>
        <w:t>Original analytical diagram prepared for Nature + Architecture · 2026-09-20 · Original project artwork; no third-party drawing traced. none</w:t>
      </w:r>
    </w:p>
    <w:p>
      <w:pPr>
        <w:pStyle w:val="Credit"/>
      </w:pPr>
      <w:r>
        <w:t>Author synthesis; R03 R46 R53</w:t>
      </w:r>
    </w:p>
    <w:p>
      <w:pPr>
        <w:pStyle w:val="Heading3"/>
      </w:pPr>
      <w:r>
        <w:t>D07  A view changes as the observer moves</w:t>
      </w:r>
    </w:p>
    <w:p>
      <w:pPr>
        <w:pStyle w:val="Caption"/>
      </w:pPr>
      <w:r>
        <w:t>Original analytical diagram prepared for Nature + Architecture · 2026-09-20 · Original project artwork; no third-party drawing traced. none</w:t>
      </w:r>
    </w:p>
    <w:p>
      <w:pPr>
        <w:pStyle w:val="Credit"/>
      </w:pPr>
      <w:r>
        <w:t>Author synthesis; R08 R09</w:t>
      </w:r>
    </w:p>
    <w:p>
      <w:pPr>
        <w:pStyle w:val="Heading3"/>
      </w:pPr>
      <w:r>
        <w:t>D08  A botanical image and a branching support</w:t>
      </w:r>
    </w:p>
    <w:p>
      <w:pPr>
        <w:pStyle w:val="Caption"/>
      </w:pPr>
      <w:r>
        <w:t>Original analytical diagram prepared for Nature + Architecture · 2026-09-20 · Original project artwork; no third-party drawing traced. none</w:t>
      </w:r>
    </w:p>
    <w:p>
      <w:pPr>
        <w:pStyle w:val="Credit"/>
      </w:pPr>
      <w:r>
        <w:t>Author synthesis; R19 R20</w:t>
      </w:r>
    </w:p>
    <w:p>
      <w:pPr>
        <w:pStyle w:val="Heading3"/>
      </w:pPr>
      <w:r>
        <w:t>D09  Geometry provides a method, not only an image</w:t>
      </w:r>
    </w:p>
    <w:p>
      <w:pPr>
        <w:pStyle w:val="Caption"/>
      </w:pPr>
      <w:r>
        <w:t>Original analytical diagram prepared for Nature + Architecture · 2026-09-20 · Original project artwork; no third-party drawing traced. none</w:t>
      </w:r>
    </w:p>
    <w:p>
      <w:pPr>
        <w:pStyle w:val="Credit"/>
      </w:pPr>
      <w:r>
        <w:t>Author synthesis; R19 R20</w:t>
      </w:r>
    </w:p>
    <w:p>
      <w:pPr>
        <w:pStyle w:val="Heading3"/>
      </w:pPr>
      <w:r>
        <w:t>D10  Separate solar interception from occupied enclosure</w:t>
      </w:r>
    </w:p>
    <w:p>
      <w:pPr>
        <w:pStyle w:val="Caption"/>
      </w:pPr>
      <w:r>
        <w:t>Original analytical diagram prepared for Nature + Architecture · 2026-09-20 · Original project artwork; no third-party drawing traced. none</w:t>
      </w:r>
    </w:p>
    <w:p>
      <w:pPr>
        <w:pStyle w:val="Credit"/>
      </w:pPr>
      <w:r>
        <w:t>Author synthesis; R33 R34</w:t>
      </w:r>
    </w:p>
    <w:p>
      <w:pPr>
        <w:pStyle w:val="Heading3"/>
      </w:pPr>
      <w:r>
        <w:t>D11  Storage needs a credible discharge cycle</w:t>
      </w:r>
    </w:p>
    <w:p>
      <w:pPr>
        <w:pStyle w:val="Caption"/>
      </w:pPr>
      <w:r>
        <w:t>Original analytical diagram prepared for Nature + Architecture · 2026-09-20 · Original project artwork; no third-party drawing traced. none</w:t>
      </w:r>
    </w:p>
    <w:p>
      <w:pPr>
        <w:pStyle w:val="Credit"/>
      </w:pPr>
      <w:r>
        <w:t>Author synthesis; R29 R30 R45</w:t>
      </w:r>
    </w:p>
    <w:p>
      <w:pPr>
        <w:pStyle w:val="Heading3"/>
      </w:pPr>
      <w:r>
        <w:t>D12  The tree and its care belong in the section</w:t>
      </w:r>
    </w:p>
    <w:p>
      <w:pPr>
        <w:pStyle w:val="Caption"/>
      </w:pPr>
      <w:r>
        <w:t>Original analytical diagram prepared for Nature + Architecture · 2026-09-20 · Original project artwork; no third-party drawing traced. none</w:t>
      </w:r>
    </w:p>
    <w:p>
      <w:pPr>
        <w:pStyle w:val="Credit"/>
      </w:pPr>
      <w:r>
        <w:t>Author synthesis; R37 R44</w:t>
      </w:r>
    </w:p>
    <w:p>
      <w:pPr>
        <w:pStyle w:val="Heading3"/>
      </w:pPr>
      <w:r>
        <w:t>D13  Transforming a dwelling through its edge</w:t>
      </w:r>
    </w:p>
    <w:p>
      <w:pPr>
        <w:pStyle w:val="Caption"/>
      </w:pPr>
      <w:r>
        <w:t>Original analytical diagram prepared for Nature + Architecture · 2026-09-20 · Original project artwork; no third-party drawing traced. none</w:t>
      </w:r>
    </w:p>
    <w:p>
      <w:pPr>
        <w:pStyle w:val="Credit"/>
      </w:pPr>
      <w:r>
        <w:t>Author synthesis; R38</w:t>
      </w:r>
    </w:p>
    <w:p>
      <w:pPr>
        <w:pStyle w:val="Heading3"/>
      </w:pPr>
      <w:r>
        <w:t>D14  A planted roof is an assembly</w:t>
      </w:r>
    </w:p>
    <w:p>
      <w:pPr>
        <w:pStyle w:val="Caption"/>
      </w:pPr>
      <w:r>
        <w:t>Original analytical diagram prepared for Nature + Architecture · 2026-09-20 · Original project artwork; no third-party drawing traced. none</w:t>
      </w:r>
    </w:p>
    <w:p>
      <w:pPr>
        <w:pStyle w:val="Credit"/>
      </w:pPr>
      <w:r>
        <w:t>Author synthesis; R44 R46</w:t>
      </w:r>
    </w:p>
    <w:p>
      <w:pPr>
        <w:pStyle w:val="Heading3"/>
      </w:pPr>
      <w:r>
        <w:t>D15  Avoid harm as well as adding vegetation</w:t>
      </w:r>
    </w:p>
    <w:p>
      <w:pPr>
        <w:pStyle w:val="Caption"/>
      </w:pPr>
      <w:r>
        <w:t>Original analytical diagram prepared for Nature + Architecture · 2026-09-20 · Original project artwork; no third-party drawing traced. none</w:t>
      </w:r>
    </w:p>
    <w:p>
      <w:pPr>
        <w:pStyle w:val="Credit"/>
      </w:pPr>
      <w:r>
        <w:t>Author synthesis; R47</w:t>
      </w:r>
    </w:p>
    <w:p>
      <w:pPr>
        <w:pStyle w:val="Heading3"/>
      </w:pPr>
      <w:r>
        <w:t>D16  Match the next step to the evidence</w:t>
      </w:r>
    </w:p>
    <w:p>
      <w:pPr>
        <w:pStyle w:val="Caption"/>
      </w:pPr>
      <w:r>
        <w:t>Original analytical diagram prepared for Nature + Architecture · 2026-09-20 · Original project artwork; no third-party drawing traced. none</w:t>
      </w:r>
    </w:p>
    <w:p>
      <w:pPr>
        <w:pStyle w:val="Credit"/>
      </w:pPr>
      <w:r>
        <w:t>Author synthesis; R39 R40 R41</w:t>
      </w:r>
    </w:p>
    <w:p>
      <w:pPr>
        <w:pStyle w:val="Heading3"/>
      </w:pPr>
      <w:r>
        <w:t>D17  A material claim needs a complete boundary</w:t>
      </w:r>
    </w:p>
    <w:p>
      <w:pPr>
        <w:pStyle w:val="Caption"/>
      </w:pPr>
      <w:r>
        <w:t>Original analytical diagram prepared for Nature + Architecture · 2026-09-20 · Original project artwork; no third-party drawing traced. none</w:t>
      </w:r>
    </w:p>
    <w:p>
      <w:pPr>
        <w:pStyle w:val="Credit"/>
      </w:pPr>
      <w:r>
        <w:t>Author synthesis; R48</w:t>
      </w:r>
    </w:p>
    <w:p>
      <w:pPr>
        <w:pStyle w:val="Heading3"/>
      </w:pPr>
      <w:r>
        <w:t>D18  Six comparisons that expose different questions</w:t>
      </w:r>
    </w:p>
    <w:p>
      <w:pPr>
        <w:pStyle w:val="Caption"/>
      </w:pPr>
      <w:r>
        <w:t>Original analytical diagram prepared for Nature + Architecture · 2026-09-20 · Original project artwork; no third-party drawing traced. none</w:t>
      </w:r>
    </w:p>
    <w:p>
      <w:pPr>
        <w:pStyle w:val="Credit"/>
      </w:pPr>
      <w:r>
        <w:t>Author synthesis; R05 R19 R32 R37 R38 R47</w:t>
      </w:r>
    </w:p>
    <w:p>
      <w:pPr>
        <w:pStyle w:val="Heading3"/>
      </w:pPr>
      <w:r>
        <w:t>D19  The geographical reach of the book</w:t>
      </w:r>
    </w:p>
    <w:p>
      <w:pPr>
        <w:pStyle w:val="Caption"/>
      </w:pPr>
      <w:r>
        <w:t>Original case-location map; base geography by Natural Earth · 2026-09-20 · Original location overlay; Natural Earth land outlines public domain. Natural Earth 1:110m land projected to equirectangular; case locations overlaid</w:t>
      </w:r>
    </w:p>
    <w:p>
      <w:pPr>
        <w:pStyle w:val="Credit"/>
      </w:pPr>
      <w:r>
        <w:t>Author synthesis; Case register; https://www.naturalearthdata.com/about/terms-of-use/</w:t>
      </w:r>
    </w:p>
    <w:p>
      <w:pPr>
        <w:pStyle w:val="Heading3"/>
      </w:pPr>
      <w:r>
        <w:t>D20  Parallel histories; unequal period lengths</w:t>
      </w:r>
    </w:p>
    <w:p>
      <w:pPr>
        <w:pStyle w:val="Caption"/>
      </w:pPr>
      <w:r>
        <w:t>Original analytical diagram prepared for Nature + Architecture · 2026-09-20 · Original project artwork; no third-party drawing traced. none</w:t>
      </w:r>
    </w:p>
    <w:p>
      <w:pPr>
        <w:pStyle w:val="Credit"/>
      </w:pPr>
      <w:r>
        <w:t>Author synthesis; Case register</w:t>
      </w:r>
    </w:p>
    <w:p>
      <w:pPr>
        <w:pStyle w:val="Heading3"/>
      </w:pPr>
      <w:r>
        <w:t>P01  Taj Mahal, Agra, India</w:t>
      </w:r>
    </w:p>
    <w:p>
      <w:pPr>
        <w:pStyle w:val="Caption"/>
      </w:pPr>
      <w:r>
        <w:t>Antrix3 · 2016-08-21 07:06:58 · CC BY-SA 4.0. Wikimedia-provided reduced-resolution copy; no editorial crop or retouching.</w:t>
      </w:r>
    </w:p>
    <w:p>
      <w:pPr>
        <w:pStyle w:val="Credit"/>
      </w:pPr>
      <w:r>
        <w:t>https://commons.wikimedia.org/wiki/File:Aks_The_Reflection_Taj_Mahal.jpg</w:t>
      </w:r>
    </w:p>
    <w:p>
      <w:pPr>
        <w:pStyle w:val="Credit"/>
      </w:pPr>
      <w:r>
        <w:t>https://creativecommons.org/licenses/by-sa/4.0</w:t>
      </w:r>
    </w:p>
    <w:p>
      <w:pPr>
        <w:pStyle w:val="Heading3"/>
      </w:pPr>
      <w:r>
        <w:t>P02  Chand Baori, Abhaneri, India</w:t>
      </w:r>
    </w:p>
    <w:p>
      <w:pPr>
        <w:pStyle w:val="Caption"/>
      </w:pPr>
      <w:r>
        <w:t>Pablo Nicolás Taibi Cicare · 2007-12-22 · CC BY 2.0. Wikimedia-provided reduced-resolution copy; no editorial crop or retouching.</w:t>
      </w:r>
    </w:p>
    <w:p>
      <w:pPr>
        <w:pStyle w:val="Credit"/>
      </w:pPr>
      <w:r>
        <w:t>https://commons.wikimedia.org/wiki/File:Chand_Baori,_stepwell.jpg</w:t>
      </w:r>
    </w:p>
    <w:p>
      <w:pPr>
        <w:pStyle w:val="Credit"/>
      </w:pPr>
      <w:r>
        <w:t>https://creativecommons.org/licenses/by/2.0</w:t>
      </w:r>
    </w:p>
    <w:p>
      <w:pPr>
        <w:pStyle w:val="Heading3"/>
      </w:pPr>
      <w:r>
        <w:t>P03  Cliff Palace, Mesa Verde, United States</w:t>
      </w:r>
    </w:p>
    <w:p>
      <w:pPr>
        <w:pStyle w:val="Caption"/>
      </w:pPr>
      <w:r>
        <w:t>Tobi 87 · 08.07.2007 · CC BY-SA 4.0. Wikimedia-provided reduced-resolution copy; no editorial crop or retouching.</w:t>
      </w:r>
    </w:p>
    <w:p>
      <w:pPr>
        <w:pStyle w:val="Credit"/>
      </w:pPr>
      <w:r>
        <w:t>https://commons.wikimedia.org/wiki/File:Cliff_Palace-Colorado-Mesa_Verde_NP.jpg</w:t>
      </w:r>
    </w:p>
    <w:p>
      <w:pPr>
        <w:pStyle w:val="Credit"/>
      </w:pPr>
      <w:r>
        <w:t>https://creativecommons.org/licenses/by-sa/4.0</w:t>
      </w:r>
    </w:p>
    <w:p>
      <w:pPr>
        <w:pStyle w:val="Heading3"/>
      </w:pPr>
      <w:r>
        <w:t>P04  Crystal Palace interior, London, 1851</w:t>
      </w:r>
    </w:p>
    <w:p>
      <w:pPr>
        <w:pStyle w:val="Caption"/>
      </w:pPr>
      <w:r>
        <w:t>J. McNeven · 1851 · Public domain. Wikimedia-provided reduced-resolution copy; no editorial crop or retouching.</w:t>
      </w:r>
    </w:p>
    <w:p>
      <w:pPr>
        <w:pStyle w:val="Credit"/>
      </w:pPr>
      <w:r>
        <w:t>https://commons.wikimedia.org/wiki/File:Crystal_Palace_-_interior.jpg</w:t>
      </w:r>
    </w:p>
    <w:p>
      <w:pPr>
        <w:pStyle w:val="Credit"/>
      </w:pPr>
      <w:r>
        <w:t>https://commons.wikimedia.org/wiki/File:Crystal_Palace_-_interior.jpg#Licensing</w:t>
      </w:r>
    </w:p>
    <w:p>
      <w:pPr>
        <w:pStyle w:val="Heading3"/>
      </w:pPr>
      <w:r>
        <w:t>P06  Humble Administrator’s Garden, Suzhou, China</w:t>
      </w:r>
    </w:p>
    <w:p>
      <w:pPr>
        <w:pStyle w:val="Caption"/>
      </w:pPr>
      <w:r>
        <w:t>King of Hearts · 2017-11-27 11:37 · CC BY-SA 4.0. Wikimedia-provided reduced-resolution copy; no editorial crop or retouching.</w:t>
      </w:r>
    </w:p>
    <w:p>
      <w:pPr>
        <w:pStyle w:val="Credit"/>
      </w:pPr>
      <w:r>
        <w:t>https://commons.wikimedia.org/wiki/File:Humble_Administrator%27s_Garden_Suzhou_November_2017_005.jpg</w:t>
      </w:r>
    </w:p>
    <w:p>
      <w:pPr>
        <w:pStyle w:val="Credit"/>
      </w:pPr>
      <w:r>
        <w:t>https://creativecommons.org/licenses/by-sa/4.0</w:t>
      </w:r>
    </w:p>
    <w:p>
      <w:pPr>
        <w:pStyle w:val="Heading3"/>
      </w:pPr>
      <w:r>
        <w:t>P07  Ryōan-ji dry landscape garden, Kyoto, Japan</w:t>
      </w:r>
    </w:p>
    <w:p>
      <w:pPr>
        <w:pStyle w:val="Caption"/>
      </w:pPr>
      <w:r>
        <w:t>DXR · 16 April 2019 12:52:20.82 · CC BY-SA 4.0. Wikimedia-provided reduced-resolution copy; no editorial crop or retouching.</w:t>
      </w:r>
    </w:p>
    <w:p>
      <w:pPr>
        <w:pStyle w:val="Credit"/>
      </w:pPr>
      <w:r>
        <w:t>https://commons.wikimedia.org/wiki/File:Kare-sansui_zen_garden,_Ry%C5%8Dan-ji,_Kyoto_20190416_1.jpg</w:t>
      </w:r>
    </w:p>
    <w:p>
      <w:pPr>
        <w:pStyle w:val="Credit"/>
      </w:pPr>
      <w:r>
        <w:t>https://creativecommons.org/licenses/by-sa/4.0</w:t>
      </w:r>
    </w:p>
    <w:p>
      <w:pPr>
        <w:pStyle w:val="Heading3"/>
      </w:pPr>
      <w:r>
        <w:t>P08  Lunuganga, Bentota, Sri Lanka</w:t>
      </w:r>
    </w:p>
    <w:p>
      <w:pPr>
        <w:pStyle w:val="Caption"/>
      </w:pPr>
      <w:r>
        <w:t>Labeet · 2012-08-09 07:10:11 · CC BY-SA 3.0. Wikimedia-provided reduced-resolution copy; no editorial crop or retouching.</w:t>
      </w:r>
    </w:p>
    <w:p>
      <w:pPr>
        <w:pStyle w:val="Credit"/>
      </w:pPr>
      <w:r>
        <w:t>https://commons.wikimedia.org/wiki/File:Lunuganga,_Bentota,_Sri_Lanka..JPG</w:t>
      </w:r>
    </w:p>
    <w:p>
      <w:pPr>
        <w:pStyle w:val="Credit"/>
      </w:pPr>
      <w:r>
        <w:t>https://creativecommons.org/licenses/by-sa/3.0</w:t>
      </w:r>
    </w:p>
    <w:p>
      <w:pPr>
        <w:pStyle w:val="Heading3"/>
      </w:pPr>
      <w:r>
        <w:t>P09  Skara Brae, Orkney, Scotland</w:t>
      </w:r>
    </w:p>
    <w:p>
      <w:pPr>
        <w:pStyle w:val="Caption"/>
      </w:pPr>
      <w:r>
        <w:t>Dr. John F. Burka · 2002-08-24 · CC BY-SA 3.0. Wikimedia-provided reduced-resolution copy; no editorial crop or retouching.</w:t>
      </w:r>
    </w:p>
    <w:p>
      <w:pPr>
        <w:pStyle w:val="Credit"/>
      </w:pPr>
      <w:r>
        <w:t>https://commons.wikimedia.org/wiki/File:Orkney_Skara_Brae.jpg</w:t>
      </w:r>
    </w:p>
    <w:p>
      <w:pPr>
        <w:pStyle w:val="Credit"/>
      </w:pPr>
      <w:r>
        <w:t>http://creativecommons.org/licenses/by-sa/3.0/</w:t>
      </w:r>
    </w:p>
    <w:p>
      <w:pPr>
        <w:pStyle w:val="Heading3"/>
      </w:pPr>
      <w:r>
        <w:t>P10  Court of the Lions, Alhambra, Granada, Spain</w:t>
      </w:r>
    </w:p>
    <w:p>
      <w:pPr>
        <w:pStyle w:val="Caption"/>
      </w:pPr>
      <w:r>
        <w:t>Jebulon · 2012-08-14 09:13:25 · CC0. Wikimedia-provided reduced-resolution copy; no editorial crop or retouching.</w:t>
      </w:r>
    </w:p>
    <w:p>
      <w:pPr>
        <w:pStyle w:val="Credit"/>
      </w:pPr>
      <w:r>
        <w:t>https://commons.wikimedia.org/wiki/File:Pavillon_Cour_des_Lions_Alhambra_Granada_Spain.jpg</w:t>
      </w:r>
    </w:p>
    <w:p>
      <w:pPr>
        <w:pStyle w:val="Credit"/>
      </w:pPr>
      <w:r>
        <w:t>http://creativecommons.org/publicdomain/zero/1.0/deed.en</w:t>
      </w:r>
    </w:p>
    <w:p>
      <w:pPr>
        <w:pStyle w:val="Heading3"/>
      </w:pPr>
      <w:r>
        <w:t>P11  SESC Pompeia, São Paulo, Brazil</w:t>
      </w:r>
    </w:p>
    <w:p>
      <w:pPr>
        <w:pStyle w:val="Caption"/>
      </w:pPr>
      <w:r>
        <w:t>paulisson miura from Cuiabá, Brasil · 2012-12-28 15:29 · CC BY 2.0. Wikimedia-provided reduced-resolution copy; no editorial crop or retouching.</w:t>
      </w:r>
    </w:p>
    <w:p>
      <w:pPr>
        <w:pStyle w:val="Credit"/>
      </w:pPr>
      <w:r>
        <w:t>https://commons.wikimedia.org/wiki/File:SESC_Pomp%C3%A9ia,_Arq._Lina_Bo_Bardi_(11256675433).jpg</w:t>
      </w:r>
    </w:p>
    <w:p>
      <w:pPr>
        <w:pStyle w:val="Credit"/>
      </w:pPr>
      <w:r>
        <w:t>https://creativecommons.org/licenses/by/2.0</w:t>
      </w:r>
    </w:p>
    <w:p>
      <w:pPr>
        <w:pStyle w:val="Heading3"/>
      </w:pPr>
      <w:r>
        <w:t>P12  Sagrada Família interior canopy, Barcelona, Spain</w:t>
      </w:r>
    </w:p>
    <w:p>
      <w:pPr>
        <w:pStyle w:val="Caption"/>
      </w:pPr>
      <w:r>
        <w:t>Alvesgaspar · 2015-03-06 16:29:05 · CC BY-SA 4.0. Wikimedia-provided reduced-resolution copy; no editorial crop or retouching.</w:t>
      </w:r>
    </w:p>
    <w:p>
      <w:pPr>
        <w:pStyle w:val="Credit"/>
      </w:pPr>
      <w:r>
        <w:t>https://commons.wikimedia.org/wiki/File:Sagrada_Familia_March_2015-10a.jpg</w:t>
      </w:r>
    </w:p>
    <w:p>
      <w:pPr>
        <w:pStyle w:val="Credit"/>
      </w:pPr>
      <w:r>
        <w:t>https://creativecommons.org/licenses/by-sa/4.0</w:t>
      </w:r>
    </w:p>
    <w:p>
      <w:pPr>
        <w:pStyle w:val="Heading3"/>
      </w:pPr>
      <w:r>
        <w:t>P13  Villa Mairea terrace, Noormarkku, Finland</w:t>
      </w:r>
    </w:p>
    <w:p>
      <w:pPr>
        <w:pStyle w:val="Caption"/>
      </w:pPr>
      <w:r>
        <w:t>Ninara from Helsinki, Finland · 2016-05-07 13:24 · CC BY 2.0. Wikimedia-provided reduced-resolution copy; no editorial crop or retouching.</w:t>
      </w:r>
    </w:p>
    <w:p>
      <w:pPr>
        <w:pStyle w:val="Credit"/>
      </w:pPr>
      <w:r>
        <w:t>https://commons.wikimedia.org/wiki/File:Villa_Mairea,_Noormarkku,_Finland_(26915873731).jpg</w:t>
      </w:r>
    </w:p>
    <w:p>
      <w:pPr>
        <w:pStyle w:val="Credit"/>
      </w:pPr>
      <w:r>
        <w:t>https://creativecommons.org/licenses/by/2.0</w:t>
      </w:r>
    </w:p>
    <w:p>
      <w:pPr>
        <w:pStyle w:val="Heading3"/>
      </w:pPr>
      <w:r>
        <w:t>P14  Eastgate Centre, Harare, Zimbabwe</w:t>
      </w:r>
    </w:p>
    <w:p>
      <w:pPr>
        <w:pStyle w:val="Caption"/>
      </w:pPr>
      <w:r>
        <w:t>David Brazier · 2008-01-11 15:40:59 · CC BY-SA 3.0. Wikimedia-provided reduced-resolution copy; no editorial crop or retouching.</w:t>
      </w:r>
    </w:p>
    <w:p>
      <w:pPr>
        <w:pStyle w:val="Credit"/>
      </w:pPr>
      <w:r>
        <w:t>https://commons.wikimedia.org/wiki/File:Eastgate_Centre,_Harare,_Zimbabwe.jpg</w:t>
      </w:r>
    </w:p>
    <w:p>
      <w:pPr>
        <w:pStyle w:val="Credit"/>
      </w:pPr>
      <w:r>
        <w:t>https://creativecommons.org/licenses/by-sa/3.0</w:t>
      </w:r>
    </w:p>
    <w:p>
      <w:pPr>
        <w:pStyle w:val="Heading3"/>
      </w:pPr>
      <w:r>
        <w:t>P15  Khoo Teck Puat Hospital, Singapore — planted circulation</w:t>
      </w:r>
    </w:p>
    <w:p>
      <w:pPr>
        <w:pStyle w:val="Caption"/>
      </w:pPr>
      <w:r>
        <w:t>KTPH · 2013-07-05 15:25:31 · CC BY-SA 4.0. Wikimedia-provided reduced-resolution copy; no editorial crop or retouching.</w:t>
      </w:r>
    </w:p>
    <w:p>
      <w:pPr>
        <w:pStyle w:val="Credit"/>
      </w:pPr>
      <w:r>
        <w:t>https://commons.wikimedia.org/wiki/File:Link_bridge_at_KTPH.jpg</w:t>
      </w:r>
    </w:p>
    <w:p>
      <w:pPr>
        <w:pStyle w:val="Credit"/>
      </w:pPr>
      <w:r>
        <w:t>https://creativecommons.org/licenses/by-sa/4.0</w:t>
      </w:r>
    </w:p>
    <w:p>
      <w:pPr>
        <w:pStyle w:val="Heading3"/>
      </w:pPr>
      <w:r>
        <w:t>P16  Munich Olympic roof, Germany</w:t>
      </w:r>
    </w:p>
    <w:p>
      <w:pPr>
        <w:pStyle w:val="Caption"/>
      </w:pPr>
      <w:r>
        <w:t>Mölchlein · 2020-08-24 16:51:27 · CC BY-SA 4.0. Wikimedia-provided reduced-resolution copy; no editorial crop or retouching.</w:t>
      </w:r>
    </w:p>
    <w:p>
      <w:pPr>
        <w:pStyle w:val="Credit"/>
      </w:pPr>
      <w:r>
        <w:t>https://commons.wikimedia.org/wiki/File:Olympiastadion_Dach_1.jpg</w:t>
      </w:r>
    </w:p>
    <w:p>
      <w:pPr>
        <w:pStyle w:val="Credit"/>
      </w:pPr>
      <w:r>
        <w:t>https://creativecommons.org/licenses/by-sa/4.0</w:t>
      </w:r>
    </w:p>
    <w:p>
      <w:pPr>
        <w:pStyle w:val="Heading3"/>
      </w:pPr>
      <w:r>
        <w:t>P18  Fallingwater, Pennsylvania, United States</w:t>
      </w:r>
    </w:p>
    <w:p>
      <w:pPr>
        <w:pStyle w:val="Caption"/>
      </w:pPr>
      <w:r>
        <w:t>Carol M. Highsmith · 2007-08-18 · Public domain. Wikimedia-provided reduced-resolution copy of existing Commons crop; no further editorial crop or retouching.</w:t>
      </w:r>
    </w:p>
    <w:p>
      <w:pPr>
        <w:pStyle w:val="Credit"/>
      </w:pPr>
      <w:r>
        <w:t>https://commons.wikimedia.org/wiki/File:Fallingwater_2007.jpg</w:t>
      </w:r>
    </w:p>
    <w:p>
      <w:pPr>
        <w:pStyle w:val="Credit"/>
      </w:pPr>
      <w:r>
        <w:t>https://www.loc.gov/pictures/collection/highsm/rights.html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CALVEY  /  NATURE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60"/>
    </w:pPr>
    <w:rPr>
      <w:rFonts w:ascii="Georgia" w:hAnsi="Georgia"/>
      <w:b w:val="0"/>
      <w:color w:val="292D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Georgia" w:hAnsi="Georgia"/>
      <w:b w:val="0"/>
      <w:bCs/>
      <w:color w:val="292D30"/>
      <w:sz w:val="58"/>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Georgia" w:hAnsi="Georgia"/>
      <w:b w:val="0"/>
      <w:bCs/>
      <w:color w:val="292D30"/>
      <w:sz w:val="3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Georgia" w:hAnsi="Georgia"/>
      <w:b w:val="0"/>
      <w:bCs/>
      <w:color w:val="292D3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440"/>
      <w:contextualSpacing/>
    </w:pPr>
    <w:rPr>
      <w:rFonts w:ascii="Georgia" w:hAnsi="Georgia"/>
      <w:b w:val="0"/>
      <w:color w:val="292D30"/>
      <w:spacing w:val="5"/>
      <w:kern w:val="28"/>
      <w:sz w:val="9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80"/>
    </w:pPr>
    <w:rPr>
      <w:rFonts w:ascii="Georgia" w:hAnsi="Georgia"/>
      <w:b w:val="0"/>
      <w:i/>
      <w:iCs/>
      <w:color w:val="292D3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val="0"/>
      <w:bCs/>
      <w:i w:val="0"/>
      <w:color w:val="292D3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40"/>
    </w:pPr>
    <w:rPr>
      <w:rFonts w:ascii="Courier New" w:hAnsi="Courier New"/>
      <w:color w:val="486479"/>
      <w:sz w:val="15"/>
    </w:rPr>
  </w:style>
  <w:style w:type="paragraph" w:customStyle="1" w:styleId="Credit">
    <w:name w:val="Credit"/>
    <w:pPr>
      <w:spacing w:after="140"/>
    </w:pPr>
    <w:rPr>
      <w:rFonts w:ascii="Courier New" w:hAnsi="Courier New"/>
      <w:color w:val="486479"/>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jp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and Architecture</dc:title>
  <dc:subject>A Global History of Form Experience and Living Systems</dc:subject>
  <dc:creator>CALVEY</dc:creator>
  <cp:keywords>architecture nature history design atlas</cp:keywords>
  <dc:description>generated by python-docx</dc:description>
  <cp:lastModifiedBy/>
  <cp:revision>1</cp:revision>
  <dcterms:created xsi:type="dcterms:W3CDTF">2013-12-23T23:15:00Z</dcterms:created>
  <dcterms:modified xsi:type="dcterms:W3CDTF">2013-12-23T23:15:00Z</dcterms:modified>
  <cp:category/>
</cp:coreProperties>
</file>