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2A4A"/>
          <w:sz w:val="56"/>
          <w:szCs w:val="56"/>
        </w:rPr>
        <w:t xml:space="preserve">GovAI Studio</w:t>
      </w:r>
    </w:p>
    <w:p>
      <w:pPr>
        <w:spacing w:after="400"/>
        <w:jc w:val="center"/>
      </w:pPr>
      <w:r>
        <w:rPr>
          <w:rFonts w:ascii="Arial" w:cs="Arial" w:eastAsia="Arial" w:hAnsi="Arial"/>
          <w:color w:val="2E86AB"/>
          <w:sz w:val="24"/>
          <w:szCs w:val="24"/>
        </w:rPr>
        <w:t xml:space="preserve">________________________________________</w:t>
      </w:r>
    </w:p>
    <w:p>
      <w:pPr>
        <w:spacing w:after="80"/>
        <w:jc w:val="center"/>
      </w:pPr>
      <w:r>
        <w:rPr>
          <w:rFonts w:ascii="Arial" w:cs="Arial" w:eastAsia="Arial" w:hAnsi="Arial"/>
          <w:color w:val="2E86AB"/>
          <w:sz w:val="28"/>
          <w:szCs w:val="28"/>
        </w:rPr>
        <w:t xml:space="preserve">Product Design Document</w:t>
      </w:r>
    </w:p>
    <w:p>
      <w:pPr>
        <w:spacing w:after="80"/>
        <w:jc w:val="center"/>
      </w:pPr>
      <w:r>
        <w:rPr>
          <w:rFonts w:ascii="Arial" w:cs="Arial" w:eastAsia="Arial" w:hAnsi="Arial"/>
          <w:color w:val="444444"/>
          <w:sz w:val="24"/>
          <w:szCs w:val="24"/>
        </w:rPr>
        <w:t xml:space="preserve">AI Governance &amp; Enterprise Implementation Platform</w:t>
      </w:r>
    </w:p>
    <w:p>
      <w:pPr>
        <w:spacing w:after="80"/>
        <w:jc w:val="center"/>
      </w:pPr>
      <w:r>
        <w:rPr>
          <w:rFonts w:ascii="Arial" w:cs="Arial" w:eastAsia="Arial" w:hAnsi="Arial"/>
          <w:i/>
          <w:iCs/>
          <w:color w:val="444444"/>
          <w:sz w:val="22"/>
          <w:szCs w:val="22"/>
        </w:rPr>
        <w:t xml:space="preserve">Web Application Specification for Claude Code Development</w:t>
      </w:r>
    </w:p>
    <w:p>
      <w:pPr>
        <w:spacing w:after="600"/>
      </w:pPr>
    </w:p>
    <w:p>
      <w:pPr>
        <w:spacing w:after="80"/>
        <w:jc w:val="center"/>
      </w:pPr>
      <w:r>
        <w:rPr>
          <w:rFonts w:ascii="Arial" w:cs="Arial" w:eastAsia="Arial" w:hAnsi="Arial"/>
          <w:color w:val="1A1A1A"/>
          <w:sz w:val="22"/>
          <w:szCs w:val="22"/>
        </w:rPr>
        <w:t xml:space="preserve">Matthew Carlson Consulting</w:t>
      </w:r>
    </w:p>
    <w:p>
      <w:pPr>
        <w:spacing w:after="80"/>
        <w:jc w:val="center"/>
      </w:pPr>
      <w:r>
        <w:rPr>
          <w:rFonts w:ascii="Arial" w:cs="Arial" w:eastAsia="Arial" w:hAnsi="Arial"/>
          <w:color w:val="444444"/>
          <w:sz w:val="22"/>
          <w:szCs w:val="22"/>
        </w:rPr>
        <w:t xml:space="preserve">February 2026  |  Version 1.0</w:t>
      </w:r>
    </w:p>
    <w:p>
      <w:pPr>
        <w:jc w:val="center"/>
      </w:pPr>
      <w:r>
        <w:rPr>
          <w:rFonts w:ascii="Arial" w:cs="Arial" w:eastAsia="Arial" w:hAnsi="Arial"/>
          <w:b/>
          <w:bCs/>
          <w:color w:val="2E86AB"/>
          <w:sz w:val="20"/>
          <w:szCs w:val="20"/>
        </w:rPr>
        <w:t xml:space="preserve">CONFIDENTIAL — FOR INTERNAL DEVELOPMENT USE</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rPr>
          <w:rFonts w:ascii="Arial" w:cs="Arial" w:eastAsia="Arial" w:hAnsi="Arial"/>
          <w:i/>
          <w:iCs/>
          <w:color w:val="444444"/>
          <w:sz w:val="18"/>
          <w:szCs w:val="18"/>
        </w:rPr>
        <w:t xml:space="preserve">Right-click and select 'Update Field' after opening in Word.</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color w:val="1B2A4A"/>
          <w:sz w:val="32"/>
          <w:szCs w:val="32"/>
        </w:rPr>
        <w:t xml:space="preserve">1. Product Vision and Market Opportunity</w:t>
      </w:r>
    </w:p>
    <w:p>
      <w:pPr>
        <w:pStyle w:val="Heading2"/>
        <w:spacing w:before="280" w:after="120"/>
      </w:pPr>
      <w:r>
        <w:rPr>
          <w:rFonts w:ascii="Arial" w:cs="Arial" w:eastAsia="Arial" w:hAnsi="Arial"/>
          <w:b/>
          <w:bCs/>
          <w:color w:val="1B2A4A"/>
          <w:sz w:val="26"/>
          <w:szCs w:val="26"/>
        </w:rPr>
        <w:t xml:space="preserve">1.1 Product Definition</w:t>
      </w:r>
    </w:p>
    <w:p>
      <w:pPr>
        <w:spacing w:after="160"/>
      </w:pPr>
      <w:r>
        <w:rPr>
          <w:rFonts w:ascii="Arial" w:cs="Arial" w:eastAsia="Arial" w:hAnsi="Arial"/>
          <w:color w:val="1A1A1A"/>
          <w:sz w:val="21"/>
          <w:szCs w:val="21"/>
        </w:rPr>
        <w:t xml:space="preserve">GovAI Studio is a web-based AI Governance and Enterprise Implementation platform that guides organizations from initial assessment through production deployment of AI systems. It replaces fragmented spreadsheets, one-off consulting documents, and manual compliance tracking with an integrated, workflow-driven application that serves every stakeholder from board-level executives to individual developers.</w:t>
      </w:r>
    </w:p>
    <w:p>
      <w:pPr>
        <w:spacing w:after="160"/>
      </w:pPr>
      <w:r>
        <w:rPr>
          <w:rFonts w:ascii="Arial" w:cs="Arial" w:eastAsia="Arial" w:hAnsi="Arial"/>
          <w:color w:val="1A1A1A"/>
          <w:sz w:val="21"/>
          <w:szCs w:val="21"/>
        </w:rPr>
        <w:t xml:space="preserve">The application is specifically designed for the AI coding agent deployment use case (Claude Code, OpenAI Codex, and similar tools), but its governance engine, scoring system, and reporting layers are extensible to any AI system deployment including LLM applications, ML models, and autonomous agents.</w:t>
      </w:r>
    </w:p>
    <w:p>
      <w:pPr>
        <w:pStyle w:val="Heading2"/>
        <w:spacing w:before="280" w:after="120"/>
      </w:pPr>
      <w:r>
        <w:rPr>
          <w:rFonts w:ascii="Arial" w:cs="Arial" w:eastAsia="Arial" w:hAnsi="Arial"/>
          <w:b/>
          <w:bCs/>
          <w:color w:val="1B2A4A"/>
          <w:sz w:val="26"/>
          <w:szCs w:val="26"/>
        </w:rPr>
        <w:t xml:space="preserve">1.2 Market Opportunity</w:t>
      </w:r>
    </w:p>
    <w:p>
      <w:pPr>
        <w:spacing w:after="160"/>
      </w:pPr>
      <w:r>
        <w:rPr>
          <w:rFonts w:ascii="Arial" w:cs="Arial" w:eastAsia="Arial" w:hAnsi="Arial"/>
          <w:color w:val="1A1A1A"/>
          <w:sz w:val="21"/>
          <w:szCs w:val="21"/>
        </w:rPr>
        <w:t xml:space="preserve">The AI governance platform market is projected to grow from $227 million in 2024 to $4.83 billion by 2034 (CAGR 35.7%). Current market leaders (Credo AI, Holistic AI, Collibra, DataRobot) are priced for Fortune 500 enterprises at $100K-500K+ annual contracts and focus primarily on model governance and regulatory compliance. None provide an integrated implementation delivery workflow that covers the full journey from cold-start discovery through sandbox setup, pilot execution, and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B0C4D8" w:sz="1"/>
              <w:bottom w:val="single" w:color="B0C4D8" w:sz="1"/>
              <w:right w:val="single" w:color="B0C4D8" w:sz="1"/>
            </w:tcBorders>
            <w:shd w:fill="EDF4F8" w:val="clear"/>
            <w:tcMar>
              <w:top w:type="dxa" w:w="120"/>
              <w:left w:type="dxa" w:w="160"/>
              <w:bottom w:type="dxa" w:w="120"/>
              <w:right w:type="dxa" w:w="160"/>
            </w:tcMar>
          </w:tcPr>
          <w:p>
            <w:pPr>
              <w:spacing w:after="80"/>
            </w:pPr>
            <w:r>
              <w:rPr>
                <w:rFonts w:ascii="Arial" w:cs="Arial" w:eastAsia="Arial" w:hAnsi="Arial"/>
                <w:b/>
                <w:bCs/>
                <w:color w:val="2E86AB"/>
                <w:sz w:val="22"/>
                <w:szCs w:val="22"/>
              </w:rPr>
              <w:t xml:space="preserve">COMPETITIVE WHITE SPACE</w:t>
            </w:r>
          </w:p>
          <w:p>
            <w:r>
              <w:rPr>
                <w:rFonts w:ascii="Arial" w:cs="Arial" w:eastAsia="Arial" w:hAnsi="Arial"/>
                <w:color w:val="444444"/>
                <w:sz w:val="20"/>
                <w:szCs w:val="20"/>
              </w:rPr>
              <w:t xml:space="preserve">Every existing AI governance platform assumes the organization has already decided to deploy AI and needs ongoing governance infrastructure. None solve the pre-deployment problem: 'We want to evaluate AI coding agents but don't know where to start, what questions to ask, or how to build a safe environment.' GovAI Studio owns the entire journey from Day Zero, making it the natural entry point that graduates into ongoing governance.</w:t>
            </w:r>
          </w:p>
        </w:tc>
      </w:tr>
    </w:tbl>
    <w:p>
      <w:pPr>
        <w:spacing w:after="200"/>
      </w:pPr>
    </w:p>
    <w:p>
      <w:pPr>
        <w:pStyle w:val="Heading2"/>
        <w:spacing w:before="280" w:after="120"/>
      </w:pPr>
      <w:r>
        <w:rPr>
          <w:rFonts w:ascii="Arial" w:cs="Arial" w:eastAsia="Arial" w:hAnsi="Arial"/>
          <w:b/>
          <w:bCs/>
          <w:color w:val="1B2A4A"/>
          <w:sz w:val="26"/>
          <w:szCs w:val="26"/>
        </w:rPr>
        <w:t xml:space="preserve">1.3 Competitive Landscape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1200"/>
        <w:gridCol w:w="1200"/>
        <w:gridCol w:w="1560"/>
      </w:tblGrid>
      <w:tr>
        <w:tc>
          <w:tcPr>
            <w:tcW w:type="dxa" w:w="15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3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AI Registry</w:t>
            </w:r>
          </w:p>
        </w:tc>
        <w:tc>
          <w:tcPr>
            <w:tcW w:type="dxa" w:w="13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 Scoring</w:t>
            </w:r>
          </w:p>
        </w:tc>
        <w:tc>
          <w:tcPr>
            <w:tcW w:type="dxa" w:w="13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Impl. Workflow</w:t>
            </w:r>
          </w:p>
        </w:tc>
        <w:tc>
          <w:tcPr>
            <w:tcW w:type="dxa" w:w="12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Sandbox Setup</w:t>
            </w:r>
          </w:p>
        </w:tc>
        <w:tc>
          <w:tcPr>
            <w:tcW w:type="dxa" w:w="12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Multi-Stakeholder Reports</w:t>
            </w:r>
          </w:p>
        </w:tc>
        <w:tc>
          <w:tcPr>
            <w:tcW w:type="dxa" w:w="15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 Price</w:t>
            </w:r>
          </w:p>
        </w:tc>
      </w:tr>
      <w:tr>
        <w:tc>
          <w:tcPr>
            <w:tcW w:type="dxa" w:w="15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b/>
                <w:bCs/>
                <w:color w:val="1A1A1A"/>
                <w:sz w:val="20"/>
                <w:szCs w:val="20"/>
              </w:rPr>
              <w:t xml:space="preserve">Credo AI</w:t>
            </w:r>
          </w:p>
        </w:tc>
        <w:tc>
          <w:tcPr>
            <w:tcW w:type="dxa" w:w="13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3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3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2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2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Limited</w:t>
            </w:r>
          </w:p>
        </w:tc>
        <w:tc>
          <w:tcPr>
            <w:tcW w:type="dxa" w:w="15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$150K-400K/yr</w:t>
            </w:r>
          </w:p>
        </w:tc>
      </w:tr>
      <w:tr>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color w:val="1A1A1A"/>
                <w:sz w:val="20"/>
                <w:szCs w:val="20"/>
              </w:rPr>
              <w:t xml:space="preserve">Holistic AI</w:t>
            </w:r>
          </w:p>
        </w:tc>
        <w:tc>
          <w:tcPr>
            <w:tcW w:type="dxa" w:w="13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3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3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Limited</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$100K-300K/yr</w:t>
            </w:r>
          </w:p>
        </w:tc>
      </w:tr>
      <w:tr>
        <w:tc>
          <w:tcPr>
            <w:tcW w:type="dxa" w:w="15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b/>
                <w:bCs/>
                <w:color w:val="1A1A1A"/>
                <w:sz w:val="20"/>
                <w:szCs w:val="20"/>
              </w:rPr>
              <w:t xml:space="preserve">Collibra</w:t>
            </w:r>
          </w:p>
        </w:tc>
        <w:tc>
          <w:tcPr>
            <w:tcW w:type="dxa" w:w="13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3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13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2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2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$200K-500K+/yr</w:t>
            </w:r>
          </w:p>
        </w:tc>
      </w:tr>
      <w:tr>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color w:val="1A1A1A"/>
                <w:sz w:val="20"/>
                <w:szCs w:val="20"/>
              </w:rPr>
              <w:t xml:space="preserve">IBM watsonx.gov</w:t>
            </w:r>
          </w:p>
        </w:tc>
        <w:tc>
          <w:tcPr>
            <w:tcW w:type="dxa" w:w="13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3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3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1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$100K-400K/yr</w:t>
            </w:r>
          </w:p>
        </w:tc>
      </w:tr>
      <w:tr>
        <w:tc>
          <w:tcPr>
            <w:tcW w:type="dxa" w:w="15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b/>
                <w:bCs/>
                <w:color w:val="1A1A1A"/>
                <w:sz w:val="20"/>
                <w:szCs w:val="20"/>
              </w:rPr>
              <w:t xml:space="preserve">Monitaur</w:t>
            </w:r>
          </w:p>
        </w:tc>
        <w:tc>
          <w:tcPr>
            <w:tcW w:type="dxa" w:w="13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3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3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2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2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15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$75K-200K/yr</w:t>
            </w:r>
          </w:p>
        </w:tc>
      </w:tr>
      <w:tr>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color w:val="1A1A1A"/>
                <w:sz w:val="20"/>
                <w:szCs w:val="20"/>
              </w:rPr>
              <w:t xml:space="preserve">GovAI Studio</w:t>
            </w:r>
          </w:p>
        </w:tc>
        <w:tc>
          <w:tcPr>
            <w:tcW w:type="dxa" w:w="13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3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3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$500-5K/mo</w:t>
            </w:r>
          </w:p>
        </w:tc>
      </w:tr>
    </w:tbl>
    <w:p>
      <w:pPr>
        <w:spacing w:after="200"/>
      </w:pPr>
    </w:p>
    <w:p>
      <w:pPr>
        <w:pStyle w:val="Heading2"/>
        <w:spacing w:before="280" w:after="120"/>
      </w:pPr>
      <w:r>
        <w:rPr>
          <w:rFonts w:ascii="Arial" w:cs="Arial" w:eastAsia="Arial" w:hAnsi="Arial"/>
          <w:b/>
          <w:bCs/>
          <w:color w:val="1B2A4A"/>
          <w:sz w:val="26"/>
          <w:szCs w:val="26"/>
        </w:rPr>
        <w:t xml:space="preserve">1.4 Core Differentiators to Build</w:t>
      </w:r>
    </w:p>
    <w:p>
      <w:pPr>
        <w:pStyle w:val="ListParagraph"/>
        <w:numPr>
          <w:ilvl w:val="0"/>
          <w:numId w:val="2"/>
        </w:numPr>
        <w:spacing w:after="80"/>
      </w:pPr>
      <w:r>
        <w:rPr>
          <w:rFonts w:ascii="Arial" w:cs="Arial" w:eastAsia="Arial" w:hAnsi="Arial"/>
          <w:b/>
          <w:bCs/>
          <w:color w:val="1A1A1A"/>
          <w:sz w:val="21"/>
          <w:szCs w:val="21"/>
        </w:rPr>
        <w:t xml:space="preserve">Implementation Workflow Engine: </w:t>
      </w:r>
      <w:r>
        <w:rPr>
          <w:rFonts w:ascii="Arial" w:cs="Arial" w:eastAsia="Arial" w:hAnsi="Arial"/>
          <w:color w:val="1A1A1A"/>
          <w:sz w:val="21"/>
          <w:szCs w:val="21"/>
        </w:rPr>
        <w:t xml:space="preserve">No competitor provides guided, step-by-step implementation workflows. They assume post-deployment governance. GovAI Studio guides from discovery through deployment.</w:t>
      </w:r>
    </w:p>
    <w:p>
      <w:pPr>
        <w:pStyle w:val="ListParagraph"/>
        <w:numPr>
          <w:ilvl w:val="0"/>
          <w:numId w:val="2"/>
        </w:numPr>
        <w:spacing w:after="80"/>
      </w:pPr>
      <w:r>
        <w:rPr>
          <w:rFonts w:ascii="Arial" w:cs="Arial" w:eastAsia="Arial" w:hAnsi="Arial"/>
          <w:b/>
          <w:bCs/>
          <w:color w:val="1A1A1A"/>
          <w:sz w:val="21"/>
          <w:szCs w:val="21"/>
        </w:rPr>
        <w:t xml:space="preserve">Sandbox Architecture Generator: </w:t>
      </w:r>
      <w:r>
        <w:rPr>
          <w:rFonts w:ascii="Arial" w:cs="Arial" w:eastAsia="Arial" w:hAnsi="Arial"/>
          <w:color w:val="1A1A1A"/>
          <w:sz w:val="21"/>
          <w:szCs w:val="21"/>
        </w:rPr>
        <w:t xml:space="preserve">Automated generation of sandbox configuration files (Terraform, Docker Compose, devcontainer.json, managed-settings.json, requirements.toml) based on organizational infrastructure assessment answers.</w:t>
      </w:r>
    </w:p>
    <w:p>
      <w:pPr>
        <w:pStyle w:val="ListParagraph"/>
        <w:numPr>
          <w:ilvl w:val="0"/>
          <w:numId w:val="2"/>
        </w:numPr>
        <w:spacing w:after="80"/>
      </w:pPr>
      <w:r>
        <w:rPr>
          <w:rFonts w:ascii="Arial" w:cs="Arial" w:eastAsia="Arial" w:hAnsi="Arial"/>
          <w:b/>
          <w:bCs/>
          <w:color w:val="1A1A1A"/>
          <w:sz w:val="21"/>
          <w:szCs w:val="21"/>
        </w:rPr>
        <w:t xml:space="preserve">Multi-Stakeholder Reporting: </w:t>
      </w:r>
      <w:r>
        <w:rPr>
          <w:rFonts w:ascii="Arial" w:cs="Arial" w:eastAsia="Arial" w:hAnsi="Arial"/>
          <w:color w:val="1A1A1A"/>
          <w:sz w:val="21"/>
          <w:szCs w:val="21"/>
        </w:rPr>
        <w:t xml:space="preserve">Role-specific dashboards and exportable reports for Legal, Executive, IT, Engineering, and Marketing personas. Each sees the data relevant to their function.</w:t>
      </w:r>
    </w:p>
    <w:p>
      <w:pPr>
        <w:pStyle w:val="ListParagraph"/>
        <w:numPr>
          <w:ilvl w:val="0"/>
          <w:numId w:val="2"/>
        </w:numPr>
        <w:spacing w:after="80"/>
      </w:pPr>
      <w:r>
        <w:rPr>
          <w:rFonts w:ascii="Arial" w:cs="Arial" w:eastAsia="Arial" w:hAnsi="Arial"/>
          <w:b/>
          <w:bCs/>
          <w:color w:val="1A1A1A"/>
          <w:sz w:val="21"/>
          <w:szCs w:val="21"/>
        </w:rPr>
        <w:t xml:space="preserve">Feasibility Scoring Engine: </w:t>
      </w:r>
      <w:r>
        <w:rPr>
          <w:rFonts w:ascii="Arial" w:cs="Arial" w:eastAsia="Arial" w:hAnsi="Arial"/>
          <w:color w:val="1A1A1A"/>
          <w:sz w:val="21"/>
          <w:szCs w:val="21"/>
        </w:rPr>
        <w:t xml:space="preserve">Quantitative scoring system that evaluates organizational readiness across multiple dimensions and produces an actionable score, not just a pass/fail.</w:t>
      </w:r>
    </w:p>
    <w:p>
      <w:pPr>
        <w:pStyle w:val="ListParagraph"/>
        <w:numPr>
          <w:ilvl w:val="0"/>
          <w:numId w:val="2"/>
        </w:numPr>
        <w:spacing w:after="80"/>
      </w:pPr>
      <w:r>
        <w:rPr>
          <w:rFonts w:ascii="Arial" w:cs="Arial" w:eastAsia="Arial" w:hAnsi="Arial"/>
          <w:b/>
          <w:bCs/>
          <w:color w:val="1A1A1A"/>
          <w:sz w:val="21"/>
          <w:szCs w:val="21"/>
        </w:rPr>
        <w:t xml:space="preserve">Accessible Pricing: </w:t>
      </w:r>
      <w:r>
        <w:rPr>
          <w:rFonts w:ascii="Arial" w:cs="Arial" w:eastAsia="Arial" w:hAnsi="Arial"/>
          <w:color w:val="1A1A1A"/>
          <w:sz w:val="21"/>
          <w:szCs w:val="21"/>
        </w:rPr>
        <w:t xml:space="preserve">SaaS model at $500-5,000/month instead of $100K-500K enterprise contracts. Targets the mid-market and consulting firms that cannot afford Credo AI or Collibra.</w:t>
      </w:r>
    </w:p>
    <w:p>
      <w:pPr>
        <w:spacing w:after="200"/>
      </w:pPr>
    </w:p>
    <w:p>
      <w:pPr>
        <w:pStyle w:val="Heading1"/>
        <w:spacing w:before="360" w:after="160"/>
      </w:pPr>
      <w:r>
        <w:rPr>
          <w:rFonts w:ascii="Arial" w:cs="Arial" w:eastAsia="Arial" w:hAnsi="Arial"/>
          <w:b/>
          <w:bCs/>
          <w:color w:val="1B2A4A"/>
          <w:sz w:val="32"/>
          <w:szCs w:val="32"/>
        </w:rPr>
        <w:t xml:space="preserve">2. Application Architecture</w:t>
      </w:r>
    </w:p>
    <w:p>
      <w:pPr>
        <w:pStyle w:val="Heading2"/>
        <w:spacing w:before="280" w:after="120"/>
      </w:pPr>
      <w:r>
        <w:rPr>
          <w:rFonts w:ascii="Arial" w:cs="Arial" w:eastAsia="Arial" w:hAnsi="Arial"/>
          <w:b/>
          <w:bCs/>
          <w:color w:val="1B2A4A"/>
          <w:sz w:val="26"/>
          <w:szCs w:val="26"/>
        </w:rPr>
        <w:t xml:space="preserve">2.1 Technology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Frontend Framework</w:t>
            </w:r>
          </w:p>
        </w:tc>
        <w:tc>
          <w:tcPr>
            <w:tcW w:type="dxa" w:w="234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Next.js 15 (App Router)</w:t>
            </w:r>
          </w:p>
        </w:tc>
        <w:tc>
          <w:tcPr>
            <w:tcW w:type="dxa" w:w="468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Server components reduce client bundle size. App router provides layouts, loading states, and parallel routes for dashboard complexity. Built-in API routes for BFF pattern.</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UI Component Library</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shadcn/ui + Tailwind CSS</w:t>
            </w:r>
          </w:p>
        </w:tc>
        <w:tc>
          <w:tcPr>
            <w:tcW w:type="dxa" w:w="46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Composable, accessible components. Not a dependency; components are copied into the project and fully customizable. Tailwind provides consistent design system.</w:t>
            </w:r>
          </w:p>
        </w:tc>
      </w:tr>
      <w:tr>
        <w:tc>
          <w:tcPr>
            <w:tcW w:type="dxa" w:w="234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State Management</w:t>
            </w:r>
          </w:p>
        </w:tc>
        <w:tc>
          <w:tcPr>
            <w:tcW w:type="dxa" w:w="234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Zustand + React Query (TanStack)</w:t>
            </w:r>
          </w:p>
        </w:tc>
        <w:tc>
          <w:tcPr>
            <w:tcW w:type="dxa" w:w="468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Zustand for client-side UI state (wizard steps, form state). React Query for server-state cache, mutations, and optimistic updates.</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Supabase (PostgreSQL)</w:t>
            </w:r>
          </w:p>
        </w:tc>
        <w:tc>
          <w:tcPr>
            <w:tcW w:type="dxa" w:w="46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Managed PostgreSQL with built-in auth, real-time subscriptions, Row Level Security, and Edge Functions. Eliminates need for separate auth provider and database hosting.</w:t>
            </w:r>
          </w:p>
        </w:tc>
      </w:tr>
      <w:tr>
        <w:tc>
          <w:tcPr>
            <w:tcW w:type="dxa" w:w="234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234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Supabase Auth + RBAC</w:t>
            </w:r>
          </w:p>
        </w:tc>
        <w:tc>
          <w:tcPr>
            <w:tcW w:type="dxa" w:w="468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Built-in OAuth, magic link, and email/password auth. Custom claims for role-based access (Admin, Consultant, Executive, IT, Legal, Engineering, Marketing).</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File Storage</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Supabase Storage</w:t>
            </w:r>
          </w:p>
        </w:tc>
        <w:tc>
          <w:tcPr>
            <w:tcW w:type="dxa" w:w="46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Stores generated reports, exported documents, uploaded client artifacts. Presigned URLs for secure downloads.</w:t>
            </w:r>
          </w:p>
        </w:tc>
      </w:tr>
      <w:tr>
        <w:tc>
          <w:tcPr>
            <w:tcW w:type="dxa" w:w="234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PDF/DOCX Generation</w:t>
            </w:r>
          </w:p>
        </w:tc>
        <w:tc>
          <w:tcPr>
            <w:tcW w:type="dxa" w:w="234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React-pdf + docx-js</w:t>
            </w:r>
          </w:p>
        </w:tc>
        <w:tc>
          <w:tcPr>
            <w:tcW w:type="dxa" w:w="468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Server-side generation of professional deliverables. React-pdf for styled PDF reports. docx-js for Word document exports.</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AI Integration</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Anthropic API (Claude)</w:t>
            </w:r>
          </w:p>
        </w:tc>
        <w:tc>
          <w:tcPr>
            <w:tcW w:type="dxa" w:w="46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Powers intelligent questionnaire branching, automated policy drafting, risk assessment narrative generation, and the AI assistant within the platform.</w:t>
            </w:r>
          </w:p>
        </w:tc>
      </w:tr>
      <w:tr>
        <w:tc>
          <w:tcPr>
            <w:tcW w:type="dxa" w:w="234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Timeline / Gantt</w:t>
            </w:r>
          </w:p>
        </w:tc>
        <w:tc>
          <w:tcPr>
            <w:tcW w:type="dxa" w:w="234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Custom (React + DnD Kit)</w:t>
            </w:r>
          </w:p>
        </w:tc>
        <w:tc>
          <w:tcPr>
            <w:tcW w:type="dxa" w:w="468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Build a lightweight Gantt component using DnD Kit for drag-and-drop task reordering, date adjustment, and dependency visualization. Avoids heavy Gantt library lock-in.</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Hosting</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Vercel</w:t>
            </w:r>
          </w:p>
        </w:tc>
        <w:tc>
          <w:tcPr>
            <w:tcW w:type="dxa" w:w="468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Native Next.js hosting with edge functions, automatic preview deployments, and analytics. Integrates with Supabase for full-stack deployment.</w:t>
            </w:r>
          </w:p>
        </w:tc>
      </w:tr>
    </w:tbl>
    <w:p>
      <w:pPr>
        <w:spacing w:after="200"/>
      </w:pPr>
    </w:p>
    <w:p>
      <w:pPr>
        <w:pStyle w:val="Heading2"/>
        <w:spacing w:before="280" w:after="120"/>
      </w:pPr>
      <w:r>
        <w:rPr>
          <w:rFonts w:ascii="Arial" w:cs="Arial" w:eastAsia="Arial" w:hAnsi="Arial"/>
          <w:b/>
          <w:bCs/>
          <w:color w:val="1B2A4A"/>
          <w:sz w:val="26"/>
          <w:szCs w:val="26"/>
        </w:rPr>
        <w:t xml:space="preserve">2.2 Database Schema Overview</w:t>
      </w:r>
    </w:p>
    <w:p>
      <w:pPr>
        <w:spacing w:after="160"/>
      </w:pPr>
      <w:r>
        <w:rPr>
          <w:rFonts w:ascii="Arial" w:cs="Arial" w:eastAsia="Arial" w:hAnsi="Arial"/>
          <w:color w:val="1A1A1A"/>
          <w:sz w:val="21"/>
          <w:szCs w:val="21"/>
        </w:rPr>
        <w:t xml:space="preserve">The following represents the core data model. All tables include standard audit fields (created_at, updated_at, created_by) and leverage Supabase Row Level Security for multi-tenant data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5F5" w:val="clear"/>
            <w:tcMar>
              <w:top w:type="dxa" w:w="100"/>
              <w:left w:type="dxa" w:w="160"/>
              <w:bottom w:type="dxa" w:w="100"/>
              <w:right w:type="dxa" w:w="160"/>
            </w:tcMar>
          </w:tcPr>
          <w:p>
            <w:pPr>
              <w:spacing w:after="40"/>
            </w:pPr>
            <w:r>
              <w:rPr>
                <w:rFonts w:ascii="Consolas" w:cs="Consolas" w:eastAsia="Consolas" w:hAnsi="Consolas"/>
                <w:color w:val="333333"/>
                <w:sz w:val="17"/>
                <w:szCs w:val="17"/>
              </w:rPr>
              <w:t xml:space="preserve">-- Core Entities</w:t>
            </w:r>
          </w:p>
          <w:p>
            <w:pPr>
              <w:spacing w:after="40"/>
            </w:pPr>
            <w:r>
              <w:rPr>
                <w:rFonts w:ascii="Consolas" w:cs="Consolas" w:eastAsia="Consolas" w:hAnsi="Consolas"/>
                <w:color w:val="333333"/>
                <w:sz w:val="17"/>
                <w:szCs w:val="17"/>
              </w:rPr>
              <w:t xml:space="preserve">organizations           -- Client organizations (multi-tenant root)</w:t>
            </w:r>
          </w:p>
          <w:p>
            <w:pPr>
              <w:spacing w:after="40"/>
            </w:pPr>
            <w:r>
              <w:rPr>
                <w:rFonts w:ascii="Consolas" w:cs="Consolas" w:eastAsia="Consolas" w:hAnsi="Consolas"/>
                <w:color w:val="333333"/>
                <w:sz w:val="17"/>
                <w:szCs w:val="17"/>
              </w:rPr>
              <w:t xml:space="preserve">projects                -- Governance engagement projects per org</w:t>
            </w:r>
          </w:p>
          <w:p>
            <w:pPr>
              <w:spacing w:after="40"/>
            </w:pPr>
            <w:r>
              <w:rPr>
                <w:rFonts w:ascii="Consolas" w:cs="Consolas" w:eastAsia="Consolas" w:hAnsi="Consolas"/>
                <w:color w:val="333333"/>
                <w:sz w:val="17"/>
                <w:szCs w:val="17"/>
              </w:rPr>
              <w:t xml:space="preserve">users                   -- All users with role assignments</w:t>
            </w:r>
          </w:p>
          <w:p>
            <w:pPr>
              <w:spacing w:after="40"/>
            </w:pPr>
            <w:r>
              <w:rPr>
                <w:rFonts w:ascii="Consolas" w:cs="Consolas" w:eastAsia="Consolas" w:hAnsi="Consolas"/>
                <w:color w:val="333333"/>
                <w:sz w:val="17"/>
                <w:szCs w:val="17"/>
              </w:rPr>
              <w:t xml:space="preserve">team_members            -- Project-scoped team assignments</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Assessment Engine</w:t>
            </w:r>
          </w:p>
          <w:p>
            <w:pPr>
              <w:spacing w:after="40"/>
            </w:pPr>
            <w:r>
              <w:rPr>
                <w:rFonts w:ascii="Consolas" w:cs="Consolas" w:eastAsia="Consolas" w:hAnsi="Consolas"/>
                <w:color w:val="333333"/>
                <w:sz w:val="17"/>
                <w:szCs w:val="17"/>
              </w:rPr>
              <w:t xml:space="preserve">assessment_templates    -- Configurable questionnaire templates</w:t>
            </w:r>
          </w:p>
          <w:p>
            <w:pPr>
              <w:spacing w:after="40"/>
            </w:pPr>
            <w:r>
              <w:rPr>
                <w:rFonts w:ascii="Consolas" w:cs="Consolas" w:eastAsia="Consolas" w:hAnsi="Consolas"/>
                <w:color w:val="333333"/>
                <w:sz w:val="17"/>
                <w:szCs w:val="17"/>
              </w:rPr>
              <w:t xml:space="preserve">assessment_questions    -- Questions with branching logic, weights</w:t>
            </w:r>
          </w:p>
          <w:p>
            <w:pPr>
              <w:spacing w:after="40"/>
            </w:pPr>
            <w:r>
              <w:rPr>
                <w:rFonts w:ascii="Consolas" w:cs="Consolas" w:eastAsia="Consolas" w:hAnsi="Consolas"/>
                <w:color w:val="333333"/>
                <w:sz w:val="17"/>
                <w:szCs w:val="17"/>
              </w:rPr>
              <w:t xml:space="preserve">assessment_responses    -- User responses per project</w:t>
            </w:r>
          </w:p>
          <w:p>
            <w:pPr>
              <w:spacing w:after="40"/>
            </w:pPr>
            <w:r>
              <w:rPr>
                <w:rFonts w:ascii="Consolas" w:cs="Consolas" w:eastAsia="Consolas" w:hAnsi="Consolas"/>
                <w:color w:val="333333"/>
                <w:sz w:val="17"/>
                <w:szCs w:val="17"/>
              </w:rPr>
              <w:t xml:space="preserve">feasibility_scores      -- Computed scores per dimension</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Governance Artifacts</w:t>
            </w:r>
          </w:p>
          <w:p>
            <w:pPr>
              <w:spacing w:after="40"/>
            </w:pPr>
            <w:r>
              <w:rPr>
                <w:rFonts w:ascii="Consolas" w:cs="Consolas" w:eastAsia="Consolas" w:hAnsi="Consolas"/>
                <w:color w:val="333333"/>
                <w:sz w:val="17"/>
                <w:szCs w:val="17"/>
              </w:rPr>
              <w:t xml:space="preserve">policies                -- AUP, IRP addendum, data classification docs</w:t>
            </w:r>
          </w:p>
          <w:p>
            <w:pPr>
              <w:spacing w:after="40"/>
            </w:pPr>
            <w:r>
              <w:rPr>
                <w:rFonts w:ascii="Consolas" w:cs="Consolas" w:eastAsia="Consolas" w:hAnsi="Consolas"/>
                <w:color w:val="333333"/>
                <w:sz w:val="17"/>
                <w:szCs w:val="17"/>
              </w:rPr>
              <w:t xml:space="preserve">policy_versions         -- Version history with diffs</w:t>
            </w:r>
          </w:p>
          <w:p>
            <w:pPr>
              <w:spacing w:after="40"/>
            </w:pPr>
            <w:r>
              <w:rPr>
                <w:rFonts w:ascii="Consolas" w:cs="Consolas" w:eastAsia="Consolas" w:hAnsi="Consolas"/>
                <w:color w:val="333333"/>
                <w:sz w:val="17"/>
                <w:szCs w:val="17"/>
              </w:rPr>
              <w:t xml:space="preserve">compliance_mappings     -- Control-to-framework mappings (SOC2, HIPAA...)</w:t>
            </w:r>
          </w:p>
          <w:p>
            <w:pPr>
              <w:spacing w:after="40"/>
            </w:pPr>
            <w:r>
              <w:rPr>
                <w:rFonts w:ascii="Consolas" w:cs="Consolas" w:eastAsia="Consolas" w:hAnsi="Consolas"/>
                <w:color w:val="333333"/>
                <w:sz w:val="17"/>
                <w:szCs w:val="17"/>
              </w:rPr>
              <w:t xml:space="preserve">risk_classifications    -- Risk tier definitions (High/Medium/Low)</w:t>
            </w:r>
          </w:p>
          <w:p>
            <w:pPr>
              <w:spacing w:after="40"/>
            </w:pPr>
            <w:r>
              <w:rPr>
                <w:rFonts w:ascii="Consolas" w:cs="Consolas" w:eastAsia="Consolas" w:hAnsi="Consolas"/>
                <w:color w:val="333333"/>
                <w:sz w:val="17"/>
                <w:szCs w:val="17"/>
              </w:rPr>
              <w:t xml:space="preserve">gate_reviews            -- Three-gate approval records</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Implementation Tracking</w:t>
            </w:r>
          </w:p>
          <w:p>
            <w:pPr>
              <w:spacing w:after="40"/>
            </w:pPr>
            <w:r>
              <w:rPr>
                <w:rFonts w:ascii="Consolas" w:cs="Consolas" w:eastAsia="Consolas" w:hAnsi="Consolas"/>
                <w:color w:val="333333"/>
                <w:sz w:val="17"/>
                <w:szCs w:val="17"/>
              </w:rPr>
              <w:t xml:space="preserve">workflow_templates      -- Reusable implementation workflow definitions</w:t>
            </w:r>
          </w:p>
          <w:p>
            <w:pPr>
              <w:spacing w:after="40"/>
            </w:pPr>
            <w:r>
              <w:rPr>
                <w:rFonts w:ascii="Consolas" w:cs="Consolas" w:eastAsia="Consolas" w:hAnsi="Consolas"/>
                <w:color w:val="333333"/>
                <w:sz w:val="17"/>
                <w:szCs w:val="17"/>
              </w:rPr>
              <w:t xml:space="preserve">workflow_phases         -- Phase definitions within a workflow</w:t>
            </w:r>
          </w:p>
          <w:p>
            <w:pPr>
              <w:spacing w:after="40"/>
            </w:pPr>
            <w:r>
              <w:rPr>
                <w:rFonts w:ascii="Consolas" w:cs="Consolas" w:eastAsia="Consolas" w:hAnsi="Consolas"/>
                <w:color w:val="333333"/>
                <w:sz w:val="17"/>
                <w:szCs w:val="17"/>
              </w:rPr>
              <w:t xml:space="preserve">workflow_tasks          -- Individual tasks with dependencies</w:t>
            </w:r>
          </w:p>
          <w:p>
            <w:pPr>
              <w:spacing w:after="40"/>
            </w:pPr>
            <w:r>
              <w:rPr>
                <w:rFonts w:ascii="Consolas" w:cs="Consolas" w:eastAsia="Consolas" w:hAnsi="Consolas"/>
                <w:color w:val="333333"/>
                <w:sz w:val="17"/>
                <w:szCs w:val="17"/>
              </w:rPr>
              <w:t xml:space="preserve">task_assignments        -- Who is responsible for each task</w:t>
            </w:r>
          </w:p>
          <w:p>
            <w:pPr>
              <w:spacing w:after="40"/>
            </w:pPr>
            <w:r>
              <w:rPr>
                <w:rFonts w:ascii="Consolas" w:cs="Consolas" w:eastAsia="Consolas" w:hAnsi="Consolas"/>
                <w:color w:val="333333"/>
                <w:sz w:val="17"/>
                <w:szCs w:val="17"/>
              </w:rPr>
              <w:t xml:space="preserve">task_status_history     -- Status changes with timestamps</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Sandbox Configuration</w:t>
            </w:r>
          </w:p>
          <w:p>
            <w:pPr>
              <w:spacing w:after="40"/>
            </w:pPr>
            <w:r>
              <w:rPr>
                <w:rFonts w:ascii="Consolas" w:cs="Consolas" w:eastAsia="Consolas" w:hAnsi="Consolas"/>
                <w:color w:val="333333"/>
                <w:sz w:val="17"/>
                <w:szCs w:val="17"/>
              </w:rPr>
              <w:t xml:space="preserve">sandbox_configs         -- Infrastructure configuration per project</w:t>
            </w:r>
          </w:p>
          <w:p>
            <w:pPr>
              <w:spacing w:after="40"/>
            </w:pPr>
            <w:r>
              <w:rPr>
                <w:rFonts w:ascii="Consolas" w:cs="Consolas" w:eastAsia="Consolas" w:hAnsi="Consolas"/>
                <w:color w:val="333333"/>
                <w:sz w:val="17"/>
                <w:szCs w:val="17"/>
              </w:rPr>
              <w:t xml:space="preserve">config_files            -- Generated config files (JSON, TOML, YAML)</w:t>
            </w:r>
          </w:p>
          <w:p>
            <w:pPr>
              <w:spacing w:after="40"/>
            </w:pPr>
            <w:r>
              <w:rPr>
                <w:rFonts w:ascii="Consolas" w:cs="Consolas" w:eastAsia="Consolas" w:hAnsi="Consolas"/>
                <w:color w:val="333333"/>
                <w:sz w:val="17"/>
                <w:szCs w:val="17"/>
              </w:rPr>
              <w:t xml:space="preserve">environment_validations -- Sandbox health check results</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PoC Evaluation</w:t>
            </w:r>
          </w:p>
          <w:p>
            <w:pPr>
              <w:spacing w:after="40"/>
            </w:pPr>
            <w:r>
              <w:rPr>
                <w:rFonts w:ascii="Consolas" w:cs="Consolas" w:eastAsia="Consolas" w:hAnsi="Consolas"/>
                <w:color w:val="333333"/>
                <w:sz w:val="17"/>
                <w:szCs w:val="17"/>
              </w:rPr>
              <w:t xml:space="preserve">poc_projects            -- Proof-of-concept definitions</w:t>
            </w:r>
          </w:p>
          <w:p>
            <w:pPr>
              <w:spacing w:after="40"/>
            </w:pPr>
            <w:r>
              <w:rPr>
                <w:rFonts w:ascii="Consolas" w:cs="Consolas" w:eastAsia="Consolas" w:hAnsi="Consolas"/>
                <w:color w:val="333333"/>
                <w:sz w:val="17"/>
                <w:szCs w:val="17"/>
              </w:rPr>
              <w:t xml:space="preserve">poc_sprints             -- Sprint evaluation windows</w:t>
            </w:r>
          </w:p>
          <w:p>
            <w:pPr>
              <w:spacing w:after="40"/>
            </w:pPr>
            <w:r>
              <w:rPr>
                <w:rFonts w:ascii="Consolas" w:cs="Consolas" w:eastAsia="Consolas" w:hAnsi="Consolas"/>
                <w:color w:val="333333"/>
                <w:sz w:val="17"/>
                <w:szCs w:val="17"/>
              </w:rPr>
              <w:t xml:space="preserve">poc_metrics             -- Captured metrics per sprint</w:t>
            </w:r>
          </w:p>
          <w:p>
            <w:pPr>
              <w:spacing w:after="40"/>
            </w:pPr>
            <w:r>
              <w:rPr>
                <w:rFonts w:ascii="Consolas" w:cs="Consolas" w:eastAsia="Consolas" w:hAnsi="Consolas"/>
                <w:color w:val="333333"/>
                <w:sz w:val="17"/>
                <w:szCs w:val="17"/>
              </w:rPr>
              <w:t xml:space="preserve">tool_evaluations        -- Claude Code vs Codex comparative data</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Reporting</w:t>
            </w:r>
          </w:p>
          <w:p>
            <w:pPr>
              <w:spacing w:after="40"/>
            </w:pPr>
            <w:r>
              <w:rPr>
                <w:rFonts w:ascii="Consolas" w:cs="Consolas" w:eastAsia="Consolas" w:hAnsi="Consolas"/>
                <w:color w:val="333333"/>
                <w:sz w:val="17"/>
                <w:szCs w:val="17"/>
              </w:rPr>
              <w:t xml:space="preserve">report_templates        -- Report format definitions per persona</w:t>
            </w:r>
          </w:p>
          <w:p>
            <w:pPr>
              <w:spacing w:after="40"/>
            </w:pPr>
            <w:r>
              <w:rPr>
                <w:rFonts w:ascii="Consolas" w:cs="Consolas" w:eastAsia="Consolas" w:hAnsi="Consolas"/>
                <w:color w:val="333333"/>
                <w:sz w:val="17"/>
                <w:szCs w:val="17"/>
              </w:rPr>
              <w:t xml:space="preserve">generated_reports       -- Report generation history + file references</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Timeline / Project Management</w:t>
            </w:r>
          </w:p>
          <w:p>
            <w:pPr>
              <w:spacing w:after="40"/>
            </w:pPr>
            <w:r>
              <w:rPr>
                <w:rFonts w:ascii="Consolas" w:cs="Consolas" w:eastAsia="Consolas" w:hAnsi="Consolas"/>
                <w:color w:val="333333"/>
                <w:sz w:val="17"/>
                <w:szCs w:val="17"/>
              </w:rPr>
              <w:t xml:space="preserve">timeline_milestones     -- Major milestone definitions</w:t>
            </w:r>
          </w:p>
          <w:p>
            <w:pPr>
              <w:spacing w:after="40"/>
            </w:pPr>
            <w:r>
              <w:rPr>
                <w:rFonts w:ascii="Consolas" w:cs="Consolas" w:eastAsia="Consolas" w:hAnsi="Consolas"/>
                <w:color w:val="333333"/>
                <w:sz w:val="17"/>
                <w:szCs w:val="17"/>
              </w:rPr>
              <w:t xml:space="preserve">timeline_dependencies   -- Task-to-task dependency links</w:t>
            </w:r>
          </w:p>
          <w:p>
            <w:pPr>
              <w:spacing w:after="40"/>
            </w:pPr>
            <w:r>
              <w:rPr>
                <w:rFonts w:ascii="Consolas" w:cs="Consolas" w:eastAsia="Consolas" w:hAnsi="Consolas"/>
                <w:color w:val="333333"/>
                <w:sz w:val="17"/>
                <w:szCs w:val="17"/>
              </w:rPr>
              <w:t xml:space="preserve">timeline_snapshots      -- Point-in-time schedule captures for comparison</w:t>
            </w:r>
          </w:p>
        </w:tc>
      </w:tr>
    </w:tbl>
    <w:p>
      <w:pPr>
        <w:spacing w:after="200"/>
      </w:pPr>
    </w:p>
    <w:p>
      <w:pPr>
        <w:pStyle w:val="Heading2"/>
        <w:spacing w:before="280" w:after="120"/>
      </w:pPr>
      <w:r>
        <w:rPr>
          <w:rFonts w:ascii="Arial" w:cs="Arial" w:eastAsia="Arial" w:hAnsi="Arial"/>
          <w:b/>
          <w:bCs/>
          <w:color w:val="1B2A4A"/>
          <w:sz w:val="26"/>
          <w:szCs w:val="26"/>
        </w:rPr>
        <w:t xml:space="preserve">2.3 Application Route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5F5" w:val="clear"/>
            <w:tcMar>
              <w:top w:type="dxa" w:w="100"/>
              <w:left w:type="dxa" w:w="160"/>
              <w:bottom w:type="dxa" w:w="100"/>
              <w:right w:type="dxa" w:w="160"/>
            </w:tcMar>
          </w:tcPr>
          <w:p>
            <w:pPr>
              <w:spacing w:after="40"/>
            </w:pPr>
            <w:r>
              <w:rPr>
                <w:rFonts w:ascii="Consolas" w:cs="Consolas" w:eastAsia="Consolas" w:hAnsi="Consolas"/>
                <w:color w:val="333333"/>
                <w:sz w:val="17"/>
                <w:szCs w:val="17"/>
              </w:rPr>
              <w:t xml:space="preserve">app/</w:t>
            </w:r>
          </w:p>
          <w:p>
            <w:pPr>
              <w:spacing w:after="40"/>
            </w:pPr>
            <w:r>
              <w:rPr>
                <w:rFonts w:ascii="Consolas" w:cs="Consolas" w:eastAsia="Consolas" w:hAnsi="Consolas"/>
                <w:color w:val="333333"/>
                <w:sz w:val="17"/>
                <w:szCs w:val="17"/>
              </w:rPr>
              <w:t xml:space="preserve">  (auth)/</w:t>
            </w:r>
          </w:p>
          <w:p>
            <w:pPr>
              <w:spacing w:after="40"/>
            </w:pPr>
            <w:r>
              <w:rPr>
                <w:rFonts w:ascii="Consolas" w:cs="Consolas" w:eastAsia="Consolas" w:hAnsi="Consolas"/>
                <w:color w:val="333333"/>
                <w:sz w:val="17"/>
                <w:szCs w:val="17"/>
              </w:rPr>
              <w:t xml:space="preserve">    login/              -- Email/password + OAuth login</w:t>
            </w:r>
          </w:p>
          <w:p>
            <w:pPr>
              <w:spacing w:after="40"/>
            </w:pPr>
            <w:r>
              <w:rPr>
                <w:rFonts w:ascii="Consolas" w:cs="Consolas" w:eastAsia="Consolas" w:hAnsi="Consolas"/>
                <w:color w:val="333333"/>
                <w:sz w:val="17"/>
                <w:szCs w:val="17"/>
              </w:rPr>
              <w:t xml:space="preserve">    register/           -- New user registration</w:t>
            </w:r>
          </w:p>
          <w:p>
            <w:pPr>
              <w:spacing w:after="40"/>
            </w:pPr>
            <w:r>
              <w:rPr>
                <w:rFonts w:ascii="Consolas" w:cs="Consolas" w:eastAsia="Consolas" w:hAnsi="Consolas"/>
                <w:color w:val="333333"/>
                <w:sz w:val="17"/>
                <w:szCs w:val="17"/>
              </w:rPr>
              <w:t xml:space="preserve">    forgot-password/    -- Password recovery</w:t>
            </w:r>
          </w:p>
          <w:p>
            <w:pPr>
              <w:spacing w:after="40"/>
            </w:pPr>
            <w:r>
              <w:rPr>
                <w:rFonts w:ascii="Consolas" w:cs="Consolas" w:eastAsia="Consolas" w:hAnsi="Consolas"/>
                <w:color w:val="333333"/>
                <w:sz w:val="17"/>
                <w:szCs w:val="17"/>
              </w:rPr>
              <w:t xml:space="preserve">  (dashboard)/</w:t>
            </w:r>
          </w:p>
          <w:p>
            <w:pPr>
              <w:spacing w:after="40"/>
            </w:pPr>
            <w:r>
              <w:rPr>
                <w:rFonts w:ascii="Consolas" w:cs="Consolas" w:eastAsia="Consolas" w:hAnsi="Consolas"/>
                <w:color w:val="333333"/>
                <w:sz w:val="17"/>
                <w:szCs w:val="17"/>
              </w:rPr>
              <w:t xml:space="preserve">    layout.tsx          -- Sidebar nav, role-based menu rendering</w:t>
            </w:r>
          </w:p>
          <w:p>
            <w:pPr>
              <w:spacing w:after="40"/>
            </w:pPr>
            <w:r>
              <w:rPr>
                <w:rFonts w:ascii="Consolas" w:cs="Consolas" w:eastAsia="Consolas" w:hAnsi="Consolas"/>
                <w:color w:val="333333"/>
                <w:sz w:val="17"/>
                <w:szCs w:val="17"/>
              </w:rPr>
              <w:t xml:space="preserve">    page.tsx            -- Dashboard home (project overview cards)</w:t>
            </w:r>
          </w:p>
          <w:p>
            <w:pPr>
              <w:spacing w:after="40"/>
            </w:pPr>
            <w:r>
              <w:rPr>
                <w:rFonts w:ascii="Consolas" w:cs="Consolas" w:eastAsia="Consolas" w:hAnsi="Consolas"/>
                <w:color w:val="333333"/>
                <w:sz w:val="17"/>
                <w:szCs w:val="17"/>
              </w:rPr>
              <w:t xml:space="preserve">    projects/</w:t>
            </w:r>
          </w:p>
          <w:p>
            <w:pPr>
              <w:spacing w:after="40"/>
            </w:pPr>
            <w:r>
              <w:rPr>
                <w:rFonts w:ascii="Consolas" w:cs="Consolas" w:eastAsia="Consolas" w:hAnsi="Consolas"/>
                <w:color w:val="333333"/>
                <w:sz w:val="17"/>
                <w:szCs w:val="17"/>
              </w:rPr>
              <w:t xml:space="preserve">      new/              -- New project wizard</w:t>
            </w:r>
          </w:p>
          <w:p>
            <w:pPr>
              <w:spacing w:after="40"/>
            </w:pPr>
            <w:r>
              <w:rPr>
                <w:rFonts w:ascii="Consolas" w:cs="Consolas" w:eastAsia="Consolas" w:hAnsi="Consolas"/>
                <w:color w:val="333333"/>
                <w:sz w:val="17"/>
                <w:szCs w:val="17"/>
              </w:rPr>
              <w:t xml:space="preserve">      [id]/</w:t>
            </w:r>
          </w:p>
          <w:p>
            <w:pPr>
              <w:spacing w:after="40"/>
            </w:pPr>
            <w:r>
              <w:rPr>
                <w:rFonts w:ascii="Consolas" w:cs="Consolas" w:eastAsia="Consolas" w:hAnsi="Consolas"/>
                <w:color w:val="333333"/>
                <w:sz w:val="17"/>
                <w:szCs w:val="17"/>
              </w:rPr>
              <w:t xml:space="preserve">        overview/       -- Project summary, health score, status</w:t>
            </w:r>
          </w:p>
          <w:p>
            <w:pPr>
              <w:spacing w:after="40"/>
            </w:pPr>
            <w:r>
              <w:rPr>
                <w:rFonts w:ascii="Consolas" w:cs="Consolas" w:eastAsia="Consolas" w:hAnsi="Consolas"/>
                <w:color w:val="333333"/>
                <w:sz w:val="17"/>
                <w:szCs w:val="17"/>
              </w:rPr>
              <w:t xml:space="preserve">        discovery/</w:t>
            </w:r>
          </w:p>
          <w:p>
            <w:pPr>
              <w:spacing w:after="40"/>
            </w:pPr>
            <w:r>
              <w:rPr>
                <w:rFonts w:ascii="Consolas" w:cs="Consolas" w:eastAsia="Consolas" w:hAnsi="Consolas"/>
                <w:color w:val="333333"/>
                <w:sz w:val="17"/>
                <w:szCs w:val="17"/>
              </w:rPr>
              <w:t xml:space="preserve">          questionnaire/-- Guided assessment questionnaire</w:t>
            </w:r>
          </w:p>
          <w:p>
            <w:pPr>
              <w:spacing w:after="40"/>
            </w:pPr>
            <w:r>
              <w:rPr>
                <w:rFonts w:ascii="Consolas" w:cs="Consolas" w:eastAsia="Consolas" w:hAnsi="Consolas"/>
                <w:color w:val="333333"/>
                <w:sz w:val="17"/>
                <w:szCs w:val="17"/>
              </w:rPr>
              <w:t xml:space="preserve">          readiness/    -- Readiness Assessment dashboard</w:t>
            </w:r>
          </w:p>
          <w:p>
            <w:pPr>
              <w:spacing w:after="40"/>
            </w:pPr>
            <w:r>
              <w:rPr>
                <w:rFonts w:ascii="Consolas" w:cs="Consolas" w:eastAsia="Consolas" w:hAnsi="Consolas"/>
                <w:color w:val="333333"/>
                <w:sz w:val="17"/>
                <w:szCs w:val="17"/>
              </w:rPr>
              <w:t xml:space="preserve">          prerequisites/-- Checklist tracker with assignments</w:t>
            </w:r>
          </w:p>
          <w:p>
            <w:pPr>
              <w:spacing w:after="40"/>
            </w:pPr>
            <w:r>
              <w:rPr>
                <w:rFonts w:ascii="Consolas" w:cs="Consolas" w:eastAsia="Consolas" w:hAnsi="Consolas"/>
                <w:color w:val="333333"/>
                <w:sz w:val="17"/>
                <w:szCs w:val="17"/>
              </w:rPr>
              <w:t xml:space="preserve">        governance/</w:t>
            </w:r>
          </w:p>
          <w:p>
            <w:pPr>
              <w:spacing w:after="40"/>
            </w:pPr>
            <w:r>
              <w:rPr>
                <w:rFonts w:ascii="Consolas" w:cs="Consolas" w:eastAsia="Consolas" w:hAnsi="Consolas"/>
                <w:color w:val="333333"/>
                <w:sz w:val="17"/>
                <w:szCs w:val="17"/>
              </w:rPr>
              <w:t xml:space="preserve">          policies/     -- Policy editor (AUP, IRP, data classification)</w:t>
            </w:r>
          </w:p>
          <w:p>
            <w:pPr>
              <w:spacing w:after="40"/>
            </w:pPr>
            <w:r>
              <w:rPr>
                <w:rFonts w:ascii="Consolas" w:cs="Consolas" w:eastAsia="Consolas" w:hAnsi="Consolas"/>
                <w:color w:val="333333"/>
                <w:sz w:val="17"/>
                <w:szCs w:val="17"/>
              </w:rPr>
              <w:t xml:space="preserve">          gates/        -- Three-gate review board</w:t>
            </w:r>
          </w:p>
          <w:p>
            <w:pPr>
              <w:spacing w:after="40"/>
            </w:pPr>
            <w:r>
              <w:rPr>
                <w:rFonts w:ascii="Consolas" w:cs="Consolas" w:eastAsia="Consolas" w:hAnsi="Consolas"/>
                <w:color w:val="333333"/>
                <w:sz w:val="17"/>
                <w:szCs w:val="17"/>
              </w:rPr>
              <w:t xml:space="preserve">          compliance/   -- Compliance framework mapping</w:t>
            </w:r>
          </w:p>
          <w:p>
            <w:pPr>
              <w:spacing w:after="40"/>
            </w:pPr>
            <w:r>
              <w:rPr>
                <w:rFonts w:ascii="Consolas" w:cs="Consolas" w:eastAsia="Consolas" w:hAnsi="Consolas"/>
                <w:color w:val="333333"/>
                <w:sz w:val="17"/>
                <w:szCs w:val="17"/>
              </w:rPr>
              <w:t xml:space="preserve">          risk/         -- Risk classification manager</w:t>
            </w:r>
          </w:p>
          <w:p>
            <w:pPr>
              <w:spacing w:after="40"/>
            </w:pPr>
            <w:r>
              <w:rPr>
                <w:rFonts w:ascii="Consolas" w:cs="Consolas" w:eastAsia="Consolas" w:hAnsi="Consolas"/>
                <w:color w:val="333333"/>
                <w:sz w:val="17"/>
                <w:szCs w:val="17"/>
              </w:rPr>
              <w:t xml:space="preserve">        sandbox/</w:t>
            </w:r>
          </w:p>
          <w:p>
            <w:pPr>
              <w:spacing w:after="40"/>
            </w:pPr>
            <w:r>
              <w:rPr>
                <w:rFonts w:ascii="Consolas" w:cs="Consolas" w:eastAsia="Consolas" w:hAnsi="Consolas"/>
                <w:color w:val="333333"/>
                <w:sz w:val="17"/>
                <w:szCs w:val="17"/>
              </w:rPr>
              <w:t xml:space="preserve">          configure/    -- Infrastructure questionnaire + config gen</w:t>
            </w:r>
          </w:p>
          <w:p>
            <w:pPr>
              <w:spacing w:after="40"/>
            </w:pPr>
            <w:r>
              <w:rPr>
                <w:rFonts w:ascii="Consolas" w:cs="Consolas" w:eastAsia="Consolas" w:hAnsi="Consolas"/>
                <w:color w:val="333333"/>
                <w:sz w:val="17"/>
                <w:szCs w:val="17"/>
              </w:rPr>
              <w:t xml:space="preserve">          files/        -- Generated config file viewer/editor</w:t>
            </w:r>
          </w:p>
          <w:p>
            <w:pPr>
              <w:spacing w:after="40"/>
            </w:pPr>
            <w:r>
              <w:rPr>
                <w:rFonts w:ascii="Consolas" w:cs="Consolas" w:eastAsia="Consolas" w:hAnsi="Consolas"/>
                <w:color w:val="333333"/>
                <w:sz w:val="17"/>
                <w:szCs w:val="17"/>
              </w:rPr>
              <w:t xml:space="preserve">          validate/     -- Sandbox health check results</w:t>
            </w:r>
          </w:p>
          <w:p>
            <w:pPr>
              <w:spacing w:after="40"/>
            </w:pPr>
            <w:r>
              <w:rPr>
                <w:rFonts w:ascii="Consolas" w:cs="Consolas" w:eastAsia="Consolas" w:hAnsi="Consolas"/>
                <w:color w:val="333333"/>
                <w:sz w:val="17"/>
                <w:szCs w:val="17"/>
              </w:rPr>
              <w:t xml:space="preserve">        poc/</w:t>
            </w:r>
          </w:p>
          <w:p>
            <w:pPr>
              <w:spacing w:after="40"/>
            </w:pPr>
            <w:r>
              <w:rPr>
                <w:rFonts w:ascii="Consolas" w:cs="Consolas" w:eastAsia="Consolas" w:hAnsi="Consolas"/>
                <w:color w:val="333333"/>
                <w:sz w:val="17"/>
                <w:szCs w:val="17"/>
              </w:rPr>
              <w:t xml:space="preserve">          projects/     -- PoC definition and selection scoring</w:t>
            </w:r>
          </w:p>
          <w:p>
            <w:pPr>
              <w:spacing w:after="40"/>
            </w:pPr>
            <w:r>
              <w:rPr>
                <w:rFonts w:ascii="Consolas" w:cs="Consolas" w:eastAsia="Consolas" w:hAnsi="Consolas"/>
                <w:color w:val="333333"/>
                <w:sz w:val="17"/>
                <w:szCs w:val="17"/>
              </w:rPr>
              <w:t xml:space="preserve">          sprints/      -- Sprint evaluation tracker</w:t>
            </w:r>
          </w:p>
          <w:p>
            <w:pPr>
              <w:spacing w:after="40"/>
            </w:pPr>
            <w:r>
              <w:rPr>
                <w:rFonts w:ascii="Consolas" w:cs="Consolas" w:eastAsia="Consolas" w:hAnsi="Consolas"/>
                <w:color w:val="333333"/>
                <w:sz w:val="17"/>
                <w:szCs w:val="17"/>
              </w:rPr>
              <w:t xml:space="preserve">          compare/      -- Tool comparison dashboard</w:t>
            </w:r>
          </w:p>
          <w:p>
            <w:pPr>
              <w:spacing w:after="40"/>
            </w:pPr>
            <w:r>
              <w:rPr>
                <w:rFonts w:ascii="Consolas" w:cs="Consolas" w:eastAsia="Consolas" w:hAnsi="Consolas"/>
                <w:color w:val="333333"/>
                <w:sz w:val="17"/>
                <w:szCs w:val="17"/>
              </w:rPr>
              <w:t xml:space="preserve">          metrics/      -- Baseline vs. AI-assisted metrics</w:t>
            </w:r>
          </w:p>
          <w:p>
            <w:pPr>
              <w:spacing w:after="40"/>
            </w:pPr>
            <w:r>
              <w:rPr>
                <w:rFonts w:ascii="Consolas" w:cs="Consolas" w:eastAsia="Consolas" w:hAnsi="Consolas"/>
                <w:color w:val="333333"/>
                <w:sz w:val="17"/>
                <w:szCs w:val="17"/>
              </w:rPr>
              <w:t xml:space="preserve">        timeline/</w:t>
            </w:r>
          </w:p>
          <w:p>
            <w:pPr>
              <w:spacing w:after="40"/>
            </w:pPr>
            <w:r>
              <w:rPr>
                <w:rFonts w:ascii="Consolas" w:cs="Consolas" w:eastAsia="Consolas" w:hAnsi="Consolas"/>
                <w:color w:val="333333"/>
                <w:sz w:val="17"/>
                <w:szCs w:val="17"/>
              </w:rPr>
              <w:t xml:space="preserve">          gantt/        -- Interactive Gantt chart (drag/drop)</w:t>
            </w:r>
          </w:p>
          <w:p>
            <w:pPr>
              <w:spacing w:after="40"/>
            </w:pPr>
            <w:r>
              <w:rPr>
                <w:rFonts w:ascii="Consolas" w:cs="Consolas" w:eastAsia="Consolas" w:hAnsi="Consolas"/>
                <w:color w:val="333333"/>
                <w:sz w:val="17"/>
                <w:szCs w:val="17"/>
              </w:rPr>
              <w:t xml:space="preserve">          milestones/   -- Milestone tracker</w:t>
            </w:r>
          </w:p>
          <w:p>
            <w:pPr>
              <w:spacing w:after="40"/>
            </w:pPr>
            <w:r>
              <w:rPr>
                <w:rFonts w:ascii="Consolas" w:cs="Consolas" w:eastAsia="Consolas" w:hAnsi="Consolas"/>
                <w:color w:val="333333"/>
                <w:sz w:val="17"/>
                <w:szCs w:val="17"/>
              </w:rPr>
              <w:t xml:space="preserve">          snapshots/    -- Schedule baseline comparisons</w:t>
            </w:r>
          </w:p>
          <w:p>
            <w:pPr>
              <w:spacing w:after="40"/>
            </w:pPr>
            <w:r>
              <w:rPr>
                <w:rFonts w:ascii="Consolas" w:cs="Consolas" w:eastAsia="Consolas" w:hAnsi="Consolas"/>
                <w:color w:val="333333"/>
                <w:sz w:val="17"/>
                <w:szCs w:val="17"/>
              </w:rPr>
              <w:t xml:space="preserve">        reports/</w:t>
            </w:r>
          </w:p>
          <w:p>
            <w:pPr>
              <w:spacing w:after="40"/>
            </w:pPr>
            <w:r>
              <w:rPr>
                <w:rFonts w:ascii="Consolas" w:cs="Consolas" w:eastAsia="Consolas" w:hAnsi="Consolas"/>
                <w:color w:val="333333"/>
                <w:sz w:val="17"/>
                <w:szCs w:val="17"/>
              </w:rPr>
              <w:t xml:space="preserve">          generate/     -- Report builder (select persona + sections)</w:t>
            </w:r>
          </w:p>
          <w:p>
            <w:pPr>
              <w:spacing w:after="40"/>
            </w:pPr>
            <w:r>
              <w:rPr>
                <w:rFonts w:ascii="Consolas" w:cs="Consolas" w:eastAsia="Consolas" w:hAnsi="Consolas"/>
                <w:color w:val="333333"/>
                <w:sz w:val="17"/>
                <w:szCs w:val="17"/>
              </w:rPr>
              <w:t xml:space="preserve">          history/      -- Previously generated reports</w:t>
            </w:r>
          </w:p>
          <w:p>
            <w:pPr>
              <w:spacing w:after="40"/>
            </w:pPr>
            <w:r>
              <w:rPr>
                <w:rFonts w:ascii="Consolas" w:cs="Consolas" w:eastAsia="Consolas" w:hAnsi="Consolas"/>
                <w:color w:val="333333"/>
                <w:sz w:val="17"/>
                <w:szCs w:val="17"/>
              </w:rPr>
              <w:t xml:space="preserve">        team/           -- Team member management + roles</w:t>
            </w:r>
          </w:p>
          <w:p>
            <w:pPr>
              <w:spacing w:after="40"/>
            </w:pPr>
            <w:r>
              <w:rPr>
                <w:rFonts w:ascii="Consolas" w:cs="Consolas" w:eastAsia="Consolas" w:hAnsi="Consolas"/>
                <w:color w:val="333333"/>
                <w:sz w:val="17"/>
                <w:szCs w:val="17"/>
              </w:rPr>
              <w:t xml:space="preserve">    settings/           -- Org settings, billing, integrations</w:t>
            </w:r>
          </w:p>
          <w:p>
            <w:pPr>
              <w:spacing w:after="40"/>
            </w:pPr>
            <w:r>
              <w:rPr>
                <w:rFonts w:ascii="Consolas" w:cs="Consolas" w:eastAsia="Consolas" w:hAnsi="Consolas"/>
                <w:color w:val="333333"/>
                <w:sz w:val="17"/>
                <w:szCs w:val="17"/>
              </w:rPr>
              <w:t xml:space="preserve">  api/</w:t>
            </w:r>
          </w:p>
          <w:p>
            <w:pPr>
              <w:spacing w:after="40"/>
            </w:pPr>
            <w:r>
              <w:rPr>
                <w:rFonts w:ascii="Consolas" w:cs="Consolas" w:eastAsia="Consolas" w:hAnsi="Consolas"/>
                <w:color w:val="333333"/>
                <w:sz w:val="17"/>
                <w:szCs w:val="17"/>
              </w:rPr>
              <w:t xml:space="preserve">    assessments/        -- Assessment CRUD + scoring engine</w:t>
            </w:r>
          </w:p>
          <w:p>
            <w:pPr>
              <w:spacing w:after="40"/>
            </w:pPr>
            <w:r>
              <w:rPr>
                <w:rFonts w:ascii="Consolas" w:cs="Consolas" w:eastAsia="Consolas" w:hAnsi="Consolas"/>
                <w:color w:val="333333"/>
                <w:sz w:val="17"/>
                <w:szCs w:val="17"/>
              </w:rPr>
              <w:t xml:space="preserve">    reports/            -- Report generation endpoints</w:t>
            </w:r>
          </w:p>
          <w:p>
            <w:pPr>
              <w:spacing w:after="40"/>
            </w:pPr>
            <w:r>
              <w:rPr>
                <w:rFonts w:ascii="Consolas" w:cs="Consolas" w:eastAsia="Consolas" w:hAnsi="Consolas"/>
                <w:color w:val="333333"/>
                <w:sz w:val="17"/>
                <w:szCs w:val="17"/>
              </w:rPr>
              <w:t xml:space="preserve">    configs/            -- Sandbox config generation</w:t>
            </w:r>
          </w:p>
          <w:p>
            <w:pPr>
              <w:spacing w:after="40"/>
            </w:pPr>
            <w:r>
              <w:rPr>
                <w:rFonts w:ascii="Consolas" w:cs="Consolas" w:eastAsia="Consolas" w:hAnsi="Consolas"/>
                <w:color w:val="333333"/>
                <w:sz w:val="17"/>
                <w:szCs w:val="17"/>
              </w:rPr>
              <w:t xml:space="preserve">    ai/                 -- Claude API integration endpoints</w:t>
            </w:r>
          </w:p>
          <w:p>
            <w:pPr>
              <w:spacing w:after="40"/>
            </w:pPr>
            <w:r>
              <w:rPr>
                <w:rFonts w:ascii="Consolas" w:cs="Consolas" w:eastAsia="Consolas" w:hAnsi="Consolas"/>
                <w:color w:val="333333"/>
                <w:sz w:val="17"/>
                <w:szCs w:val="17"/>
              </w:rPr>
              <w:t xml:space="preserve">    export/             -- DOCX/PDF export endpoints</w:t>
            </w:r>
          </w:p>
        </w:tc>
      </w:tr>
    </w:tbl>
    <w:p>
      <w:pPr>
        <w:spacing w:after="200"/>
      </w:pPr>
    </w:p>
    <w:p>
      <w:pPr>
        <w:pStyle w:val="Heading1"/>
        <w:spacing w:before="360" w:after="160"/>
      </w:pPr>
      <w:r>
        <w:rPr>
          <w:rFonts w:ascii="Arial" w:cs="Arial" w:eastAsia="Arial" w:hAnsi="Arial"/>
          <w:b/>
          <w:bCs/>
          <w:color w:val="1B2A4A"/>
          <w:sz w:val="32"/>
          <w:szCs w:val="32"/>
        </w:rPr>
        <w:t xml:space="preserve">3. Core Feature Specifications</w:t>
      </w:r>
    </w:p>
    <w:p>
      <w:pPr>
        <w:pStyle w:val="Heading2"/>
        <w:spacing w:before="280" w:after="120"/>
      </w:pPr>
      <w:r>
        <w:rPr>
          <w:rFonts w:ascii="Arial" w:cs="Arial" w:eastAsia="Arial" w:hAnsi="Arial"/>
          <w:b/>
          <w:bCs/>
          <w:color w:val="1B2A4A"/>
          <w:sz w:val="26"/>
          <w:szCs w:val="26"/>
        </w:rPr>
        <w:t xml:space="preserve">3.1 Discovery and Assessment Engine</w:t>
      </w:r>
    </w:p>
    <w:p>
      <w:pPr>
        <w:spacing w:after="160"/>
      </w:pPr>
      <w:r>
        <w:rPr>
          <w:rFonts w:ascii="Arial" w:cs="Arial" w:eastAsia="Arial" w:hAnsi="Arial"/>
          <w:color w:val="1A1A1A"/>
          <w:sz w:val="21"/>
          <w:szCs w:val="21"/>
        </w:rPr>
        <w:t xml:space="preserve">The Discovery Engine is the entry point for every new engagement. It replaces the manual discovery meeting with a structured, branching questionnaire that adapts based on responses. The engine collects everything needed to produce the Readiness Assessment and determine the project plan.</w:t>
      </w:r>
    </w:p>
    <w:p>
      <w:pPr>
        <w:pStyle w:val="Heading3"/>
        <w:spacing w:before="220" w:after="100"/>
      </w:pPr>
      <w:r>
        <w:rPr>
          <w:rFonts w:ascii="Arial" w:cs="Arial" w:eastAsia="Arial" w:hAnsi="Arial"/>
          <w:b/>
          <w:bCs/>
          <w:color w:val="1B2A4A"/>
          <w:sz w:val="22"/>
          <w:szCs w:val="22"/>
        </w:rPr>
        <w:t xml:space="preserve">3.1.1 Questionnaire Architecture</w:t>
      </w:r>
    </w:p>
    <w:p>
      <w:pPr>
        <w:spacing w:after="160"/>
      </w:pPr>
      <w:r>
        <w:rPr>
          <w:rFonts w:ascii="Arial" w:cs="Arial" w:eastAsia="Arial" w:hAnsi="Arial"/>
          <w:color w:val="1A1A1A"/>
          <w:sz w:val="21"/>
          <w:szCs w:val="21"/>
        </w:rPr>
        <w:t xml:space="preserve">Each questionnaire is built from a template of sections, each containing conditional questions. Questions have types (single-select, multi-select, text, number, file-upload), weights for scoring, and branching rules that show/hide follow-up questions based on previous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5F5" w:val="clear"/>
            <w:tcMar>
              <w:top w:type="dxa" w:w="100"/>
              <w:left w:type="dxa" w:w="160"/>
              <w:bottom w:type="dxa" w:w="100"/>
              <w:right w:type="dxa" w:w="160"/>
            </w:tcMar>
          </w:tcPr>
          <w:p>
            <w:pPr>
              <w:spacing w:after="40"/>
            </w:pPr>
            <w:r>
              <w:rPr>
                <w:rFonts w:ascii="Consolas" w:cs="Consolas" w:eastAsia="Consolas" w:hAnsi="Consolas"/>
                <w:color w:val="333333"/>
                <w:sz w:val="17"/>
                <w:szCs w:val="17"/>
              </w:rPr>
              <w:t xml:space="preserve">// Question schema example</w:t>
            </w:r>
          </w:p>
          <w:p>
            <w:pPr>
              <w:spacing w:after="40"/>
            </w:pPr>
            <w:r>
              <w:rPr>
                <w:rFonts w:ascii="Consolas" w:cs="Consolas" w:eastAsia="Consolas" w:hAnsi="Consolas"/>
                <w:color w:val="333333"/>
                <w:sz w:val="17"/>
                <w:szCs w:val="17"/>
              </w:rPr>
              <w:t xml:space="preserve">{</w:t>
            </w:r>
          </w:p>
          <w:p>
            <w:pPr>
              <w:spacing w:after="40"/>
            </w:pPr>
            <w:r>
              <w:rPr>
                <w:rFonts w:ascii="Consolas" w:cs="Consolas" w:eastAsia="Consolas" w:hAnsi="Consolas"/>
                <w:color w:val="333333"/>
                <w:sz w:val="17"/>
                <w:szCs w:val="17"/>
              </w:rPr>
              <w:t xml:space="preserve">  id: "infra_cloud_provider",</w:t>
            </w:r>
          </w:p>
          <w:p>
            <w:pPr>
              <w:spacing w:after="40"/>
            </w:pPr>
            <w:r>
              <w:rPr>
                <w:rFonts w:ascii="Consolas" w:cs="Consolas" w:eastAsia="Consolas" w:hAnsi="Consolas"/>
                <w:color w:val="333333"/>
                <w:sz w:val="17"/>
                <w:szCs w:val="17"/>
              </w:rPr>
              <w:t xml:space="preserve">  section: "infrastructure",</w:t>
            </w:r>
          </w:p>
          <w:p>
            <w:pPr>
              <w:spacing w:after="40"/>
            </w:pPr>
            <w:r>
              <w:rPr>
                <w:rFonts w:ascii="Consolas" w:cs="Consolas" w:eastAsia="Consolas" w:hAnsi="Consolas"/>
                <w:color w:val="333333"/>
                <w:sz w:val="17"/>
                <w:szCs w:val="17"/>
              </w:rPr>
              <w:t xml:space="preserve">  text: "Which cloud provider(s) does the organization use?",</w:t>
            </w:r>
          </w:p>
          <w:p>
            <w:pPr>
              <w:spacing w:after="40"/>
            </w:pPr>
            <w:r>
              <w:rPr>
                <w:rFonts w:ascii="Consolas" w:cs="Consolas" w:eastAsia="Consolas" w:hAnsi="Consolas"/>
                <w:color w:val="333333"/>
                <w:sz w:val="17"/>
                <w:szCs w:val="17"/>
              </w:rPr>
              <w:t xml:space="preserve">  type: "multi_select",</w:t>
            </w:r>
          </w:p>
          <w:p>
            <w:pPr>
              <w:spacing w:after="40"/>
            </w:pPr>
            <w:r>
              <w:rPr>
                <w:rFonts w:ascii="Consolas" w:cs="Consolas" w:eastAsia="Consolas" w:hAnsi="Consolas"/>
                <w:color w:val="333333"/>
                <w:sz w:val="17"/>
                <w:szCs w:val="17"/>
              </w:rPr>
              <w:t xml:space="preserve">  options: ["AWS", "Google Cloud", "Azure", "On-premises only", "Hybrid"],</w:t>
            </w:r>
          </w:p>
          <w:p>
            <w:pPr>
              <w:spacing w:after="40"/>
            </w:pPr>
            <w:r>
              <w:rPr>
                <w:rFonts w:ascii="Consolas" w:cs="Consolas" w:eastAsia="Consolas" w:hAnsi="Consolas"/>
                <w:color w:val="333333"/>
                <w:sz w:val="17"/>
                <w:szCs w:val="17"/>
              </w:rPr>
              <w:t xml:space="preserve">  weight: 3,</w:t>
            </w:r>
          </w:p>
          <w:p>
            <w:pPr>
              <w:spacing w:after="40"/>
            </w:pPr>
            <w:r>
              <w:rPr>
                <w:rFonts w:ascii="Consolas" w:cs="Consolas" w:eastAsia="Consolas" w:hAnsi="Consolas"/>
                <w:color w:val="333333"/>
                <w:sz w:val="17"/>
                <w:szCs w:val="17"/>
              </w:rPr>
              <w:t xml:space="preserve">  scoring: {</w:t>
            </w:r>
          </w:p>
          <w:p>
            <w:pPr>
              <w:spacing w:after="40"/>
            </w:pPr>
            <w:r>
              <w:rPr>
                <w:rFonts w:ascii="Consolas" w:cs="Consolas" w:eastAsia="Consolas" w:hAnsi="Consolas"/>
                <w:color w:val="333333"/>
                <w:sz w:val="17"/>
                <w:szCs w:val="17"/>
              </w:rPr>
              <w:t xml:space="preserve">    "AWS": 5, "Google Cloud": 5, "Azure": 5,</w:t>
            </w:r>
          </w:p>
          <w:p>
            <w:pPr>
              <w:spacing w:after="40"/>
            </w:pPr>
            <w:r>
              <w:rPr>
                <w:rFonts w:ascii="Consolas" w:cs="Consolas" w:eastAsia="Consolas" w:hAnsi="Consolas"/>
                <w:color w:val="333333"/>
                <w:sz w:val="17"/>
                <w:szCs w:val="17"/>
              </w:rPr>
              <w:t xml:space="preserve">    "Hybrid": 4, "On-premises only": 2</w:t>
            </w:r>
          </w:p>
          <w:p>
            <w:pPr>
              <w:spacing w:after="40"/>
            </w:pPr>
            <w:r>
              <w:rPr>
                <w:rFonts w:ascii="Consolas" w:cs="Consolas" w:eastAsia="Consolas" w:hAnsi="Consolas"/>
                <w:color w:val="333333"/>
                <w:sz w:val="17"/>
                <w:szCs w:val="17"/>
              </w:rPr>
              <w:t xml:space="preserve">  },</w:t>
            </w:r>
          </w:p>
          <w:p>
            <w:pPr>
              <w:spacing w:after="40"/>
            </w:pPr>
            <w:r>
              <w:rPr>
                <w:rFonts w:ascii="Consolas" w:cs="Consolas" w:eastAsia="Consolas" w:hAnsi="Consolas"/>
                <w:color w:val="333333"/>
                <w:sz w:val="17"/>
                <w:szCs w:val="17"/>
              </w:rPr>
              <w:t xml:space="preserve">  branches: {</w:t>
            </w:r>
          </w:p>
          <w:p>
            <w:pPr>
              <w:spacing w:after="40"/>
            </w:pPr>
            <w:r>
              <w:rPr>
                <w:rFonts w:ascii="Consolas" w:cs="Consolas" w:eastAsia="Consolas" w:hAnsi="Consolas"/>
                <w:color w:val="333333"/>
                <w:sz w:val="17"/>
                <w:szCs w:val="17"/>
              </w:rPr>
              <w:t xml:space="preserve">    "AWS": ["infra_aws_accounts", "infra_aws_bedrock"],</w:t>
            </w:r>
          </w:p>
          <w:p>
            <w:pPr>
              <w:spacing w:after="40"/>
            </w:pPr>
            <w:r>
              <w:rPr>
                <w:rFonts w:ascii="Consolas" w:cs="Consolas" w:eastAsia="Consolas" w:hAnsi="Consolas"/>
                <w:color w:val="333333"/>
                <w:sz w:val="17"/>
                <w:szCs w:val="17"/>
              </w:rPr>
              <w:t xml:space="preserve">    "Google Cloud": ["infra_gcp_projects", "infra_gcp_vertex"],</w:t>
            </w:r>
          </w:p>
          <w:p>
            <w:pPr>
              <w:spacing w:after="40"/>
            </w:pPr>
            <w:r>
              <w:rPr>
                <w:rFonts w:ascii="Consolas" w:cs="Consolas" w:eastAsia="Consolas" w:hAnsi="Consolas"/>
                <w:color w:val="333333"/>
                <w:sz w:val="17"/>
                <w:szCs w:val="17"/>
              </w:rPr>
              <w:t xml:space="preserve">    "Azure": ["infra_azure_subscriptions"],</w:t>
            </w:r>
          </w:p>
          <w:p>
            <w:pPr>
              <w:spacing w:after="40"/>
            </w:pPr>
            <w:r>
              <w:rPr>
                <w:rFonts w:ascii="Consolas" w:cs="Consolas" w:eastAsia="Consolas" w:hAnsi="Consolas"/>
                <w:color w:val="333333"/>
                <w:sz w:val="17"/>
                <w:szCs w:val="17"/>
              </w:rPr>
              <w:t xml:space="preserve">    "On-premises only": ["infra_onprem_virtualization"]</w:t>
            </w:r>
          </w:p>
          <w:p>
            <w:pPr>
              <w:spacing w:after="40"/>
            </w:pPr>
            <w:r>
              <w:rPr>
                <w:rFonts w:ascii="Consolas" w:cs="Consolas" w:eastAsia="Consolas" w:hAnsi="Consolas"/>
                <w:color w:val="333333"/>
                <w:sz w:val="17"/>
                <w:szCs w:val="17"/>
              </w:rPr>
              <w:t xml:space="preserve">  },</w:t>
            </w:r>
          </w:p>
          <w:p>
            <w:pPr>
              <w:spacing w:after="40"/>
            </w:pPr>
            <w:r>
              <w:rPr>
                <w:rFonts w:ascii="Consolas" w:cs="Consolas" w:eastAsia="Consolas" w:hAnsi="Consolas"/>
                <w:color w:val="333333"/>
                <w:sz w:val="17"/>
                <w:szCs w:val="17"/>
              </w:rPr>
              <w:t xml:space="preserve">  help_text: "Select all that apply. This determines sandbox architecture.",</w:t>
            </w:r>
          </w:p>
          <w:p>
            <w:pPr>
              <w:spacing w:after="40"/>
            </w:pPr>
            <w:r>
              <w:rPr>
                <w:rFonts w:ascii="Consolas" w:cs="Consolas" w:eastAsia="Consolas" w:hAnsi="Consolas"/>
                <w:color w:val="333333"/>
                <w:sz w:val="17"/>
                <w:szCs w:val="17"/>
              </w:rPr>
              <w:t xml:space="preserve">  required: true</w:t>
            </w:r>
          </w:p>
          <w:p>
            <w:pPr>
              <w:spacing w:after="40"/>
            </w:pPr>
            <w:r>
              <w:rPr>
                <w:rFonts w:ascii="Consolas" w:cs="Consolas" w:eastAsia="Consolas" w:hAnsi="Consolas"/>
                <w:color w:val="333333"/>
                <w:sz w:val="17"/>
                <w:szCs w:val="17"/>
              </w:rPr>
              <w:t xml:space="preserve">}</w:t>
            </w:r>
          </w:p>
        </w:tc>
      </w:tr>
    </w:tbl>
    <w:p>
      <w:pPr>
        <w:spacing w:after="120"/>
      </w:pPr>
    </w:p>
    <w:p>
      <w:pPr>
        <w:pStyle w:val="Heading3"/>
        <w:spacing w:before="220" w:after="100"/>
      </w:pPr>
      <w:r>
        <w:rPr>
          <w:rFonts w:ascii="Arial" w:cs="Arial" w:eastAsia="Arial" w:hAnsi="Arial"/>
          <w:b/>
          <w:bCs/>
          <w:color w:val="1B2A4A"/>
          <w:sz w:val="22"/>
          <w:szCs w:val="22"/>
        </w:rPr>
        <w:t xml:space="preserve">3.1.2 Core Discovery Question Domains</w:t>
      </w:r>
    </w:p>
    <w:p>
      <w:pPr>
        <w:spacing w:after="160"/>
      </w:pPr>
      <w:r>
        <w:rPr>
          <w:rFonts w:ascii="Arial" w:cs="Arial" w:eastAsia="Arial" w:hAnsi="Arial"/>
          <w:color w:val="1A1A1A"/>
          <w:sz w:val="21"/>
          <w:szCs w:val="21"/>
        </w:rPr>
        <w:t xml:space="preserve">The questionnaire covers five domains, each contributing to the feasibility score. Below are the key questions per domain that drive critical implementation decisions.</w:t>
      </w:r>
    </w:p>
    <w:p>
      <w:pPr>
        <w:spacing w:after="160"/>
      </w:pPr>
      <w:r>
        <w:rPr>
          <w:rFonts w:ascii="Arial" w:cs="Arial" w:eastAsia="Arial" w:hAnsi="Arial"/>
          <w:b/>
          <w:bCs/>
          <w:color w:val="1A1A1A"/>
          <w:sz w:val="21"/>
          <w:szCs w:val="21"/>
        </w:rPr>
        <w:t xml:space="preserve">DOMAIN 1: Infrastructure Readiness (Weight: 25%)</w:t>
      </w:r>
    </w:p>
    <w:p>
      <w:pPr>
        <w:pStyle w:val="ListParagraph"/>
        <w:numPr>
          <w:ilvl w:val="0"/>
          <w:numId w:val="3"/>
        </w:numPr>
        <w:spacing w:after="80"/>
      </w:pPr>
      <w:r>
        <w:rPr>
          <w:rFonts w:ascii="Arial" w:cs="Arial" w:eastAsia="Arial" w:hAnsi="Arial"/>
          <w:color w:val="1A1A1A"/>
          <w:sz w:val="21"/>
          <w:szCs w:val="21"/>
        </w:rPr>
        <w:t xml:space="preserve">Cloud provider(s) and account/project structure (determines sandbox model)</w:t>
      </w:r>
    </w:p>
    <w:p>
      <w:pPr>
        <w:pStyle w:val="ListParagraph"/>
        <w:numPr>
          <w:ilvl w:val="0"/>
          <w:numId w:val="3"/>
        </w:numPr>
        <w:spacing w:after="80"/>
      </w:pPr>
      <w:r>
        <w:rPr>
          <w:rFonts w:ascii="Arial" w:cs="Arial" w:eastAsia="Arial" w:hAnsi="Arial"/>
          <w:color w:val="1A1A1A"/>
          <w:sz w:val="21"/>
          <w:szCs w:val="21"/>
        </w:rPr>
        <w:t xml:space="preserve">Network segmentation maturity (VLANs, VPCs, micro-segmentation)</w:t>
      </w:r>
    </w:p>
    <w:p>
      <w:pPr>
        <w:pStyle w:val="ListParagraph"/>
        <w:numPr>
          <w:ilvl w:val="0"/>
          <w:numId w:val="3"/>
        </w:numPr>
        <w:spacing w:after="80"/>
      </w:pPr>
      <w:r>
        <w:rPr>
          <w:rFonts w:ascii="Arial" w:cs="Arial" w:eastAsia="Arial" w:hAnsi="Arial"/>
          <w:color w:val="1A1A1A"/>
          <w:sz w:val="21"/>
          <w:szCs w:val="21"/>
        </w:rPr>
        <w:t xml:space="preserve">Proxy infrastructure and TLS inspection (determines API connectivity path)</w:t>
      </w:r>
    </w:p>
    <w:p>
      <w:pPr>
        <w:pStyle w:val="ListParagraph"/>
        <w:numPr>
          <w:ilvl w:val="0"/>
          <w:numId w:val="3"/>
        </w:numPr>
        <w:spacing w:after="80"/>
      </w:pPr>
      <w:r>
        <w:rPr>
          <w:rFonts w:ascii="Arial" w:cs="Arial" w:eastAsia="Arial" w:hAnsi="Arial"/>
          <w:color w:val="1A1A1A"/>
          <w:sz w:val="21"/>
          <w:szCs w:val="21"/>
        </w:rPr>
        <w:t xml:space="preserve">Developer environment standards (IDE, local vs. cloud workstations)</w:t>
      </w:r>
    </w:p>
    <w:p>
      <w:pPr>
        <w:pStyle w:val="ListParagraph"/>
        <w:numPr>
          <w:ilvl w:val="0"/>
          <w:numId w:val="3"/>
        </w:numPr>
        <w:spacing w:after="80"/>
      </w:pPr>
      <w:r>
        <w:rPr>
          <w:rFonts w:ascii="Arial" w:cs="Arial" w:eastAsia="Arial" w:hAnsi="Arial"/>
          <w:color w:val="1A1A1A"/>
          <w:sz w:val="21"/>
          <w:szCs w:val="21"/>
        </w:rPr>
        <w:t xml:space="preserve">Package management and artifact registries (npm, PyPI, Artifactory)</w:t>
      </w:r>
    </w:p>
    <w:p>
      <w:pPr>
        <w:pStyle w:val="ListParagraph"/>
        <w:numPr>
          <w:ilvl w:val="0"/>
          <w:numId w:val="3"/>
        </w:numPr>
        <w:spacing w:after="80"/>
      </w:pPr>
      <w:r>
        <w:rPr>
          <w:rFonts w:ascii="Arial" w:cs="Arial" w:eastAsia="Arial" w:hAnsi="Arial"/>
          <w:color w:val="1A1A1A"/>
          <w:sz w:val="21"/>
          <w:szCs w:val="21"/>
        </w:rPr>
        <w:t xml:space="preserve">Existing IaC practices (Terraform, CloudFormation, Pulumi, none)</w:t>
      </w:r>
    </w:p>
    <w:p>
      <w:pPr>
        <w:spacing w:after="160"/>
      </w:pPr>
      <w:r>
        <w:rPr>
          <w:rFonts w:ascii="Arial" w:cs="Arial" w:eastAsia="Arial" w:hAnsi="Arial"/>
          <w:b/>
          <w:bCs/>
          <w:color w:val="1A1A1A"/>
          <w:sz w:val="21"/>
          <w:szCs w:val="21"/>
        </w:rPr>
        <w:t xml:space="preserve">DOMAIN 2: Security Posture (Weight: 25%)</w:t>
      </w:r>
    </w:p>
    <w:p>
      <w:pPr>
        <w:pStyle w:val="ListParagraph"/>
        <w:numPr>
          <w:ilvl w:val="0"/>
          <w:numId w:val="4"/>
        </w:numPr>
        <w:spacing w:after="80"/>
      </w:pPr>
      <w:r>
        <w:rPr>
          <w:rFonts w:ascii="Arial" w:cs="Arial" w:eastAsia="Arial" w:hAnsi="Arial"/>
          <w:color w:val="1A1A1A"/>
          <w:sz w:val="21"/>
          <w:szCs w:val="21"/>
        </w:rPr>
        <w:t xml:space="preserve">Data classification policy maturity (formal/informal/none)</w:t>
      </w:r>
    </w:p>
    <w:p>
      <w:pPr>
        <w:pStyle w:val="ListParagraph"/>
        <w:numPr>
          <w:ilvl w:val="0"/>
          <w:numId w:val="4"/>
        </w:numPr>
        <w:spacing w:after="80"/>
      </w:pPr>
      <w:r>
        <w:rPr>
          <w:rFonts w:ascii="Arial" w:cs="Arial" w:eastAsia="Arial" w:hAnsi="Arial"/>
          <w:color w:val="1A1A1A"/>
          <w:sz w:val="21"/>
          <w:szCs w:val="21"/>
        </w:rPr>
        <w:t xml:space="preserve">DLP tooling and coverage (endpoint, network, cloud)</w:t>
      </w:r>
    </w:p>
    <w:p>
      <w:pPr>
        <w:pStyle w:val="ListParagraph"/>
        <w:numPr>
          <w:ilvl w:val="0"/>
          <w:numId w:val="4"/>
        </w:numPr>
        <w:spacing w:after="80"/>
      </w:pPr>
      <w:r>
        <w:rPr>
          <w:rFonts w:ascii="Arial" w:cs="Arial" w:eastAsia="Arial" w:hAnsi="Arial"/>
          <w:color w:val="1A1A1A"/>
          <w:sz w:val="21"/>
          <w:szCs w:val="21"/>
        </w:rPr>
        <w:t xml:space="preserve">SIEM platform and log ingestion capacity</w:t>
      </w:r>
    </w:p>
    <w:p>
      <w:pPr>
        <w:pStyle w:val="ListParagraph"/>
        <w:numPr>
          <w:ilvl w:val="0"/>
          <w:numId w:val="4"/>
        </w:numPr>
        <w:spacing w:after="80"/>
      </w:pPr>
      <w:r>
        <w:rPr>
          <w:rFonts w:ascii="Arial" w:cs="Arial" w:eastAsia="Arial" w:hAnsi="Arial"/>
          <w:color w:val="1A1A1A"/>
          <w:sz w:val="21"/>
          <w:szCs w:val="21"/>
        </w:rPr>
        <w:t xml:space="preserve">Secrets management solution maturity</w:t>
      </w:r>
    </w:p>
    <w:p>
      <w:pPr>
        <w:pStyle w:val="ListParagraph"/>
        <w:numPr>
          <w:ilvl w:val="0"/>
          <w:numId w:val="4"/>
        </w:numPr>
        <w:spacing w:after="80"/>
      </w:pPr>
      <w:r>
        <w:rPr>
          <w:rFonts w:ascii="Arial" w:cs="Arial" w:eastAsia="Arial" w:hAnsi="Arial"/>
          <w:color w:val="1A1A1A"/>
          <w:sz w:val="21"/>
          <w:szCs w:val="21"/>
        </w:rPr>
        <w:t xml:space="preserve">Existing AI/ML security policies</w:t>
      </w:r>
    </w:p>
    <w:p>
      <w:pPr>
        <w:pStyle w:val="ListParagraph"/>
        <w:numPr>
          <w:ilvl w:val="0"/>
          <w:numId w:val="4"/>
        </w:numPr>
        <w:spacing w:after="80"/>
      </w:pPr>
      <w:r>
        <w:rPr>
          <w:rFonts w:ascii="Arial" w:cs="Arial" w:eastAsia="Arial" w:hAnsi="Arial"/>
          <w:color w:val="1A1A1A"/>
          <w:sz w:val="21"/>
          <w:szCs w:val="21"/>
        </w:rPr>
        <w:t xml:space="preserve">Incident response plan maturity and last test date</w:t>
      </w:r>
    </w:p>
    <w:p>
      <w:pPr>
        <w:spacing w:after="160"/>
      </w:pPr>
      <w:r>
        <w:rPr>
          <w:rFonts w:ascii="Arial" w:cs="Arial" w:eastAsia="Arial" w:hAnsi="Arial"/>
          <w:b/>
          <w:bCs/>
          <w:color w:val="1A1A1A"/>
          <w:sz w:val="21"/>
          <w:szCs w:val="21"/>
        </w:rPr>
        <w:t xml:space="preserve">DOMAIN 3: Governance Maturity (Weight: 20%)</w:t>
      </w:r>
    </w:p>
    <w:p>
      <w:pPr>
        <w:pStyle w:val="ListParagraph"/>
        <w:numPr>
          <w:ilvl w:val="0"/>
          <w:numId w:val="5"/>
        </w:numPr>
        <w:spacing w:after="80"/>
      </w:pPr>
      <w:r>
        <w:rPr>
          <w:rFonts w:ascii="Arial" w:cs="Arial" w:eastAsia="Arial" w:hAnsi="Arial"/>
          <w:color w:val="1A1A1A"/>
          <w:sz w:val="21"/>
          <w:szCs w:val="21"/>
        </w:rPr>
        <w:t xml:space="preserve">Existing AI acceptable use policy (yes/no/in-draft)</w:t>
      </w:r>
    </w:p>
    <w:p>
      <w:pPr>
        <w:pStyle w:val="ListParagraph"/>
        <w:numPr>
          <w:ilvl w:val="0"/>
          <w:numId w:val="5"/>
        </w:numPr>
        <w:spacing w:after="80"/>
      </w:pPr>
      <w:r>
        <w:rPr>
          <w:rFonts w:ascii="Arial" w:cs="Arial" w:eastAsia="Arial" w:hAnsi="Arial"/>
          <w:color w:val="1A1A1A"/>
          <w:sz w:val="21"/>
          <w:szCs w:val="21"/>
        </w:rPr>
        <w:t xml:space="preserve">Compliance framework coverage (SOC 2, HIPAA, PCI-DSS, GDPR, etc.)</w:t>
      </w:r>
    </w:p>
    <w:p>
      <w:pPr>
        <w:pStyle w:val="ListParagraph"/>
        <w:numPr>
          <w:ilvl w:val="0"/>
          <w:numId w:val="5"/>
        </w:numPr>
        <w:spacing w:after="80"/>
      </w:pPr>
      <w:r>
        <w:rPr>
          <w:rFonts w:ascii="Arial" w:cs="Arial" w:eastAsia="Arial" w:hAnsi="Arial"/>
          <w:color w:val="1A1A1A"/>
          <w:sz w:val="21"/>
          <w:szCs w:val="21"/>
        </w:rPr>
        <w:t xml:space="preserve">Vendor risk assessment process maturity</w:t>
      </w:r>
    </w:p>
    <w:p>
      <w:pPr>
        <w:pStyle w:val="ListParagraph"/>
        <w:numPr>
          <w:ilvl w:val="0"/>
          <w:numId w:val="5"/>
        </w:numPr>
        <w:spacing w:after="80"/>
      </w:pPr>
      <w:r>
        <w:rPr>
          <w:rFonts w:ascii="Arial" w:cs="Arial" w:eastAsia="Arial" w:hAnsi="Arial"/>
          <w:color w:val="1A1A1A"/>
          <w:sz w:val="21"/>
          <w:szCs w:val="21"/>
        </w:rPr>
        <w:t xml:space="preserve">Change management and approval workflow formality</w:t>
      </w:r>
    </w:p>
    <w:p>
      <w:pPr>
        <w:pStyle w:val="ListParagraph"/>
        <w:numPr>
          <w:ilvl w:val="0"/>
          <w:numId w:val="5"/>
        </w:numPr>
        <w:spacing w:after="80"/>
      </w:pPr>
      <w:r>
        <w:rPr>
          <w:rFonts w:ascii="Arial" w:cs="Arial" w:eastAsia="Arial" w:hAnsi="Arial"/>
          <w:color w:val="1A1A1A"/>
          <w:sz w:val="21"/>
          <w:szCs w:val="21"/>
        </w:rPr>
        <w:t xml:space="preserve">Previous AI initiative history and outcomes</w:t>
      </w:r>
    </w:p>
    <w:p>
      <w:pPr>
        <w:spacing w:after="160"/>
      </w:pPr>
      <w:r>
        <w:rPr>
          <w:rFonts w:ascii="Arial" w:cs="Arial" w:eastAsia="Arial" w:hAnsi="Arial"/>
          <w:b/>
          <w:bCs/>
          <w:color w:val="1A1A1A"/>
          <w:sz w:val="21"/>
          <w:szCs w:val="21"/>
        </w:rPr>
        <w:t xml:space="preserve">DOMAIN 4: Engineering Culture (Weight: 15%)</w:t>
      </w:r>
    </w:p>
    <w:p>
      <w:pPr>
        <w:pStyle w:val="ListParagraph"/>
        <w:numPr>
          <w:ilvl w:val="0"/>
          <w:numId w:val="6"/>
        </w:numPr>
        <w:spacing w:after="80"/>
      </w:pPr>
      <w:r>
        <w:rPr>
          <w:rFonts w:ascii="Arial" w:cs="Arial" w:eastAsia="Arial" w:hAnsi="Arial"/>
          <w:color w:val="1A1A1A"/>
          <w:sz w:val="21"/>
          <w:szCs w:val="21"/>
        </w:rPr>
        <w:t xml:space="preserve">CI/CD pipeline maturity and SAST/DAST integration</w:t>
      </w:r>
    </w:p>
    <w:p>
      <w:pPr>
        <w:pStyle w:val="ListParagraph"/>
        <w:numPr>
          <w:ilvl w:val="0"/>
          <w:numId w:val="6"/>
        </w:numPr>
        <w:spacing w:after="80"/>
      </w:pPr>
      <w:r>
        <w:rPr>
          <w:rFonts w:ascii="Arial" w:cs="Arial" w:eastAsia="Arial" w:hAnsi="Arial"/>
          <w:color w:val="1A1A1A"/>
          <w:sz w:val="21"/>
          <w:szCs w:val="21"/>
        </w:rPr>
        <w:t xml:space="preserve">Code review discipline and PR approval requirements</w:t>
      </w:r>
    </w:p>
    <w:p>
      <w:pPr>
        <w:pStyle w:val="ListParagraph"/>
        <w:numPr>
          <w:ilvl w:val="0"/>
          <w:numId w:val="6"/>
        </w:numPr>
        <w:spacing w:after="80"/>
      </w:pPr>
      <w:r>
        <w:rPr>
          <w:rFonts w:ascii="Arial" w:cs="Arial" w:eastAsia="Arial" w:hAnsi="Arial"/>
          <w:color w:val="1A1A1A"/>
          <w:sz w:val="21"/>
          <w:szCs w:val="21"/>
        </w:rPr>
        <w:t xml:space="preserve">Testing culture (unit test coverage baseline, test automation)</w:t>
      </w:r>
    </w:p>
    <w:p>
      <w:pPr>
        <w:pStyle w:val="ListParagraph"/>
        <w:numPr>
          <w:ilvl w:val="0"/>
          <w:numId w:val="6"/>
        </w:numPr>
        <w:spacing w:after="80"/>
      </w:pPr>
      <w:r>
        <w:rPr>
          <w:rFonts w:ascii="Arial" w:cs="Arial" w:eastAsia="Arial" w:hAnsi="Arial"/>
          <w:color w:val="1A1A1A"/>
          <w:sz w:val="21"/>
          <w:szCs w:val="21"/>
        </w:rPr>
        <w:t xml:space="preserve">Developer openness to new tooling (survey or proxy indicators)</w:t>
      </w:r>
    </w:p>
    <w:p>
      <w:pPr>
        <w:pStyle w:val="ListParagraph"/>
        <w:numPr>
          <w:ilvl w:val="0"/>
          <w:numId w:val="6"/>
        </w:numPr>
        <w:spacing w:after="80"/>
      </w:pPr>
      <w:r>
        <w:rPr>
          <w:rFonts w:ascii="Arial" w:cs="Arial" w:eastAsia="Arial" w:hAnsi="Arial"/>
          <w:color w:val="1A1A1A"/>
          <w:sz w:val="21"/>
          <w:szCs w:val="21"/>
        </w:rPr>
        <w:t xml:space="preserve">Team size and structure (feature teams, platform teams)</w:t>
      </w:r>
    </w:p>
    <w:p>
      <w:pPr>
        <w:spacing w:after="160"/>
      </w:pPr>
      <w:r>
        <w:rPr>
          <w:rFonts w:ascii="Arial" w:cs="Arial" w:eastAsia="Arial" w:hAnsi="Arial"/>
          <w:b/>
          <w:bCs/>
          <w:color w:val="1A1A1A"/>
          <w:sz w:val="21"/>
          <w:szCs w:val="21"/>
        </w:rPr>
        <w:t xml:space="preserve">DOMAIN 5: Business Alignment (Weight: 15%)</w:t>
      </w:r>
    </w:p>
    <w:p>
      <w:pPr>
        <w:pStyle w:val="ListParagraph"/>
        <w:numPr>
          <w:ilvl w:val="0"/>
          <w:numId w:val="7"/>
        </w:numPr>
        <w:spacing w:after="80"/>
      </w:pPr>
      <w:r>
        <w:rPr>
          <w:rFonts w:ascii="Arial" w:cs="Arial" w:eastAsia="Arial" w:hAnsi="Arial"/>
          <w:color w:val="1A1A1A"/>
          <w:sz w:val="21"/>
          <w:szCs w:val="21"/>
        </w:rPr>
        <w:t xml:space="preserve">Executive sponsor identification and commitment level</w:t>
      </w:r>
    </w:p>
    <w:p>
      <w:pPr>
        <w:pStyle w:val="ListParagraph"/>
        <w:numPr>
          <w:ilvl w:val="0"/>
          <w:numId w:val="7"/>
        </w:numPr>
        <w:spacing w:after="80"/>
      </w:pPr>
      <w:r>
        <w:rPr>
          <w:rFonts w:ascii="Arial" w:cs="Arial" w:eastAsia="Arial" w:hAnsi="Arial"/>
          <w:color w:val="1A1A1A"/>
          <w:sz w:val="21"/>
          <w:szCs w:val="21"/>
        </w:rPr>
        <w:t xml:space="preserve">Quantified business outcome expectations</w:t>
      </w:r>
    </w:p>
    <w:p>
      <w:pPr>
        <w:pStyle w:val="ListParagraph"/>
        <w:numPr>
          <w:ilvl w:val="0"/>
          <w:numId w:val="7"/>
        </w:numPr>
        <w:spacing w:after="80"/>
      </w:pPr>
      <w:r>
        <w:rPr>
          <w:rFonts w:ascii="Arial" w:cs="Arial" w:eastAsia="Arial" w:hAnsi="Arial"/>
          <w:color w:val="1A1A1A"/>
          <w:sz w:val="21"/>
          <w:szCs w:val="21"/>
        </w:rPr>
        <w:t xml:space="preserve">Budget authorization status</w:t>
      </w:r>
    </w:p>
    <w:p>
      <w:pPr>
        <w:pStyle w:val="ListParagraph"/>
        <w:numPr>
          <w:ilvl w:val="0"/>
          <w:numId w:val="7"/>
        </w:numPr>
        <w:spacing w:after="80"/>
      </w:pPr>
      <w:r>
        <w:rPr>
          <w:rFonts w:ascii="Arial" w:cs="Arial" w:eastAsia="Arial" w:hAnsi="Arial"/>
          <w:color w:val="1A1A1A"/>
          <w:sz w:val="21"/>
          <w:szCs w:val="21"/>
        </w:rPr>
        <w:t xml:space="preserve">Timeline constraints and decision deadlines</w:t>
      </w:r>
    </w:p>
    <w:p>
      <w:pPr>
        <w:pStyle w:val="ListParagraph"/>
        <w:numPr>
          <w:ilvl w:val="0"/>
          <w:numId w:val="7"/>
        </w:numPr>
        <w:spacing w:after="80"/>
      </w:pPr>
      <w:r>
        <w:rPr>
          <w:rFonts w:ascii="Arial" w:cs="Arial" w:eastAsia="Arial" w:hAnsi="Arial"/>
          <w:color w:val="1A1A1A"/>
          <w:sz w:val="21"/>
          <w:szCs w:val="21"/>
        </w:rPr>
        <w:t xml:space="preserve">Risk appetite for AI adoption (conservative/moderate/aggressive)</w:t>
      </w:r>
    </w:p>
    <w:p>
      <w:pPr>
        <w:spacing w:after="200"/>
      </w:pPr>
    </w:p>
    <w:p>
      <w:pPr>
        <w:pStyle w:val="Heading2"/>
        <w:spacing w:before="280" w:after="120"/>
      </w:pPr>
      <w:r>
        <w:rPr>
          <w:rFonts w:ascii="Arial" w:cs="Arial" w:eastAsia="Arial" w:hAnsi="Arial"/>
          <w:b/>
          <w:bCs/>
          <w:color w:val="1B2A4A"/>
          <w:sz w:val="26"/>
          <w:szCs w:val="26"/>
        </w:rPr>
        <w:t xml:space="preserve">3.2 Feasibility Scoring Engine</w:t>
      </w:r>
    </w:p>
    <w:p>
      <w:pPr>
        <w:spacing w:after="160"/>
      </w:pPr>
      <w:r>
        <w:rPr>
          <w:rFonts w:ascii="Arial" w:cs="Arial" w:eastAsia="Arial" w:hAnsi="Arial"/>
          <w:color w:val="1A1A1A"/>
          <w:sz w:val="21"/>
          <w:szCs w:val="21"/>
        </w:rPr>
        <w:t xml:space="preserve">The scoring engine transforms questionnaire responses into a quantitative feasibility assessment. Every question carries a weight and a score mapping. The engine computes per-domain scores, an overall feasibility score, and generates actionable recommendations based on score gaps.</w:t>
      </w:r>
    </w:p>
    <w:p>
      <w:pPr>
        <w:pStyle w:val="Heading3"/>
        <w:spacing w:before="220" w:after="100"/>
      </w:pPr>
      <w:r>
        <w:rPr>
          <w:rFonts w:ascii="Arial" w:cs="Arial" w:eastAsia="Arial" w:hAnsi="Arial"/>
          <w:b/>
          <w:bCs/>
          <w:color w:val="1B2A4A"/>
          <w:sz w:val="22"/>
          <w:szCs w:val="22"/>
        </w:rPr>
        <w:t xml:space="preserve">3.2.1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1400"/>
        <w:gridCol w:w="2360"/>
      </w:tblGrid>
      <w:tr>
        <w:tc>
          <w:tcPr>
            <w:tcW w:type="dxa" w:w="22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2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2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14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Pass Threshold</w:t>
            </w:r>
          </w:p>
        </w:tc>
        <w:tc>
          <w:tcPr>
            <w:tcW w:type="dxa" w:w="23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Remediation Trigger</w:t>
            </w:r>
          </w:p>
        </w:tc>
      </w:tr>
      <w:tr>
        <w:tc>
          <w:tcPr>
            <w:tcW w:type="dxa" w:w="22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Infrastructure Readiness</w:t>
            </w:r>
          </w:p>
        </w:tc>
        <w:tc>
          <w:tcPr>
            <w:tcW w:type="dxa" w:w="12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22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0-100</w:t>
            </w:r>
          </w:p>
        </w:tc>
        <w:tc>
          <w:tcPr>
            <w:tcW w:type="dxa" w:w="14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60+</w:t>
            </w:r>
          </w:p>
        </w:tc>
        <w:tc>
          <w:tcPr>
            <w:tcW w:type="dxa" w:w="23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Below 60: flag infra gaps, recommend Model B or C sandbox</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Security Posture</w:t>
            </w:r>
          </w:p>
        </w:tc>
        <w:tc>
          <w:tcPr>
            <w:tcW w:type="dxa" w:w="1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25%</w:t>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0-100</w:t>
            </w:r>
          </w:p>
        </w:tc>
        <w:tc>
          <w:tcPr>
            <w:tcW w:type="dxa" w:w="1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60+</w:t>
            </w:r>
          </w:p>
        </w:tc>
        <w:tc>
          <w:tcPr>
            <w:tcW w:type="dxa" w:w="2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Below 60: security hardening phase added to timeline</w:t>
            </w:r>
          </w:p>
        </w:tc>
      </w:tr>
      <w:tr>
        <w:tc>
          <w:tcPr>
            <w:tcW w:type="dxa" w:w="22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Governance Maturity</w:t>
            </w:r>
          </w:p>
        </w:tc>
        <w:tc>
          <w:tcPr>
            <w:tcW w:type="dxa" w:w="12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22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0-100</w:t>
            </w:r>
          </w:p>
        </w:tc>
        <w:tc>
          <w:tcPr>
            <w:tcW w:type="dxa" w:w="14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23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Below 50: governance foundation phase extended by 1-2 weeks</w:t>
            </w:r>
          </w:p>
        </w:tc>
      </w:tr>
      <w:tr>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Engineering Culture</w:t>
            </w:r>
          </w:p>
        </w:tc>
        <w:tc>
          <w:tcPr>
            <w:tcW w:type="dxa" w:w="1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15%</w:t>
            </w:r>
          </w:p>
        </w:tc>
        <w:tc>
          <w:tcPr>
            <w:tcW w:type="dxa" w:w="2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0-100</w:t>
            </w:r>
          </w:p>
        </w:tc>
        <w:tc>
          <w:tcPr>
            <w:tcW w:type="dxa" w:w="1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50+</w:t>
            </w:r>
          </w:p>
        </w:tc>
        <w:tc>
          <w:tcPr>
            <w:tcW w:type="dxa" w:w="2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Below 50: additional training and onboarding time in timeline</w:t>
            </w:r>
          </w:p>
        </w:tc>
      </w:tr>
      <w:tr>
        <w:tc>
          <w:tcPr>
            <w:tcW w:type="dxa" w:w="22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Business Alignment</w:t>
            </w:r>
          </w:p>
        </w:tc>
        <w:tc>
          <w:tcPr>
            <w:tcW w:type="dxa" w:w="12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22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0-100</w:t>
            </w:r>
          </w:p>
        </w:tc>
        <w:tc>
          <w:tcPr>
            <w:tcW w:type="dxa" w:w="14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23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Below 50: executive alignment workshop added to Phase 1</w:t>
            </w:r>
          </w:p>
        </w:tc>
      </w:tr>
    </w:tbl>
    <w:p>
      <w:pPr>
        <w:spacing w:after="200"/>
      </w:pPr>
    </w:p>
    <w:p>
      <w:pPr>
        <w:pStyle w:val="Heading3"/>
        <w:spacing w:before="220" w:after="100"/>
      </w:pPr>
      <w:r>
        <w:rPr>
          <w:rFonts w:ascii="Arial" w:cs="Arial" w:eastAsia="Arial" w:hAnsi="Arial"/>
          <w:b/>
          <w:bCs/>
          <w:color w:val="1B2A4A"/>
          <w:sz w:val="22"/>
          <w:szCs w:val="22"/>
        </w:rPr>
        <w:t xml:space="preserve">3.2.2 Overall Score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0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58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5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80-100</w:t>
            </w:r>
          </w:p>
        </w:tc>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High Feasibility</w:t>
            </w:r>
          </w:p>
        </w:tc>
        <w:tc>
          <w:tcPr>
            <w:tcW w:type="dxa" w:w="58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Organization is well-positioned for rapid AI deployment. Accelerated 45-day timeline recommended. Minimal remediation required.</w:t>
            </w:r>
          </w:p>
        </w:tc>
      </w:tr>
      <w:tr>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60-79</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Moderate Feasibility</w:t>
            </w:r>
          </w:p>
        </w:tc>
        <w:tc>
          <w:tcPr>
            <w:tcW w:type="dxa" w:w="58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Organization can proceed with targeted remediation. Standard 60-day timeline. 1-3 domain-specific gaps require attention.</w:t>
            </w:r>
          </w:p>
        </w:tc>
      </w:tr>
      <w:tr>
        <w:tc>
          <w:tcPr>
            <w:tcW w:type="dxa" w:w="15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40-59</w:t>
            </w:r>
          </w:p>
        </w:tc>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Conditional Feasibility</w:t>
            </w:r>
          </w:p>
        </w:tc>
        <w:tc>
          <w:tcPr>
            <w:tcW w:type="dxa" w:w="58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Significant gaps in 2+ domains. Extended 90-day timeline with pre-work phase. Recommend addressing infrastructure and security gaps before pilot.</w:t>
            </w:r>
          </w:p>
        </w:tc>
      </w:tr>
      <w:tr>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Below 40</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Not Ready</w:t>
            </w:r>
          </w:p>
        </w:tc>
        <w:tc>
          <w:tcPr>
            <w:tcW w:type="dxa" w:w="58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Organization requires foundational work before AI deployment is advisable. Recommend a governance and infrastructure readiness engagement before proceeding.</w:t>
            </w:r>
          </w:p>
        </w:tc>
      </w:tr>
    </w:tbl>
    <w:p>
      <w:pPr>
        <w:spacing w:after="200"/>
      </w:pPr>
    </w:p>
    <w:p>
      <w:pPr>
        <w:pStyle w:val="Heading3"/>
        <w:spacing w:before="220" w:after="100"/>
      </w:pPr>
      <w:r>
        <w:rPr>
          <w:rFonts w:ascii="Arial" w:cs="Arial" w:eastAsia="Arial" w:hAnsi="Arial"/>
          <w:b/>
          <w:bCs/>
          <w:color w:val="1B2A4A"/>
          <w:sz w:val="22"/>
          <w:szCs w:val="22"/>
        </w:rPr>
        <w:t xml:space="preserve">3.2.3 Score Visualization</w:t>
      </w:r>
    </w:p>
    <w:p>
      <w:pPr>
        <w:spacing w:after="160"/>
      </w:pPr>
      <w:r>
        <w:rPr>
          <w:rFonts w:ascii="Arial" w:cs="Arial" w:eastAsia="Arial" w:hAnsi="Arial"/>
          <w:color w:val="1A1A1A"/>
          <w:sz w:val="21"/>
          <w:szCs w:val="21"/>
        </w:rPr>
        <w:t xml:space="preserve">The feasibility score is displayed as an interactive radar chart (5-axis spider chart) showing each domain score relative to the pass threshold. A companion bar chart shows the overall weighted score with color-coded ranges (green/yellow/orange/red). Each domain score is clickable, expanding to show individual question scores and specific gap recommendations.</w:t>
      </w:r>
    </w:p>
    <w:p>
      <w:pPr>
        <w:spacing w:after="200"/>
      </w:pPr>
    </w:p>
    <w:p>
      <w:pPr>
        <w:pStyle w:val="Heading2"/>
        <w:spacing w:before="280" w:after="120"/>
      </w:pPr>
      <w:r>
        <w:rPr>
          <w:rFonts w:ascii="Arial" w:cs="Arial" w:eastAsia="Arial" w:hAnsi="Arial"/>
          <w:b/>
          <w:bCs/>
          <w:color w:val="1B2A4A"/>
          <w:sz w:val="26"/>
          <w:szCs w:val="26"/>
        </w:rPr>
        <w:t xml:space="preserve">3.3 Implementation Workflow Engine</w:t>
      </w:r>
    </w:p>
    <w:p>
      <w:pPr>
        <w:spacing w:after="160"/>
      </w:pPr>
      <w:r>
        <w:rPr>
          <w:rFonts w:ascii="Arial" w:cs="Arial" w:eastAsia="Arial" w:hAnsi="Arial"/>
          <w:color w:val="1A1A1A"/>
          <w:sz w:val="21"/>
          <w:szCs w:val="21"/>
        </w:rPr>
        <w:t xml:space="preserve">The workflow engine is the operational backbone of GovAI Studio. It transforms the assessment results into a customized project plan with tasks, assignments, dependencies, and milestones. The engine dynamically adjusts the plan based on feasibility scores, adding remediation tasks where gaps exist.</w:t>
      </w:r>
    </w:p>
    <w:p>
      <w:pPr>
        <w:pStyle w:val="Heading3"/>
        <w:spacing w:before="220" w:after="100"/>
      </w:pPr>
      <w:r>
        <w:rPr>
          <w:rFonts w:ascii="Arial" w:cs="Arial" w:eastAsia="Arial" w:hAnsi="Arial"/>
          <w:b/>
          <w:bCs/>
          <w:color w:val="1B2A4A"/>
          <w:sz w:val="22"/>
          <w:szCs w:val="22"/>
        </w:rPr>
        <w:t xml:space="preserve">3.3.1 Workflow Template Structure</w:t>
      </w:r>
    </w:p>
    <w:p>
      <w:pPr>
        <w:spacing w:after="160"/>
      </w:pPr>
      <w:r>
        <w:rPr>
          <w:rFonts w:ascii="Arial" w:cs="Arial" w:eastAsia="Arial" w:hAnsi="Arial"/>
          <w:color w:val="1A1A1A"/>
          <w:sz w:val="21"/>
          <w:szCs w:val="21"/>
        </w:rPr>
        <w:t xml:space="preserve">Each workflow template defines phases, tasks within phases, default durations, dependency chains, and role assignments. The system ships with a default 60-day governance project template that automatically adjusts based on assessment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1700"/>
        <w:gridCol w:w="1660"/>
      </w:tblGrid>
      <w:tr>
        <w:tc>
          <w:tcPr>
            <w:tcW w:type="dxa" w:w="14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c>
          <w:tcPr>
            <w:tcW w:type="dxa" w:w="20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Default Duration</w:t>
            </w:r>
          </w:p>
        </w:tc>
        <w:tc>
          <w:tcPr>
            <w:tcW w:type="dxa" w:w="17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 Role</w:t>
            </w:r>
          </w:p>
        </w:tc>
        <w:tc>
          <w:tcPr>
            <w:tcW w:type="dxa" w:w="16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Gate</w:t>
            </w:r>
          </w:p>
        </w:tc>
      </w:tr>
      <w:tr>
        <w:tc>
          <w:tcPr>
            <w:tcW w:type="dxa" w:w="14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1. Discovery</w:t>
            </w:r>
          </w:p>
        </w:tc>
        <w:tc>
          <w:tcPr>
            <w:tcW w:type="dxa" w:w="26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Complete assessment questionnaire, collect documents, identify pilot team, submit vendor terms to Legal</w:t>
            </w:r>
          </w:p>
        </w:tc>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5 days</w:t>
            </w:r>
          </w:p>
        </w:tc>
        <w:tc>
          <w:tcPr>
            <w:tcW w:type="dxa" w:w="17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Consultant</w:t>
            </w:r>
          </w:p>
        </w:tc>
        <w:tc>
          <w:tcPr>
            <w:tcW w:type="dxa" w:w="16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Readiness Assessment delivered</w:t>
            </w:r>
          </w:p>
        </w:tc>
      </w:tr>
      <w:tr>
        <w:tc>
          <w:tcPr>
            <w:tcW w:type="dxa" w:w="1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2. Governance</w:t>
            </w:r>
          </w:p>
        </w:tc>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Draft AUP, define risk tiers, establish gate model, draft IRP addendum, RACI matrix, legal sign-off</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7 days</w:t>
            </w:r>
          </w:p>
        </w:tc>
        <w:tc>
          <w:tcPr>
            <w:tcW w:type="dxa" w:w="17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Consultant + Legal</w:t>
            </w:r>
          </w:p>
        </w:tc>
        <w:tc>
          <w:tcPr>
            <w:tcW w:type="dxa" w:w="16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AUP approved, Legal sign-off obtained</w:t>
            </w:r>
          </w:p>
        </w:tc>
      </w:tr>
      <w:tr>
        <w:tc>
          <w:tcPr>
            <w:tcW w:type="dxa" w:w="14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3. Sandbox Build</w:t>
            </w:r>
          </w:p>
        </w:tc>
        <w:tc>
          <w:tcPr>
            <w:tcW w:type="dxa" w:w="26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Provision infrastructure, configure egress, deploy tools, integrate logging, create test repos, validate isolation</w:t>
            </w:r>
          </w:p>
        </w:tc>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8 days</w:t>
            </w:r>
          </w:p>
        </w:tc>
        <w:tc>
          <w:tcPr>
            <w:tcW w:type="dxa" w:w="17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Consultant + IT</w:t>
            </w:r>
          </w:p>
        </w:tc>
        <w:tc>
          <w:tcPr>
            <w:tcW w:type="dxa" w:w="16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Sandbox passes isolation validation</w:t>
            </w:r>
          </w:p>
        </w:tc>
      </w:tr>
      <w:tr>
        <w:tc>
          <w:tcPr>
            <w:tcW w:type="dxa" w:w="1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4. Training &amp; Launch</w:t>
            </w:r>
          </w:p>
        </w:tc>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Security training, collect AUP signatures, baseline metrics, define success criteria, Sprint 1 launch</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7 days</w:t>
            </w:r>
          </w:p>
        </w:tc>
        <w:tc>
          <w:tcPr>
            <w:tcW w:type="dxa" w:w="17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Consultant + Engineering</w:t>
            </w:r>
          </w:p>
        </w:tc>
        <w:tc>
          <w:tcPr>
            <w:tcW w:type="dxa" w:w="16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Sprint 1 Go/No-Go</w:t>
            </w:r>
          </w:p>
        </w:tc>
      </w:tr>
      <w:tr>
        <w:tc>
          <w:tcPr>
            <w:tcW w:type="dxa" w:w="14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5. Evaluation</w:t>
            </w:r>
          </w:p>
        </w:tc>
        <w:tc>
          <w:tcPr>
            <w:tcW w:type="dxa" w:w="26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Sprints 2-3, expand developers, CI/CD integration, red team exercise, comparative evaluation</w:t>
            </w:r>
          </w:p>
        </w:tc>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23 days</w:t>
            </w:r>
          </w:p>
        </w:tc>
        <w:tc>
          <w:tcPr>
            <w:tcW w:type="dxa" w:w="17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Engineering</w:t>
            </w:r>
          </w:p>
        </w:tc>
        <w:tc>
          <w:tcPr>
            <w:tcW w:type="dxa" w:w="16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Sprint 3 complete, all data collected</w:t>
            </w:r>
          </w:p>
        </w:tc>
      </w:tr>
      <w:tr>
        <w:tc>
          <w:tcPr>
            <w:tcW w:type="dxa" w:w="14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6. Readout</w:t>
            </w:r>
          </w:p>
        </w:tc>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Calculate ROI, compile evaluation, prepare briefing, present to leadership, vendor negotiation support</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15 days</w:t>
            </w:r>
          </w:p>
        </w:tc>
        <w:tc>
          <w:tcPr>
            <w:tcW w:type="dxa" w:w="17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Consultant + Executive</w:t>
            </w:r>
          </w:p>
        </w:tc>
        <w:tc>
          <w:tcPr>
            <w:tcW w:type="dxa" w:w="16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Executive decision</w:t>
            </w:r>
          </w:p>
        </w:tc>
      </w:tr>
    </w:tbl>
    <w:p>
      <w:pPr>
        <w:spacing w:after="200"/>
      </w:pPr>
    </w:p>
    <w:p>
      <w:pPr>
        <w:pStyle w:val="Heading2"/>
        <w:spacing w:before="280" w:after="120"/>
      </w:pPr>
      <w:r>
        <w:rPr>
          <w:rFonts w:ascii="Arial" w:cs="Arial" w:eastAsia="Arial" w:hAnsi="Arial"/>
          <w:b/>
          <w:bCs/>
          <w:color w:val="1B2A4A"/>
          <w:sz w:val="26"/>
          <w:szCs w:val="26"/>
        </w:rPr>
        <w:t xml:space="preserve">3.4 Project Timeline and Management Interface</w:t>
      </w:r>
    </w:p>
    <w:p>
      <w:pPr>
        <w:spacing w:after="160"/>
      </w:pPr>
      <w:r>
        <w:rPr>
          <w:rFonts w:ascii="Arial" w:cs="Arial" w:eastAsia="Arial" w:hAnsi="Arial"/>
          <w:color w:val="1A1A1A"/>
          <w:sz w:val="21"/>
          <w:szCs w:val="21"/>
        </w:rPr>
        <w:t xml:space="preserve">The timeline component provides an intuitive, drag-and-drop Gantt chart view that is accessible to non-technical users. It is the primary interface for project managers, executive sponsors, and stakeholders to track progress.</w:t>
      </w:r>
    </w:p>
    <w:p>
      <w:pPr>
        <w:pStyle w:val="Heading3"/>
        <w:spacing w:before="220" w:after="100"/>
      </w:pPr>
      <w:r>
        <w:rPr>
          <w:rFonts w:ascii="Arial" w:cs="Arial" w:eastAsia="Arial" w:hAnsi="Arial"/>
          <w:b/>
          <w:bCs/>
          <w:color w:val="1B2A4A"/>
          <w:sz w:val="22"/>
          <w:szCs w:val="22"/>
        </w:rPr>
        <w:t xml:space="preserve">3.4.1 Gantt Chart Specifications</w:t>
      </w:r>
    </w:p>
    <w:p>
      <w:pPr>
        <w:pStyle w:val="ListParagraph"/>
        <w:numPr>
          <w:ilvl w:val="0"/>
          <w:numId w:val="8"/>
        </w:numPr>
        <w:spacing w:after="80"/>
      </w:pPr>
      <w:r>
        <w:rPr>
          <w:rFonts w:ascii="Arial" w:cs="Arial" w:eastAsia="Arial" w:hAnsi="Arial"/>
          <w:b/>
          <w:bCs/>
          <w:color w:val="1A1A1A"/>
          <w:sz w:val="21"/>
          <w:szCs w:val="21"/>
        </w:rPr>
        <w:t xml:space="preserve">Drag-and-drop task bars: </w:t>
      </w:r>
      <w:r>
        <w:rPr>
          <w:rFonts w:ascii="Arial" w:cs="Arial" w:eastAsia="Arial" w:hAnsi="Arial"/>
          <w:color w:val="1A1A1A"/>
          <w:sz w:val="21"/>
          <w:szCs w:val="21"/>
        </w:rPr>
        <w:t xml:space="preserve">Users can click and drag task bars to adjust start/end dates. Connected dependencies update automatically with conflict warnings if a date change violates a dependency chain.</w:t>
      </w:r>
    </w:p>
    <w:p>
      <w:pPr>
        <w:pStyle w:val="ListParagraph"/>
        <w:numPr>
          <w:ilvl w:val="0"/>
          <w:numId w:val="8"/>
        </w:numPr>
        <w:spacing w:after="80"/>
      </w:pPr>
      <w:r>
        <w:rPr>
          <w:rFonts w:ascii="Arial" w:cs="Arial" w:eastAsia="Arial" w:hAnsi="Arial"/>
          <w:b/>
          <w:bCs/>
          <w:color w:val="1A1A1A"/>
          <w:sz w:val="21"/>
          <w:szCs w:val="21"/>
        </w:rPr>
        <w:t xml:space="preserve">Zoom levels: </w:t>
      </w:r>
      <w:r>
        <w:rPr>
          <w:rFonts w:ascii="Arial" w:cs="Arial" w:eastAsia="Arial" w:hAnsi="Arial"/>
          <w:color w:val="1A1A1A"/>
          <w:sz w:val="21"/>
          <w:szCs w:val="21"/>
        </w:rPr>
        <w:t xml:space="preserve">Day, Week, Month, and Quarter views. The default view auto-selects based on project duration: 60-day projects default to Week view.</w:t>
      </w:r>
    </w:p>
    <w:p>
      <w:pPr>
        <w:pStyle w:val="ListParagraph"/>
        <w:numPr>
          <w:ilvl w:val="0"/>
          <w:numId w:val="8"/>
        </w:numPr>
        <w:spacing w:after="80"/>
      </w:pPr>
      <w:r>
        <w:rPr>
          <w:rFonts w:ascii="Arial" w:cs="Arial" w:eastAsia="Arial" w:hAnsi="Arial"/>
          <w:b/>
          <w:bCs/>
          <w:color w:val="1A1A1A"/>
          <w:sz w:val="21"/>
          <w:szCs w:val="21"/>
        </w:rPr>
        <w:t xml:space="preserve">Dependency arrows: </w:t>
      </w:r>
      <w:r>
        <w:rPr>
          <w:rFonts w:ascii="Arial" w:cs="Arial" w:eastAsia="Arial" w:hAnsi="Arial"/>
          <w:color w:val="1A1A1A"/>
          <w:sz w:val="21"/>
          <w:szCs w:val="21"/>
        </w:rPr>
        <w:t xml:space="preserve">Finish-to-Start (FS), Start-to-Start (SS), Finish-to-Finish (FF), and Start-to-Finish (SF) dependency types visualized as connecting arrows between task bars.</w:t>
      </w:r>
    </w:p>
    <w:p>
      <w:pPr>
        <w:pStyle w:val="ListParagraph"/>
        <w:numPr>
          <w:ilvl w:val="0"/>
          <w:numId w:val="8"/>
        </w:numPr>
        <w:spacing w:after="80"/>
      </w:pPr>
      <w:r>
        <w:rPr>
          <w:rFonts w:ascii="Arial" w:cs="Arial" w:eastAsia="Arial" w:hAnsi="Arial"/>
          <w:b/>
          <w:bCs/>
          <w:color w:val="1A1A1A"/>
          <w:sz w:val="21"/>
          <w:szCs w:val="21"/>
        </w:rPr>
        <w:t xml:space="preserve">Critical path highlighting: </w:t>
      </w:r>
      <w:r>
        <w:rPr>
          <w:rFonts w:ascii="Arial" w:cs="Arial" w:eastAsia="Arial" w:hAnsi="Arial"/>
          <w:color w:val="1A1A1A"/>
          <w:sz w:val="21"/>
          <w:szCs w:val="21"/>
        </w:rPr>
        <w:t xml:space="preserve">The longest dependency chain is automatically highlighted in red, showing which tasks will delay the project if they slip.</w:t>
      </w:r>
    </w:p>
    <w:p>
      <w:pPr>
        <w:pStyle w:val="ListParagraph"/>
        <w:numPr>
          <w:ilvl w:val="0"/>
          <w:numId w:val="8"/>
        </w:numPr>
        <w:spacing w:after="80"/>
      </w:pPr>
      <w:r>
        <w:rPr>
          <w:rFonts w:ascii="Arial" w:cs="Arial" w:eastAsia="Arial" w:hAnsi="Arial"/>
          <w:b/>
          <w:bCs/>
          <w:color w:val="1A1A1A"/>
          <w:sz w:val="21"/>
          <w:szCs w:val="21"/>
        </w:rPr>
        <w:t xml:space="preserve">Milestone markers: </w:t>
      </w:r>
      <w:r>
        <w:rPr>
          <w:rFonts w:ascii="Arial" w:cs="Arial" w:eastAsia="Arial" w:hAnsi="Arial"/>
          <w:color w:val="1A1A1A"/>
          <w:sz w:val="21"/>
          <w:szCs w:val="21"/>
        </w:rPr>
        <w:t xml:space="preserve">Diamond-shaped markers on the timeline for gate reviews and key deliverables. Milestones can be linked to gate review approvals.</w:t>
      </w:r>
    </w:p>
    <w:p>
      <w:pPr>
        <w:pStyle w:val="ListParagraph"/>
        <w:numPr>
          <w:ilvl w:val="0"/>
          <w:numId w:val="8"/>
        </w:numPr>
        <w:spacing w:after="80"/>
      </w:pPr>
      <w:r>
        <w:rPr>
          <w:rFonts w:ascii="Arial" w:cs="Arial" w:eastAsia="Arial" w:hAnsi="Arial"/>
          <w:b/>
          <w:bCs/>
          <w:color w:val="1A1A1A"/>
          <w:sz w:val="21"/>
          <w:szCs w:val="21"/>
        </w:rPr>
        <w:t xml:space="preserve">Baseline comparison: </w:t>
      </w:r>
      <w:r>
        <w:rPr>
          <w:rFonts w:ascii="Arial" w:cs="Arial" w:eastAsia="Arial" w:hAnsi="Arial"/>
          <w:color w:val="1A1A1A"/>
          <w:sz w:val="21"/>
          <w:szCs w:val="21"/>
        </w:rPr>
        <w:t xml:space="preserve">Users can save a baseline snapshot and overlay current vs. baseline schedules to visualize schedule drift.</w:t>
      </w:r>
    </w:p>
    <w:p>
      <w:pPr>
        <w:pStyle w:val="ListParagraph"/>
        <w:numPr>
          <w:ilvl w:val="0"/>
          <w:numId w:val="8"/>
        </w:numPr>
        <w:spacing w:after="80"/>
      </w:pPr>
      <w:r>
        <w:rPr>
          <w:rFonts w:ascii="Arial" w:cs="Arial" w:eastAsia="Arial" w:hAnsi="Arial"/>
          <w:b/>
          <w:bCs/>
          <w:color w:val="1A1A1A"/>
          <w:sz w:val="21"/>
          <w:szCs w:val="21"/>
        </w:rPr>
        <w:t xml:space="preserve">Resource view: </w:t>
      </w:r>
      <w:r>
        <w:rPr>
          <w:rFonts w:ascii="Arial" w:cs="Arial" w:eastAsia="Arial" w:hAnsi="Arial"/>
          <w:color w:val="1A1A1A"/>
          <w:sz w:val="21"/>
          <w:szCs w:val="21"/>
        </w:rPr>
        <w:t xml:space="preserve">Toggle to a resource-centric view showing each team member's workload across the timeline, highlighting over-allocation.</w:t>
      </w:r>
    </w:p>
    <w:p>
      <w:pPr>
        <w:pStyle w:val="ListParagraph"/>
        <w:numPr>
          <w:ilvl w:val="0"/>
          <w:numId w:val="8"/>
        </w:numPr>
        <w:spacing w:after="80"/>
      </w:pPr>
      <w:r>
        <w:rPr>
          <w:rFonts w:ascii="Arial" w:cs="Arial" w:eastAsia="Arial" w:hAnsi="Arial"/>
          <w:b/>
          <w:bCs/>
          <w:color w:val="1A1A1A"/>
          <w:sz w:val="21"/>
          <w:szCs w:val="21"/>
        </w:rPr>
        <w:t xml:space="preserve">Export: </w:t>
      </w:r>
      <w:r>
        <w:rPr>
          <w:rFonts w:ascii="Arial" w:cs="Arial" w:eastAsia="Arial" w:hAnsi="Arial"/>
          <w:color w:val="1A1A1A"/>
          <w:sz w:val="21"/>
          <w:szCs w:val="21"/>
        </w:rPr>
        <w:t xml:space="preserve">Export timeline as PDF, PNG, or CSV (for import into MS Project, Jira, or Monday.com).</w:t>
      </w:r>
    </w:p>
    <w:p>
      <w:pPr>
        <w:spacing w:after="200"/>
      </w:pPr>
    </w:p>
    <w:p>
      <w:pPr>
        <w:pStyle w:val="Heading3"/>
        <w:spacing w:before="220" w:after="100"/>
      </w:pPr>
      <w:r>
        <w:rPr>
          <w:rFonts w:ascii="Arial" w:cs="Arial" w:eastAsia="Arial" w:hAnsi="Arial"/>
          <w:b/>
          <w:bCs/>
          <w:color w:val="1B2A4A"/>
          <w:sz w:val="22"/>
          <w:szCs w:val="22"/>
        </w:rPr>
        <w:t xml:space="preserve">3.4.2 Task Detail Panel</w:t>
      </w:r>
    </w:p>
    <w:p>
      <w:pPr>
        <w:spacing w:after="160"/>
      </w:pPr>
      <w:r>
        <w:rPr>
          <w:rFonts w:ascii="Arial" w:cs="Arial" w:eastAsia="Arial" w:hAnsi="Arial"/>
          <w:color w:val="1A1A1A"/>
          <w:sz w:val="21"/>
          <w:szCs w:val="21"/>
        </w:rPr>
        <w:t xml:space="preserve">Clicking any task opens a detail panel with: task description, assigned owner, status (Not Started, In Progress, Blocked, Complete), due date, dependencies (upstream and downstream), attached documents, comments thread, and a status history log.</w:t>
      </w:r>
    </w:p>
    <w:p>
      <w:pPr>
        <w:pStyle w:val="Heading3"/>
        <w:spacing w:before="220" w:after="100"/>
      </w:pPr>
      <w:r>
        <w:rPr>
          <w:rFonts w:ascii="Arial" w:cs="Arial" w:eastAsia="Arial" w:hAnsi="Arial"/>
          <w:b/>
          <w:bCs/>
          <w:color w:val="1B2A4A"/>
          <w:sz w:val="22"/>
          <w:szCs w:val="22"/>
        </w:rPr>
        <w:t xml:space="preserve">3.4.3 Implementation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5F5" w:val="clear"/>
            <w:tcMar>
              <w:top w:type="dxa" w:w="100"/>
              <w:left w:type="dxa" w:w="160"/>
              <w:bottom w:type="dxa" w:w="100"/>
              <w:right w:type="dxa" w:w="160"/>
            </w:tcMar>
          </w:tcPr>
          <w:p>
            <w:pPr>
              <w:spacing w:after="40"/>
            </w:pPr>
            <w:r>
              <w:rPr>
                <w:rFonts w:ascii="Consolas" w:cs="Consolas" w:eastAsia="Consolas" w:hAnsi="Consolas"/>
                <w:color w:val="333333"/>
                <w:sz w:val="17"/>
                <w:szCs w:val="17"/>
              </w:rPr>
              <w:t xml:space="preserve">// Gantt chart built with:</w:t>
            </w:r>
          </w:p>
          <w:p>
            <w:pPr>
              <w:spacing w:after="40"/>
            </w:pPr>
            <w:r>
              <w:rPr>
                <w:rFonts w:ascii="Consolas" w:cs="Consolas" w:eastAsia="Consolas" w:hAnsi="Consolas"/>
                <w:color w:val="333333"/>
                <w:sz w:val="17"/>
                <w:szCs w:val="17"/>
              </w:rPr>
              <w:t xml:space="preserve">// 1. @dnd-kit/core + @dnd-kit/sortable for drag-and-drop</w:t>
            </w:r>
          </w:p>
          <w:p>
            <w:pPr>
              <w:spacing w:after="40"/>
            </w:pPr>
            <w:r>
              <w:rPr>
                <w:rFonts w:ascii="Consolas" w:cs="Consolas" w:eastAsia="Consolas" w:hAnsi="Consolas"/>
                <w:color w:val="333333"/>
                <w:sz w:val="17"/>
                <w:szCs w:val="17"/>
              </w:rPr>
              <w:t xml:space="preserve">// 2. date-fns for date calculations</w:t>
            </w:r>
          </w:p>
          <w:p>
            <w:pPr>
              <w:spacing w:after="40"/>
            </w:pPr>
            <w:r>
              <w:rPr>
                <w:rFonts w:ascii="Consolas" w:cs="Consolas" w:eastAsia="Consolas" w:hAnsi="Consolas"/>
                <w:color w:val="333333"/>
                <w:sz w:val="17"/>
                <w:szCs w:val="17"/>
              </w:rPr>
              <w:t xml:space="preserve">// 3. Custom SVG renderer for dependency arrows</w:t>
            </w:r>
          </w:p>
          <w:p>
            <w:pPr>
              <w:spacing w:after="40"/>
            </w:pPr>
            <w:r>
              <w:rPr>
                <w:rFonts w:ascii="Consolas" w:cs="Consolas" w:eastAsia="Consolas" w:hAnsi="Consolas"/>
                <w:color w:val="333333"/>
                <w:sz w:val="17"/>
                <w:szCs w:val="17"/>
              </w:rPr>
              <w:t xml:space="preserve">// 4. Zustand store for task state management</w:t>
            </w:r>
          </w:p>
          <w:p>
            <w:pPr>
              <w:spacing w:after="40"/>
            </w:pPr>
            <w:r>
              <w:rPr>
                <w:rFonts w:ascii="Consolas" w:cs="Consolas" w:eastAsia="Consolas" w:hAnsi="Consolas"/>
                <w:color w:val="333333"/>
                <w:sz w:val="17"/>
                <w:szCs w:val="17"/>
              </w:rPr>
              <w:t xml:space="preserve">// 5. Supabase real-time subscriptions for live updates</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Key data structure:</w:t>
            </w:r>
          </w:p>
          <w:p>
            <w:pPr>
              <w:spacing w:after="40"/>
            </w:pPr>
            <w:r>
              <w:rPr>
                <w:rFonts w:ascii="Consolas" w:cs="Consolas" w:eastAsia="Consolas" w:hAnsi="Consolas"/>
                <w:color w:val="333333"/>
                <w:sz w:val="17"/>
                <w:szCs w:val="17"/>
              </w:rPr>
              <w:t xml:space="preserve">interface TimelineTask {</w:t>
            </w:r>
          </w:p>
          <w:p>
            <w:pPr>
              <w:spacing w:after="40"/>
            </w:pPr>
            <w:r>
              <w:rPr>
                <w:rFonts w:ascii="Consolas" w:cs="Consolas" w:eastAsia="Consolas" w:hAnsi="Consolas"/>
                <w:color w:val="333333"/>
                <w:sz w:val="17"/>
                <w:szCs w:val="17"/>
              </w:rPr>
              <w:t xml:space="preserve">  id: string;</w:t>
            </w:r>
          </w:p>
          <w:p>
            <w:pPr>
              <w:spacing w:after="40"/>
            </w:pPr>
            <w:r>
              <w:rPr>
                <w:rFonts w:ascii="Consolas" w:cs="Consolas" w:eastAsia="Consolas" w:hAnsi="Consolas"/>
                <w:color w:val="333333"/>
                <w:sz w:val="17"/>
                <w:szCs w:val="17"/>
              </w:rPr>
              <w:t xml:space="preserve">  title: string;</w:t>
            </w:r>
          </w:p>
          <w:p>
            <w:pPr>
              <w:spacing w:after="40"/>
            </w:pPr>
            <w:r>
              <w:rPr>
                <w:rFonts w:ascii="Consolas" w:cs="Consolas" w:eastAsia="Consolas" w:hAnsi="Consolas"/>
                <w:color w:val="333333"/>
                <w:sz w:val="17"/>
                <w:szCs w:val="17"/>
              </w:rPr>
              <w:t xml:space="preserve">  phase: string;</w:t>
            </w:r>
          </w:p>
          <w:p>
            <w:pPr>
              <w:spacing w:after="40"/>
            </w:pPr>
            <w:r>
              <w:rPr>
                <w:rFonts w:ascii="Consolas" w:cs="Consolas" w:eastAsia="Consolas" w:hAnsi="Consolas"/>
                <w:color w:val="333333"/>
                <w:sz w:val="17"/>
                <w:szCs w:val="17"/>
              </w:rPr>
              <w:t xml:space="preserve">  start_date: Date;</w:t>
            </w:r>
          </w:p>
          <w:p>
            <w:pPr>
              <w:spacing w:after="40"/>
            </w:pPr>
            <w:r>
              <w:rPr>
                <w:rFonts w:ascii="Consolas" w:cs="Consolas" w:eastAsia="Consolas" w:hAnsi="Consolas"/>
                <w:color w:val="333333"/>
                <w:sz w:val="17"/>
                <w:szCs w:val="17"/>
              </w:rPr>
              <w:t xml:space="preserve">  end_date: Date;</w:t>
            </w:r>
          </w:p>
          <w:p>
            <w:pPr>
              <w:spacing w:after="40"/>
            </w:pPr>
            <w:r>
              <w:rPr>
                <w:rFonts w:ascii="Consolas" w:cs="Consolas" w:eastAsia="Consolas" w:hAnsi="Consolas"/>
                <w:color w:val="333333"/>
                <w:sz w:val="17"/>
                <w:szCs w:val="17"/>
              </w:rPr>
              <w:t xml:space="preserve">  duration_days: number;</w:t>
            </w:r>
          </w:p>
          <w:p>
            <w:pPr>
              <w:spacing w:after="40"/>
            </w:pPr>
            <w:r>
              <w:rPr>
                <w:rFonts w:ascii="Consolas" w:cs="Consolas" w:eastAsia="Consolas" w:hAnsi="Consolas"/>
                <w:color w:val="333333"/>
                <w:sz w:val="17"/>
                <w:szCs w:val="17"/>
              </w:rPr>
              <w:t xml:space="preserve">  assigned_to: string;</w:t>
            </w:r>
          </w:p>
          <w:p>
            <w:pPr>
              <w:spacing w:after="40"/>
            </w:pPr>
            <w:r>
              <w:rPr>
                <w:rFonts w:ascii="Consolas" w:cs="Consolas" w:eastAsia="Consolas" w:hAnsi="Consolas"/>
                <w:color w:val="333333"/>
                <w:sz w:val="17"/>
                <w:szCs w:val="17"/>
              </w:rPr>
              <w:t xml:space="preserve">  status: 'not_started' | 'in_progress' | 'blocked' | 'complete';</w:t>
            </w:r>
          </w:p>
          <w:p>
            <w:pPr>
              <w:spacing w:after="40"/>
            </w:pPr>
            <w:r>
              <w:rPr>
                <w:rFonts w:ascii="Consolas" w:cs="Consolas" w:eastAsia="Consolas" w:hAnsi="Consolas"/>
                <w:color w:val="333333"/>
                <w:sz w:val="17"/>
                <w:szCs w:val="17"/>
              </w:rPr>
              <w:t xml:space="preserve">  dependencies: { task_id: string; type: 'FS' | 'SS' | 'FF' | 'SF' }[];</w:t>
            </w:r>
          </w:p>
          <w:p>
            <w:pPr>
              <w:spacing w:after="40"/>
            </w:pPr>
            <w:r>
              <w:rPr>
                <w:rFonts w:ascii="Consolas" w:cs="Consolas" w:eastAsia="Consolas" w:hAnsi="Consolas"/>
                <w:color w:val="333333"/>
                <w:sz w:val="17"/>
                <w:szCs w:val="17"/>
              </w:rPr>
              <w:t xml:space="preserve">  progress_percent: number;</w:t>
            </w:r>
          </w:p>
          <w:p>
            <w:pPr>
              <w:spacing w:after="40"/>
            </w:pPr>
            <w:r>
              <w:rPr>
                <w:rFonts w:ascii="Consolas" w:cs="Consolas" w:eastAsia="Consolas" w:hAnsi="Consolas"/>
                <w:color w:val="333333"/>
                <w:sz w:val="17"/>
                <w:szCs w:val="17"/>
              </w:rPr>
              <w:t xml:space="preserve">  is_milestone: boolean;</w:t>
            </w:r>
          </w:p>
          <w:p>
            <w:pPr>
              <w:spacing w:after="40"/>
            </w:pPr>
            <w:r>
              <w:rPr>
                <w:rFonts w:ascii="Consolas" w:cs="Consolas" w:eastAsia="Consolas" w:hAnsi="Consolas"/>
                <w:color w:val="333333"/>
                <w:sz w:val="17"/>
                <w:szCs w:val="17"/>
              </w:rPr>
              <w:t xml:space="preserve">  gate_review_id?: string;</w:t>
            </w:r>
          </w:p>
          <w:p>
            <w:pPr>
              <w:spacing w:after="40"/>
            </w:pPr>
            <w:r>
              <w:rPr>
                <w:rFonts w:ascii="Consolas" w:cs="Consolas" w:eastAsia="Consolas" w:hAnsi="Consolas"/>
                <w:color w:val="333333"/>
                <w:sz w:val="17"/>
                <w:szCs w:val="17"/>
              </w:rPr>
              <w:t xml:space="preserve">}</w:t>
            </w:r>
          </w:p>
        </w:tc>
      </w:tr>
    </w:tbl>
    <w:p>
      <w:pPr>
        <w:spacing w:after="200"/>
      </w:pPr>
    </w:p>
    <w:p>
      <w:pPr>
        <w:pStyle w:val="Heading2"/>
        <w:spacing w:before="280" w:after="120"/>
      </w:pPr>
      <w:r>
        <w:rPr>
          <w:rFonts w:ascii="Arial" w:cs="Arial" w:eastAsia="Arial" w:hAnsi="Arial"/>
          <w:b/>
          <w:bCs/>
          <w:color w:val="1B2A4A"/>
          <w:sz w:val="26"/>
          <w:szCs w:val="26"/>
        </w:rPr>
        <w:t xml:space="preserve">3.5 Multi-Stakeholder Reporting System</w:t>
      </w:r>
    </w:p>
    <w:p>
      <w:pPr>
        <w:spacing w:after="160"/>
      </w:pPr>
      <w:r>
        <w:rPr>
          <w:rFonts w:ascii="Arial" w:cs="Arial" w:eastAsia="Arial" w:hAnsi="Arial"/>
          <w:color w:val="1A1A1A"/>
          <w:sz w:val="21"/>
          <w:szCs w:val="21"/>
        </w:rPr>
        <w:t xml:space="preserve">Each enterprise stakeholder needs different information, at different detail levels, in different language. The reporting system generates role-specific reports from the same underlying project data.</w:t>
      </w:r>
    </w:p>
    <w:p>
      <w:pPr>
        <w:pStyle w:val="Heading3"/>
        <w:spacing w:before="220" w:after="100"/>
      </w:pPr>
      <w:r>
        <w:rPr>
          <w:rFonts w:ascii="Arial" w:cs="Arial" w:eastAsia="Arial" w:hAnsi="Arial"/>
          <w:b/>
          <w:bCs/>
          <w:color w:val="1B2A4A"/>
          <w:sz w:val="22"/>
          <w:szCs w:val="22"/>
        </w:rPr>
        <w:t xml:space="preserve">3.5.1 Report Personas and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360"/>
        <w:gridCol w:w="2300"/>
      </w:tblGrid>
      <w:tr>
        <w:tc>
          <w:tcPr>
            <w:tcW w:type="dxa" w:w="15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2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Report Contents</w:t>
            </w:r>
          </w:p>
        </w:tc>
        <w:tc>
          <w:tcPr>
            <w:tcW w:type="dxa" w:w="23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Language Style</w:t>
            </w:r>
          </w:p>
        </w:tc>
        <w:tc>
          <w:tcPr>
            <w:tcW w:type="dxa" w:w="23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15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b/>
                <w:bCs/>
                <w:color w:val="1A1A1A"/>
                <w:sz w:val="20"/>
                <w:szCs w:val="20"/>
              </w:rPr>
              <w:t xml:space="preserve">Executive / Board</w:t>
            </w:r>
          </w:p>
        </w:tc>
        <w:tc>
          <w:tcPr>
            <w:tcW w:type="dxa" w:w="32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Feasibility score summary, ROI projections, risk heat map, competitive positioning, timeline milestones, budget vs. actual, strategic recommendations, go/no-go recommendation</w:t>
            </w:r>
          </w:p>
        </w:tc>
        <w:tc>
          <w:tcPr>
            <w:tcW w:type="dxa" w:w="23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Business outcome focused. No technical jargon. Data-driven with visualizations. 3-5 pages maximum.</w:t>
            </w:r>
          </w:p>
        </w:tc>
        <w:tc>
          <w:tcPr>
            <w:tcW w:type="dxa" w:w="23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PDF with charts + optional PPTX slide deck</w:t>
            </w:r>
          </w:p>
        </w:tc>
      </w:tr>
      <w:tr>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color w:val="1A1A1A"/>
                <w:sz w:val="20"/>
                <w:szCs w:val="20"/>
              </w:rPr>
              <w:t xml:space="preserve">Legal / Compliance</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Vendor contract analysis, data processing terms, training exclusion clauses, liability/indemnification review, compliance control mapping (SOC 2, HIPAA, etc.), regulatory risk assessment, AUP review status, incident response provisions</w:t>
            </w:r>
          </w:p>
        </w:tc>
        <w:tc>
          <w:tcPr>
            <w:tcW w:type="dxa" w:w="2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Precise legal language. Clause-by-clause analysis. Regulatory framework references. Thorough.</w:t>
            </w:r>
          </w:p>
        </w:tc>
        <w:tc>
          <w:tcPr>
            <w:tcW w:type="dxa" w:w="23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DOCX (editable) with tracked changes capability</w:t>
            </w:r>
          </w:p>
        </w:tc>
      </w:tr>
      <w:tr>
        <w:tc>
          <w:tcPr>
            <w:tcW w:type="dxa" w:w="15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b/>
                <w:bCs/>
                <w:color w:val="1A1A1A"/>
                <w:sz w:val="20"/>
                <w:szCs w:val="20"/>
              </w:rPr>
              <w:t xml:space="preserve">IT / Security</w:t>
            </w:r>
          </w:p>
        </w:tc>
        <w:tc>
          <w:tcPr>
            <w:tcW w:type="dxa" w:w="32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Sandbox architecture diagram, network security configuration, egress rules, DLP rules, SIEM integration plan, managed-settings.json details, requirements.toml details, proxy configuration, encryption standards, vulnerability assessment</w:t>
            </w:r>
          </w:p>
        </w:tc>
        <w:tc>
          <w:tcPr>
            <w:tcW w:type="dxa" w:w="23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Technical precision. Configuration-level detail. Network diagrams. Security control specifics.</w:t>
            </w:r>
          </w:p>
        </w:tc>
        <w:tc>
          <w:tcPr>
            <w:tcW w:type="dxa" w:w="23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PDF with architecture diagrams + config file attachments</w:t>
            </w:r>
          </w:p>
        </w:tc>
      </w:tr>
      <w:tr>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color w:val="1A1A1A"/>
                <w:sz w:val="20"/>
                <w:szCs w:val="20"/>
              </w:rPr>
              <w:t xml:space="preserve">Engineering / Dev</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Tool comparison results (Claude Code vs. Codex), developer satisfaction scores, productivity metrics (velocity, cycle time), code quality impact, CI/CD integration guide, prompt playbook, CLAUDE.md/AGENTS.md templates, setup instructions</w:t>
            </w:r>
          </w:p>
        </w:tc>
        <w:tc>
          <w:tcPr>
            <w:tcW w:type="dxa" w:w="23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Developer-friendly. Code examples. Practical how-to. Metrics-driven.</w:t>
            </w:r>
          </w:p>
        </w:tc>
        <w:tc>
          <w:tcPr>
            <w:tcW w:type="dxa" w:w="23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Markdown (for repo inclusion) + PDF</w:t>
            </w:r>
          </w:p>
        </w:tc>
      </w:tr>
      <w:tr>
        <w:tc>
          <w:tcPr>
            <w:tcW w:type="dxa" w:w="15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b/>
                <w:bCs/>
                <w:color w:val="1A1A1A"/>
                <w:sz w:val="20"/>
                <w:szCs w:val="20"/>
              </w:rPr>
              <w:t xml:space="preserve">Marketing / Comms</w:t>
            </w:r>
          </w:p>
        </w:tc>
        <w:tc>
          <w:tcPr>
            <w:tcW w:type="dxa" w:w="32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AI initiative messaging guide, internal communications templates, FAQ for employee concerns, external positioning (if applicable), change management narrative, success metrics for public reporting</w:t>
            </w:r>
          </w:p>
        </w:tc>
        <w:tc>
          <w:tcPr>
            <w:tcW w:type="dxa" w:w="23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Narrative-driven. Employee-facing language. Addresses fears. Positive framing.</w:t>
            </w:r>
          </w:p>
        </w:tc>
        <w:tc>
          <w:tcPr>
            <w:tcW w:type="dxa" w:w="23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DOCX (editable) for comms team customization</w:t>
            </w:r>
          </w:p>
        </w:tc>
      </w:tr>
    </w:tbl>
    <w:p>
      <w:pPr>
        <w:spacing w:after="200"/>
      </w:pPr>
    </w:p>
    <w:p>
      <w:pPr>
        <w:pStyle w:val="Heading3"/>
        <w:spacing w:before="220" w:after="100"/>
      </w:pPr>
      <w:r>
        <w:rPr>
          <w:rFonts w:ascii="Arial" w:cs="Arial" w:eastAsia="Arial" w:hAnsi="Arial"/>
          <w:b/>
          <w:bCs/>
          <w:color w:val="1B2A4A"/>
          <w:sz w:val="22"/>
          <w:szCs w:val="22"/>
        </w:rPr>
        <w:t xml:space="preserve">3.5.2 AI-Assisted Report Generation</w:t>
      </w:r>
    </w:p>
    <w:p>
      <w:pPr>
        <w:spacing w:after="160"/>
      </w:pPr>
      <w:r>
        <w:rPr>
          <w:rFonts w:ascii="Arial" w:cs="Arial" w:eastAsia="Arial" w:hAnsi="Arial"/>
          <w:color w:val="1A1A1A"/>
          <w:sz w:val="21"/>
          <w:szCs w:val="21"/>
        </w:rPr>
        <w:t xml:space="preserve">The report generator uses Claude to transform raw project data into polished narrative content. The AI receives structured data (scores, metrics, configuration details) and generates contextually appropriate prose for each persona. The user reviews and edits the AI-generated content before finalizing. Reports are never auto-published; a human always reviews the final output.</w:t>
      </w:r>
    </w:p>
    <w:p>
      <w:pPr>
        <w:spacing w:after="200"/>
      </w:pPr>
    </w:p>
    <w:p>
      <w:pPr>
        <w:pStyle w:val="Heading2"/>
        <w:spacing w:before="280" w:after="120"/>
      </w:pPr>
      <w:r>
        <w:rPr>
          <w:rFonts w:ascii="Arial" w:cs="Arial" w:eastAsia="Arial" w:hAnsi="Arial"/>
          <w:b/>
          <w:bCs/>
          <w:color w:val="1B2A4A"/>
          <w:sz w:val="26"/>
          <w:szCs w:val="26"/>
        </w:rPr>
        <w:t xml:space="preserve">3.6 Sandbox Configuration Generator</w:t>
      </w:r>
    </w:p>
    <w:p>
      <w:pPr>
        <w:spacing w:after="160"/>
      </w:pPr>
      <w:r>
        <w:rPr>
          <w:rFonts w:ascii="Arial" w:cs="Arial" w:eastAsia="Arial" w:hAnsi="Arial"/>
          <w:color w:val="1A1A1A"/>
          <w:sz w:val="21"/>
          <w:szCs w:val="21"/>
        </w:rPr>
        <w:t xml:space="preserve">Based on assessment responses, the platform generates production-ready configuration files for the recommended sandbox architecture. This is the feature that most directly saves implementation time and reduces configuration errors.</w:t>
      </w:r>
    </w:p>
    <w:p>
      <w:pPr>
        <w:pStyle w:val="Heading3"/>
        <w:spacing w:before="220" w:after="100"/>
      </w:pPr>
      <w:r>
        <w:rPr>
          <w:rFonts w:ascii="Arial" w:cs="Arial" w:eastAsia="Arial" w:hAnsi="Arial"/>
          <w:b/>
          <w:bCs/>
          <w:color w:val="1B2A4A"/>
          <w:sz w:val="22"/>
          <w:szCs w:val="22"/>
        </w:rPr>
        <w:t xml:space="preserve">3.6.1 Generated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Artifact</w:t>
            </w:r>
          </w:p>
        </w:tc>
        <w:tc>
          <w:tcPr>
            <w:tcW w:type="dxa" w:w="20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5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Generated Based On</w:t>
            </w:r>
          </w:p>
        </w:tc>
      </w:tr>
      <w:tr>
        <w:tc>
          <w:tcPr>
            <w:tcW w:type="dxa" w:w="28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Claude Code managed-settings.json</w:t>
            </w:r>
          </w:p>
        </w:tc>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JSON</w:t>
            </w:r>
          </w:p>
        </w:tc>
        <w:tc>
          <w:tcPr>
            <w:tcW w:type="dxa" w:w="45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Data classification answers, file pattern deny rules, network domain allowlist, MCP server policy</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Codex requirements.toml</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TOML</w:t>
            </w:r>
          </w:p>
        </w:tc>
        <w:tc>
          <w:tcPr>
            <w:tcW w:type="dxa" w:w="4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Security posture answers, sandbox mode selection, approval policy, web search policy</w:t>
            </w:r>
          </w:p>
        </w:tc>
      </w:tr>
      <w:tr>
        <w:tc>
          <w:tcPr>
            <w:tcW w:type="dxa" w:w="28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CLAUDE.md project instructions</w:t>
            </w:r>
          </w:p>
        </w:tc>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Markdown</w:t>
            </w:r>
          </w:p>
        </w:tc>
        <w:tc>
          <w:tcPr>
            <w:tcW w:type="dxa" w:w="45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PoC scope definition, technology stack, authorized/unauthorized operations, quality standards</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AGENTS.md instructions</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Markdown</w:t>
            </w:r>
          </w:p>
        </w:tc>
        <w:tc>
          <w:tcPr>
            <w:tcW w:type="dxa" w:w="4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Same as CLAUDE.md, formatted for Codex agent instruction format</w:t>
            </w:r>
          </w:p>
        </w:tc>
      </w:tr>
      <w:tr>
        <w:tc>
          <w:tcPr>
            <w:tcW w:type="dxa" w:w="28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Terraform / CloudFormation module</w:t>
            </w:r>
          </w:p>
        </w:tc>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HCL / YAML</w:t>
            </w:r>
          </w:p>
        </w:tc>
        <w:tc>
          <w:tcPr>
            <w:tcW w:type="dxa" w:w="45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Cloud provider selection, VPC CIDR, subnet configuration, security groups, VPC endpoints</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Docker Compose sandbox</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YAML</w:t>
            </w:r>
          </w:p>
        </w:tc>
        <w:tc>
          <w:tcPr>
            <w:tcW w:type="dxa" w:w="4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Selected if on-premises or local sandbox model. Pre-configured dev environment.</w:t>
            </w:r>
          </w:p>
        </w:tc>
      </w:tr>
      <w:tr>
        <w:tc>
          <w:tcPr>
            <w:tcW w:type="dxa" w:w="28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devcontainer.json</w:t>
            </w:r>
          </w:p>
        </w:tc>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JSON</w:t>
            </w:r>
          </w:p>
        </w:tc>
        <w:tc>
          <w:tcPr>
            <w:tcW w:type="dxa" w:w="45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Selected if Codespaces model. IDE extensions, tool versions, secrets configuration.</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LLM proxy config</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YAML</w:t>
            </w:r>
          </w:p>
        </w:tc>
        <w:tc>
          <w:tcPr>
            <w:tcW w:type="dxa" w:w="4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LiteLLM or TrueFoundry proxy configuration with model routing and audit logging.</w:t>
            </w:r>
          </w:p>
        </w:tc>
      </w:tr>
      <w:tr>
        <w:tc>
          <w:tcPr>
            <w:tcW w:type="dxa" w:w="28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DLP rule set</w:t>
            </w:r>
          </w:p>
        </w:tc>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JSON/CSV</w:t>
            </w:r>
          </w:p>
        </w:tc>
        <w:tc>
          <w:tcPr>
            <w:tcW w:type="dxa" w:w="45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Pattern definitions for secrets, PII, and proprietary code detection in AI API traffic.</w:t>
            </w:r>
          </w:p>
        </w:tc>
      </w:tr>
      <w:tr>
        <w:tc>
          <w:tcPr>
            <w:tcW w:type="dxa" w:w="2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Acceptable Use Policy draft</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DOCX</w:t>
            </w:r>
          </w:p>
        </w:tc>
        <w:tc>
          <w:tcPr>
            <w:tcW w:type="dxa" w:w="45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Organizational profile, data classification answers, compliance requirements, tool inventory.</w:t>
            </w:r>
          </w:p>
        </w:tc>
      </w:tr>
    </w:tbl>
    <w:p>
      <w:pPr>
        <w:spacing w:after="200"/>
      </w:pPr>
    </w:p>
    <w:p>
      <w:pPr>
        <w:pStyle w:val="Heading2"/>
        <w:spacing w:before="280" w:after="120"/>
      </w:pPr>
      <w:r>
        <w:rPr>
          <w:rFonts w:ascii="Arial" w:cs="Arial" w:eastAsia="Arial" w:hAnsi="Arial"/>
          <w:b/>
          <w:bCs/>
          <w:color w:val="1B2A4A"/>
          <w:sz w:val="26"/>
          <w:szCs w:val="26"/>
        </w:rPr>
        <w:t xml:space="preserve">3.7 Three-Gate Review System</w:t>
      </w:r>
    </w:p>
    <w:p>
      <w:pPr>
        <w:spacing w:after="160"/>
      </w:pPr>
      <w:r>
        <w:rPr>
          <w:rFonts w:ascii="Arial" w:cs="Arial" w:eastAsia="Arial" w:hAnsi="Arial"/>
          <w:color w:val="1A1A1A"/>
          <w:sz w:val="21"/>
          <w:szCs w:val="21"/>
        </w:rPr>
        <w:t xml:space="preserve">The gate review system digitalizes the approval workflow for progressive AI deployment access. Each gate has defined criteria, required approvers, evidence requirements, and automated status tracking.</w:t>
      </w:r>
    </w:p>
    <w:p>
      <w:pPr>
        <w:pStyle w:val="ListParagraph"/>
        <w:numPr>
          <w:ilvl w:val="0"/>
          <w:numId w:val="9"/>
        </w:numPr>
        <w:spacing w:after="80"/>
      </w:pPr>
      <w:r>
        <w:rPr>
          <w:rFonts w:ascii="Arial" w:cs="Arial" w:eastAsia="Arial" w:hAnsi="Arial"/>
          <w:b/>
          <w:bCs/>
          <w:color w:val="1A1A1A"/>
          <w:sz w:val="21"/>
          <w:szCs w:val="21"/>
        </w:rPr>
        <w:t xml:space="preserve">Gate 1 (Sandbox Access): </w:t>
      </w:r>
      <w:r>
        <w:rPr>
          <w:rFonts w:ascii="Arial" w:cs="Arial" w:eastAsia="Arial" w:hAnsi="Arial"/>
          <w:color w:val="1A1A1A"/>
          <w:sz w:val="21"/>
          <w:szCs w:val="21"/>
        </w:rPr>
        <w:t xml:space="preserve">Automated approval. Triggered when developer completes training module and signs AUP digitally. System provisions sandbox access immediately upon both conditions being met.</w:t>
      </w:r>
    </w:p>
    <w:p>
      <w:pPr>
        <w:pStyle w:val="ListParagraph"/>
        <w:numPr>
          <w:ilvl w:val="0"/>
          <w:numId w:val="9"/>
        </w:numPr>
        <w:spacing w:after="80"/>
      </w:pPr>
      <w:r>
        <w:rPr>
          <w:rFonts w:ascii="Arial" w:cs="Arial" w:eastAsia="Arial" w:hAnsi="Arial"/>
          <w:b/>
          <w:bCs/>
          <w:color w:val="1A1A1A"/>
          <w:sz w:val="21"/>
          <w:szCs w:val="21"/>
        </w:rPr>
        <w:t xml:space="preserve">Gate 2 (Pilot Deployment): </w:t>
      </w:r>
      <w:r>
        <w:rPr>
          <w:rFonts w:ascii="Arial" w:cs="Arial" w:eastAsia="Arial" w:hAnsi="Arial"/>
          <w:color w:val="1A1A1A"/>
          <w:sz w:val="21"/>
          <w:szCs w:val="21"/>
        </w:rPr>
        <w:t xml:space="preserve">Requires manual approval from Security lead and Engineering lead. Evidence checklist: managed settings deployed, CI/CD SAST confirmed, DLP rules active, audit logging confirmed. 3-5 day SLA with escalation.</w:t>
      </w:r>
    </w:p>
    <w:p>
      <w:pPr>
        <w:pStyle w:val="ListParagraph"/>
        <w:numPr>
          <w:ilvl w:val="0"/>
          <w:numId w:val="9"/>
        </w:numPr>
        <w:spacing w:after="80"/>
      </w:pPr>
      <w:r>
        <w:rPr>
          <w:rFonts w:ascii="Arial" w:cs="Arial" w:eastAsia="Arial" w:hAnsi="Arial"/>
          <w:b/>
          <w:bCs/>
          <w:color w:val="1A1A1A"/>
          <w:sz w:val="21"/>
          <w:szCs w:val="21"/>
        </w:rPr>
        <w:t xml:space="preserve">Gate 3 (Production Path): </w:t>
      </w:r>
      <w:r>
        <w:rPr>
          <w:rFonts w:ascii="Arial" w:cs="Arial" w:eastAsia="Arial" w:hAnsi="Arial"/>
          <w:color w:val="1A1A1A"/>
          <w:sz w:val="21"/>
          <w:szCs w:val="21"/>
        </w:rPr>
        <w:t xml:space="preserve">Full review board. Required approvers: CISO, CTO/VP Engineering, Legal, Executive Sponsor. Evidence: complete pilot evaluation data, security incident log (zero incidents required), compliance mapping, risk assessment, monitoring plan. 2-4 week review cycle.</w:t>
      </w:r>
    </w:p>
    <w:p>
      <w:pPr>
        <w:spacing w:after="200"/>
      </w:pPr>
    </w:p>
    <w:p>
      <w:pPr>
        <w:pStyle w:val="Heading1"/>
        <w:spacing w:before="360" w:after="160"/>
      </w:pPr>
      <w:r>
        <w:rPr>
          <w:rFonts w:ascii="Arial" w:cs="Arial" w:eastAsia="Arial" w:hAnsi="Arial"/>
          <w:b/>
          <w:bCs/>
          <w:color w:val="1B2A4A"/>
          <w:sz w:val="32"/>
          <w:szCs w:val="32"/>
        </w:rPr>
        <w:t xml:space="preserve">4. Extensibility Architecture</w:t>
      </w:r>
    </w:p>
    <w:p>
      <w:pPr>
        <w:spacing w:after="160"/>
      </w:pPr>
      <w:r>
        <w:rPr>
          <w:rFonts w:ascii="Arial" w:cs="Arial" w:eastAsia="Arial" w:hAnsi="Arial"/>
          <w:color w:val="1A1A1A"/>
          <w:sz w:val="21"/>
          <w:szCs w:val="21"/>
        </w:rPr>
        <w:t xml:space="preserve">GovAI Studio is designed for extensibility at every layer, allowing the platform to grow from AI coding agent governance into a comprehensive enterprise AI governance solution.</w:t>
      </w:r>
    </w:p>
    <w:p>
      <w:pPr>
        <w:pStyle w:val="Heading2"/>
        <w:spacing w:before="280" w:after="120"/>
      </w:pPr>
      <w:r>
        <w:rPr>
          <w:rFonts w:ascii="Arial" w:cs="Arial" w:eastAsia="Arial" w:hAnsi="Arial"/>
          <w:b/>
          <w:bCs/>
          <w:color w:val="1B2A4A"/>
          <w:sz w:val="26"/>
          <w:szCs w:val="26"/>
        </w:rPr>
        <w:t xml:space="preserve">4.1 Plugin System</w:t>
      </w:r>
    </w:p>
    <w:p>
      <w:pPr>
        <w:pStyle w:val="ListParagraph"/>
        <w:numPr>
          <w:ilvl w:val="0"/>
          <w:numId w:val="10"/>
        </w:numPr>
        <w:spacing w:after="80"/>
      </w:pPr>
      <w:r>
        <w:rPr>
          <w:rFonts w:ascii="Arial" w:cs="Arial" w:eastAsia="Arial" w:hAnsi="Arial"/>
          <w:b/>
          <w:bCs/>
          <w:color w:val="1A1A1A"/>
          <w:sz w:val="21"/>
          <w:szCs w:val="21"/>
        </w:rPr>
        <w:t xml:space="preserve">Assessment Plugins: </w:t>
      </w:r>
      <w:r>
        <w:rPr>
          <w:rFonts w:ascii="Arial" w:cs="Arial" w:eastAsia="Arial" w:hAnsi="Arial"/>
          <w:color w:val="1A1A1A"/>
          <w:sz w:val="21"/>
          <w:szCs w:val="21"/>
        </w:rPr>
        <w:t xml:space="preserve">New questionnaire domains can be added as plugins. Each plugin defines questions, scoring rules, and remediation recommendations. Example future plugins: ML Model Governance, LLM Application Governance, Autonomous Agent Governance, Data Pipeline Governance.</w:t>
      </w:r>
    </w:p>
    <w:p>
      <w:pPr>
        <w:pStyle w:val="ListParagraph"/>
        <w:numPr>
          <w:ilvl w:val="0"/>
          <w:numId w:val="10"/>
        </w:numPr>
        <w:spacing w:after="80"/>
      </w:pPr>
      <w:r>
        <w:rPr>
          <w:rFonts w:ascii="Arial" w:cs="Arial" w:eastAsia="Arial" w:hAnsi="Arial"/>
          <w:b/>
          <w:bCs/>
          <w:color w:val="1A1A1A"/>
          <w:sz w:val="21"/>
          <w:szCs w:val="21"/>
        </w:rPr>
        <w:t xml:space="preserve">Report Template Plugins: </w:t>
      </w:r>
      <w:r>
        <w:rPr>
          <w:rFonts w:ascii="Arial" w:cs="Arial" w:eastAsia="Arial" w:hAnsi="Arial"/>
          <w:color w:val="1A1A1A"/>
          <w:sz w:val="21"/>
          <w:szCs w:val="21"/>
        </w:rPr>
        <w:t xml:space="preserve">Custom report templates can be added for industry-specific requirements (healthcare, financial services, government, manufacturing).</w:t>
      </w:r>
    </w:p>
    <w:p>
      <w:pPr>
        <w:pStyle w:val="ListParagraph"/>
        <w:numPr>
          <w:ilvl w:val="0"/>
          <w:numId w:val="10"/>
        </w:numPr>
        <w:spacing w:after="80"/>
      </w:pPr>
      <w:r>
        <w:rPr>
          <w:rFonts w:ascii="Arial" w:cs="Arial" w:eastAsia="Arial" w:hAnsi="Arial"/>
          <w:b/>
          <w:bCs/>
          <w:color w:val="1A1A1A"/>
          <w:sz w:val="21"/>
          <w:szCs w:val="21"/>
        </w:rPr>
        <w:t xml:space="preserve">Config Generator Plugins: </w:t>
      </w:r>
      <w:r>
        <w:rPr>
          <w:rFonts w:ascii="Arial" w:cs="Arial" w:eastAsia="Arial" w:hAnsi="Arial"/>
          <w:color w:val="1A1A1A"/>
          <w:sz w:val="21"/>
          <w:szCs w:val="21"/>
        </w:rPr>
        <w:t xml:space="preserve">New sandbox architecture patterns can be added. Example: Azure-native sandbox, GCP-native sandbox, air-gapped environment, FedRAMP sandbox.</w:t>
      </w:r>
    </w:p>
    <w:p>
      <w:pPr>
        <w:pStyle w:val="ListParagraph"/>
        <w:numPr>
          <w:ilvl w:val="0"/>
          <w:numId w:val="10"/>
        </w:numPr>
        <w:spacing w:after="80"/>
      </w:pPr>
      <w:r>
        <w:rPr>
          <w:rFonts w:ascii="Arial" w:cs="Arial" w:eastAsia="Arial" w:hAnsi="Arial"/>
          <w:b/>
          <w:bCs/>
          <w:color w:val="1A1A1A"/>
          <w:sz w:val="21"/>
          <w:szCs w:val="21"/>
        </w:rPr>
        <w:t xml:space="preserve">Compliance Framework Plugins: </w:t>
      </w:r>
      <w:r>
        <w:rPr>
          <w:rFonts w:ascii="Arial" w:cs="Arial" w:eastAsia="Arial" w:hAnsi="Arial"/>
          <w:color w:val="1A1A1A"/>
          <w:sz w:val="21"/>
          <w:szCs w:val="21"/>
        </w:rPr>
        <w:t xml:space="preserve">New regulatory frameworks can be added with their control mappings. Each plugin defines controls, evidence requirements, and assessment criteria. Example: CMMC, FedRAMP, SOX, EU AI Act risk classification.</w:t>
      </w:r>
    </w:p>
    <w:p>
      <w:pPr>
        <w:pStyle w:val="ListParagraph"/>
        <w:numPr>
          <w:ilvl w:val="0"/>
          <w:numId w:val="10"/>
        </w:numPr>
        <w:spacing w:after="80"/>
      </w:pPr>
      <w:r>
        <w:rPr>
          <w:rFonts w:ascii="Arial" w:cs="Arial" w:eastAsia="Arial" w:hAnsi="Arial"/>
          <w:b/>
          <w:bCs/>
          <w:color w:val="1A1A1A"/>
          <w:sz w:val="21"/>
          <w:szCs w:val="21"/>
        </w:rPr>
        <w:t xml:space="preserve">Integration Plugins: </w:t>
      </w:r>
      <w:r>
        <w:rPr>
          <w:rFonts w:ascii="Arial" w:cs="Arial" w:eastAsia="Arial" w:hAnsi="Arial"/>
          <w:color w:val="1A1A1A"/>
          <w:sz w:val="21"/>
          <w:szCs w:val="21"/>
        </w:rPr>
        <w:t xml:space="preserve">Third-party integrations for data push/pull. Priority integrations: Jira (timeline sync), Slack (notifications), Microsoft Teams (notifications), GitHub/GitLab (sandbox repo provisioning), Terraform Cloud (infrastructure deployment).</w:t>
      </w:r>
    </w:p>
    <w:p>
      <w:pPr>
        <w:spacing w:after="200"/>
      </w:pPr>
    </w:p>
    <w:p>
      <w:pPr>
        <w:pStyle w:val="Heading2"/>
        <w:spacing w:before="280" w:after="120"/>
      </w:pPr>
      <w:r>
        <w:rPr>
          <w:rFonts w:ascii="Arial" w:cs="Arial" w:eastAsia="Arial" w:hAnsi="Arial"/>
          <w:b/>
          <w:bCs/>
          <w:color w:val="1B2A4A"/>
          <w:sz w:val="26"/>
          <w:szCs w:val="26"/>
        </w:rPr>
        <w:t xml:space="preserve">4.2 API-First Design</w:t>
      </w:r>
    </w:p>
    <w:p>
      <w:pPr>
        <w:spacing w:after="160"/>
      </w:pPr>
      <w:r>
        <w:rPr>
          <w:rFonts w:ascii="Arial" w:cs="Arial" w:eastAsia="Arial" w:hAnsi="Arial"/>
          <w:color w:val="1A1A1A"/>
          <w:sz w:val="21"/>
          <w:szCs w:val="21"/>
        </w:rPr>
        <w:t xml:space="preserve">Every feature in GovAI Studio is accessible through a REST API, enabling integration with existing enterprise tools. The API supports JSON responses, pagination, filtering, and webhook callbacks for event-driven integrations. API documentation is auto-generated using OpenAPI 3.1 spec.</w:t>
      </w:r>
    </w:p>
    <w:p>
      <w:pPr>
        <w:spacing w:after="200"/>
      </w:pPr>
    </w:p>
    <w:p>
      <w:pPr>
        <w:pStyle w:val="Heading1"/>
        <w:spacing w:before="360" w:after="160"/>
      </w:pPr>
      <w:r>
        <w:rPr>
          <w:rFonts w:ascii="Arial" w:cs="Arial" w:eastAsia="Arial" w:hAnsi="Arial"/>
          <w:b/>
          <w:bCs/>
          <w:color w:val="1B2A4A"/>
          <w:sz w:val="32"/>
          <w:szCs w:val="32"/>
        </w:rPr>
        <w:t xml:space="preserve">5. Development Implementation Plan</w:t>
      </w:r>
    </w:p>
    <w:p>
      <w:pPr>
        <w:pStyle w:val="Heading2"/>
        <w:spacing w:before="280" w:after="120"/>
      </w:pPr>
      <w:r>
        <w:rPr>
          <w:rFonts w:ascii="Arial" w:cs="Arial" w:eastAsia="Arial" w:hAnsi="Arial"/>
          <w:b/>
          <w:bCs/>
          <w:color w:val="1B2A4A"/>
          <w:sz w:val="26"/>
          <w:szCs w:val="26"/>
        </w:rPr>
        <w:t xml:space="preserve">5.1 Phase 1: Foundation (Weeks 1-3)</w:t>
      </w:r>
    </w:p>
    <w:p>
      <w:pPr>
        <w:spacing w:after="160"/>
      </w:pPr>
      <w:r>
        <w:rPr>
          <w:rFonts w:ascii="Arial" w:cs="Arial" w:eastAsia="Arial" w:hAnsi="Arial"/>
          <w:color w:val="1A1A1A"/>
          <w:sz w:val="21"/>
          <w:szCs w:val="21"/>
        </w:rPr>
        <w:t xml:space="preserve">Goal: Functional authentication, database schema, project CRUD, and basic navigation.</w:t>
      </w:r>
    </w:p>
    <w:p>
      <w:pPr>
        <w:pStyle w:val="ListParagraph"/>
        <w:numPr>
          <w:ilvl w:val="0"/>
          <w:numId w:val="11"/>
        </w:numPr>
        <w:spacing w:after="100"/>
      </w:pPr>
      <w:r>
        <w:rPr>
          <w:rFonts w:ascii="Arial" w:cs="Arial" w:eastAsia="Arial" w:hAnsi="Arial"/>
          <w:b/>
          <w:bCs/>
          <w:color w:val="1A1A1A"/>
          <w:sz w:val="21"/>
          <w:szCs w:val="21"/>
        </w:rPr>
        <w:t xml:space="preserve">Day 1-2: </w:t>
      </w:r>
      <w:r>
        <w:rPr>
          <w:rFonts w:ascii="Arial" w:cs="Arial" w:eastAsia="Arial" w:hAnsi="Arial"/>
          <w:color w:val="1A1A1A"/>
          <w:sz w:val="21"/>
          <w:szCs w:val="21"/>
        </w:rPr>
        <w:t xml:space="preserve">Initialize Next.js 15 project with App Router, Tailwind CSS, shadcn/ui. Set up Supabase project with authentication. Configure Vercel deployment pipeline. Set up GitHub repository with branch protection.</w:t>
      </w:r>
    </w:p>
    <w:p>
      <w:pPr>
        <w:pStyle w:val="ListParagraph"/>
        <w:numPr>
          <w:ilvl w:val="0"/>
          <w:numId w:val="11"/>
        </w:numPr>
        <w:spacing w:after="100"/>
      </w:pPr>
      <w:r>
        <w:rPr>
          <w:rFonts w:ascii="Arial" w:cs="Arial" w:eastAsia="Arial" w:hAnsi="Arial"/>
          <w:b/>
          <w:bCs/>
          <w:color w:val="1A1A1A"/>
          <w:sz w:val="21"/>
          <w:szCs w:val="21"/>
        </w:rPr>
        <w:t xml:space="preserve">Day 3-5: </w:t>
      </w:r>
      <w:r>
        <w:rPr>
          <w:rFonts w:ascii="Arial" w:cs="Arial" w:eastAsia="Arial" w:hAnsi="Arial"/>
          <w:color w:val="1A1A1A"/>
          <w:sz w:val="21"/>
          <w:szCs w:val="21"/>
        </w:rPr>
        <w:t xml:space="preserve">Database schema migration: organizations, projects, users, team_members tables. Supabase Row Level Security policies. Supabase Auth configuration (email, OAuth providers).</w:t>
      </w:r>
    </w:p>
    <w:p>
      <w:pPr>
        <w:pStyle w:val="ListParagraph"/>
        <w:numPr>
          <w:ilvl w:val="0"/>
          <w:numId w:val="11"/>
        </w:numPr>
        <w:spacing w:after="100"/>
      </w:pPr>
      <w:r>
        <w:rPr>
          <w:rFonts w:ascii="Arial" w:cs="Arial" w:eastAsia="Arial" w:hAnsi="Arial"/>
          <w:b/>
          <w:bCs/>
          <w:color w:val="1A1A1A"/>
          <w:sz w:val="21"/>
          <w:szCs w:val="21"/>
        </w:rPr>
        <w:t xml:space="preserve">Day 6-8: </w:t>
      </w:r>
      <w:r>
        <w:rPr>
          <w:rFonts w:ascii="Arial" w:cs="Arial" w:eastAsia="Arial" w:hAnsi="Arial"/>
          <w:color w:val="1A1A1A"/>
          <w:sz w:val="21"/>
          <w:szCs w:val="21"/>
        </w:rPr>
        <w:t xml:space="preserve">Authentication flows: login, registration, password recovery. Protected route middleware. Role-based sidebar navigation. Organization and project CRUD.</w:t>
      </w:r>
    </w:p>
    <w:p>
      <w:pPr>
        <w:pStyle w:val="ListParagraph"/>
        <w:numPr>
          <w:ilvl w:val="0"/>
          <w:numId w:val="11"/>
        </w:numPr>
        <w:spacing w:after="100"/>
      </w:pPr>
      <w:r>
        <w:rPr>
          <w:rFonts w:ascii="Arial" w:cs="Arial" w:eastAsia="Arial" w:hAnsi="Arial"/>
          <w:b/>
          <w:bCs/>
          <w:color w:val="1A1A1A"/>
          <w:sz w:val="21"/>
          <w:szCs w:val="21"/>
        </w:rPr>
        <w:t xml:space="preserve">Day 9-12: </w:t>
      </w:r>
      <w:r>
        <w:rPr>
          <w:rFonts w:ascii="Arial" w:cs="Arial" w:eastAsia="Arial" w:hAnsi="Arial"/>
          <w:color w:val="1A1A1A"/>
          <w:sz w:val="21"/>
          <w:szCs w:val="21"/>
        </w:rPr>
        <w:t xml:space="preserve">Dashboard layout: project cards, status indicators, team member display. Settings page: organization profile, user profile, role management.</w:t>
      </w:r>
    </w:p>
    <w:p>
      <w:pPr>
        <w:pStyle w:val="ListParagraph"/>
        <w:numPr>
          <w:ilvl w:val="0"/>
          <w:numId w:val="11"/>
        </w:numPr>
        <w:spacing w:after="100"/>
      </w:pPr>
      <w:r>
        <w:rPr>
          <w:rFonts w:ascii="Arial" w:cs="Arial" w:eastAsia="Arial" w:hAnsi="Arial"/>
          <w:b/>
          <w:bCs/>
          <w:color w:val="1A1A1A"/>
          <w:sz w:val="21"/>
          <w:szCs w:val="21"/>
        </w:rPr>
        <w:t xml:space="preserve">Day 13-15: </w:t>
      </w:r>
      <w:r>
        <w:rPr>
          <w:rFonts w:ascii="Arial" w:cs="Arial" w:eastAsia="Arial" w:hAnsi="Arial"/>
          <w:color w:val="1A1A1A"/>
          <w:sz w:val="21"/>
          <w:szCs w:val="21"/>
        </w:rPr>
        <w:t xml:space="preserve">Assessment engine database schema: templates, questions, responses, scores. Assessment questionnaire UI: multi-step wizard with conditional rendering.</w:t>
      </w:r>
    </w:p>
    <w:p>
      <w:pPr>
        <w:spacing w:after="200"/>
      </w:pPr>
    </w:p>
    <w:p>
      <w:pPr>
        <w:pStyle w:val="Heading2"/>
        <w:spacing w:before="280" w:after="120"/>
      </w:pPr>
      <w:r>
        <w:rPr>
          <w:rFonts w:ascii="Arial" w:cs="Arial" w:eastAsia="Arial" w:hAnsi="Arial"/>
          <w:b/>
          <w:bCs/>
          <w:color w:val="1B2A4A"/>
          <w:sz w:val="26"/>
          <w:szCs w:val="26"/>
        </w:rPr>
        <w:t xml:space="preserve">5.2 Phase 2: Core Engine (Weeks 4-6)</w:t>
      </w:r>
    </w:p>
    <w:p>
      <w:pPr>
        <w:spacing w:after="160"/>
      </w:pPr>
      <w:r>
        <w:rPr>
          <w:rFonts w:ascii="Arial" w:cs="Arial" w:eastAsia="Arial" w:hAnsi="Arial"/>
          <w:color w:val="1A1A1A"/>
          <w:sz w:val="21"/>
          <w:szCs w:val="21"/>
        </w:rPr>
        <w:t xml:space="preserve">Goal: Working assessment engine, feasibility scoring, and sandbox config generation.</w:t>
      </w:r>
    </w:p>
    <w:p>
      <w:pPr>
        <w:pStyle w:val="ListParagraph"/>
        <w:numPr>
          <w:ilvl w:val="0"/>
          <w:numId w:val="12"/>
        </w:numPr>
        <w:spacing w:after="100"/>
      </w:pPr>
      <w:r>
        <w:rPr>
          <w:rFonts w:ascii="Arial" w:cs="Arial" w:eastAsia="Arial" w:hAnsi="Arial"/>
          <w:b/>
          <w:bCs/>
          <w:color w:val="1A1A1A"/>
          <w:sz w:val="21"/>
          <w:szCs w:val="21"/>
        </w:rPr>
        <w:t xml:space="preserve">Day 16-20: </w:t>
      </w:r>
      <w:r>
        <w:rPr>
          <w:rFonts w:ascii="Arial" w:cs="Arial" w:eastAsia="Arial" w:hAnsi="Arial"/>
          <w:color w:val="1A1A1A"/>
          <w:sz w:val="21"/>
          <w:szCs w:val="21"/>
        </w:rPr>
        <w:t xml:space="preserve">Complete questionnaire implementation for all five domains. Branching logic engine. Response persistence. Progress tracking.</w:t>
      </w:r>
    </w:p>
    <w:p>
      <w:pPr>
        <w:pStyle w:val="ListParagraph"/>
        <w:numPr>
          <w:ilvl w:val="0"/>
          <w:numId w:val="12"/>
        </w:numPr>
        <w:spacing w:after="100"/>
      </w:pPr>
      <w:r>
        <w:rPr>
          <w:rFonts w:ascii="Arial" w:cs="Arial" w:eastAsia="Arial" w:hAnsi="Arial"/>
          <w:b/>
          <w:bCs/>
          <w:color w:val="1A1A1A"/>
          <w:sz w:val="21"/>
          <w:szCs w:val="21"/>
        </w:rPr>
        <w:t xml:space="preserve">Day 21-24: </w:t>
      </w:r>
      <w:r>
        <w:rPr>
          <w:rFonts w:ascii="Arial" w:cs="Arial" w:eastAsia="Arial" w:hAnsi="Arial"/>
          <w:color w:val="1A1A1A"/>
          <w:sz w:val="21"/>
          <w:szCs w:val="21"/>
        </w:rPr>
        <w:t xml:space="preserve">Feasibility scoring engine: per-domain calculation, weighted aggregate, threshold evaluation. Radar chart visualization (Recharts). Score detail drill-down.</w:t>
      </w:r>
    </w:p>
    <w:p>
      <w:pPr>
        <w:pStyle w:val="ListParagraph"/>
        <w:numPr>
          <w:ilvl w:val="0"/>
          <w:numId w:val="12"/>
        </w:numPr>
        <w:spacing w:after="100"/>
      </w:pPr>
      <w:r>
        <w:rPr>
          <w:rFonts w:ascii="Arial" w:cs="Arial" w:eastAsia="Arial" w:hAnsi="Arial"/>
          <w:b/>
          <w:bCs/>
          <w:color w:val="1A1A1A"/>
          <w:sz w:val="21"/>
          <w:szCs w:val="21"/>
        </w:rPr>
        <w:t xml:space="preserve">Day 25-28: </w:t>
      </w:r>
      <w:r>
        <w:rPr>
          <w:rFonts w:ascii="Arial" w:cs="Arial" w:eastAsia="Arial" w:hAnsi="Arial"/>
          <w:color w:val="1A1A1A"/>
          <w:sz w:val="21"/>
          <w:szCs w:val="21"/>
        </w:rPr>
        <w:t xml:space="preserve">Sandbox configuration generator: template engine for JSON/TOML/YAML/HCL generation. Cloud provider-specific templates. Config file preview and editing interface.</w:t>
      </w:r>
    </w:p>
    <w:p>
      <w:pPr>
        <w:pStyle w:val="ListParagraph"/>
        <w:numPr>
          <w:ilvl w:val="0"/>
          <w:numId w:val="12"/>
        </w:numPr>
        <w:spacing w:after="100"/>
      </w:pPr>
      <w:r>
        <w:rPr>
          <w:rFonts w:ascii="Arial" w:cs="Arial" w:eastAsia="Arial" w:hAnsi="Arial"/>
          <w:b/>
          <w:bCs/>
          <w:color w:val="1A1A1A"/>
          <w:sz w:val="21"/>
          <w:szCs w:val="21"/>
        </w:rPr>
        <w:t xml:space="preserve">Day 29-32: </w:t>
      </w:r>
      <w:r>
        <w:rPr>
          <w:rFonts w:ascii="Arial" w:cs="Arial" w:eastAsia="Arial" w:hAnsi="Arial"/>
          <w:color w:val="1A1A1A"/>
          <w:sz w:val="21"/>
          <w:szCs w:val="21"/>
        </w:rPr>
        <w:t xml:space="preserve">Policy document generator: AUP template engine with organizational context injection. DOCX export using docx-js. Policy version management.</w:t>
      </w:r>
    </w:p>
    <w:p>
      <w:pPr>
        <w:spacing w:after="200"/>
      </w:pPr>
    </w:p>
    <w:p>
      <w:pPr>
        <w:pStyle w:val="Heading2"/>
        <w:spacing w:before="280" w:after="120"/>
      </w:pPr>
      <w:r>
        <w:rPr>
          <w:rFonts w:ascii="Arial" w:cs="Arial" w:eastAsia="Arial" w:hAnsi="Arial"/>
          <w:b/>
          <w:bCs/>
          <w:color w:val="1B2A4A"/>
          <w:sz w:val="26"/>
          <w:szCs w:val="26"/>
        </w:rPr>
        <w:t xml:space="preserve">5.3 Phase 3: Workflow and Timeline (Weeks 7-9)</w:t>
      </w:r>
    </w:p>
    <w:p>
      <w:pPr>
        <w:spacing w:after="160"/>
      </w:pPr>
      <w:r>
        <w:rPr>
          <w:rFonts w:ascii="Arial" w:cs="Arial" w:eastAsia="Arial" w:hAnsi="Arial"/>
          <w:color w:val="1A1A1A"/>
          <w:sz w:val="21"/>
          <w:szCs w:val="21"/>
        </w:rPr>
        <w:t xml:space="preserve">Goal: Working project timeline, task management, and gate review system.</w:t>
      </w:r>
    </w:p>
    <w:p>
      <w:pPr>
        <w:pStyle w:val="ListParagraph"/>
        <w:numPr>
          <w:ilvl w:val="0"/>
          <w:numId w:val="13"/>
        </w:numPr>
        <w:spacing w:after="100"/>
      </w:pPr>
      <w:r>
        <w:rPr>
          <w:rFonts w:ascii="Arial" w:cs="Arial" w:eastAsia="Arial" w:hAnsi="Arial"/>
          <w:b/>
          <w:bCs/>
          <w:color w:val="1A1A1A"/>
          <w:sz w:val="21"/>
          <w:szCs w:val="21"/>
        </w:rPr>
        <w:t xml:space="preserve">Day 33-38: </w:t>
      </w:r>
      <w:r>
        <w:rPr>
          <w:rFonts w:ascii="Arial" w:cs="Arial" w:eastAsia="Arial" w:hAnsi="Arial"/>
          <w:color w:val="1A1A1A"/>
          <w:sz w:val="21"/>
          <w:szCs w:val="21"/>
        </w:rPr>
        <w:t xml:space="preserve">Timeline data model: phases, tasks, milestones, dependencies. Workflow template engine that generates customized plans from assessment results.</w:t>
      </w:r>
    </w:p>
    <w:p>
      <w:pPr>
        <w:pStyle w:val="ListParagraph"/>
        <w:numPr>
          <w:ilvl w:val="0"/>
          <w:numId w:val="13"/>
        </w:numPr>
        <w:spacing w:after="100"/>
      </w:pPr>
      <w:r>
        <w:rPr>
          <w:rFonts w:ascii="Arial" w:cs="Arial" w:eastAsia="Arial" w:hAnsi="Arial"/>
          <w:b/>
          <w:bCs/>
          <w:color w:val="1A1A1A"/>
          <w:sz w:val="21"/>
          <w:szCs w:val="21"/>
        </w:rPr>
        <w:t xml:space="preserve">Day 39-44: </w:t>
      </w:r>
      <w:r>
        <w:rPr>
          <w:rFonts w:ascii="Arial" w:cs="Arial" w:eastAsia="Arial" w:hAnsi="Arial"/>
          <w:color w:val="1A1A1A"/>
          <w:sz w:val="21"/>
          <w:szCs w:val="21"/>
        </w:rPr>
        <w:t xml:space="preserve">Gantt chart component: SVG rendering, drag-and-drop (DnD Kit), dependency arrows, zoom levels, critical path calculation. Task detail panel.</w:t>
      </w:r>
    </w:p>
    <w:p>
      <w:pPr>
        <w:pStyle w:val="ListParagraph"/>
        <w:numPr>
          <w:ilvl w:val="0"/>
          <w:numId w:val="13"/>
        </w:numPr>
        <w:spacing w:after="100"/>
      </w:pPr>
      <w:r>
        <w:rPr>
          <w:rFonts w:ascii="Arial" w:cs="Arial" w:eastAsia="Arial" w:hAnsi="Arial"/>
          <w:b/>
          <w:bCs/>
          <w:color w:val="1A1A1A"/>
          <w:sz w:val="21"/>
          <w:szCs w:val="21"/>
        </w:rPr>
        <w:t xml:space="preserve">Day 45-48: </w:t>
      </w:r>
      <w:r>
        <w:rPr>
          <w:rFonts w:ascii="Arial" w:cs="Arial" w:eastAsia="Arial" w:hAnsi="Arial"/>
          <w:color w:val="1A1A1A"/>
          <w:sz w:val="21"/>
          <w:szCs w:val="21"/>
        </w:rPr>
        <w:t xml:space="preserve">Gate review system: review request creation, evidence checklist, approver routing, status tracking, automated Gate 1 approval logic.</w:t>
      </w:r>
    </w:p>
    <w:p>
      <w:pPr>
        <w:spacing w:after="200"/>
      </w:pPr>
    </w:p>
    <w:p>
      <w:pPr>
        <w:pStyle w:val="Heading2"/>
        <w:spacing w:before="280" w:after="120"/>
      </w:pPr>
      <w:r>
        <w:rPr>
          <w:rFonts w:ascii="Arial" w:cs="Arial" w:eastAsia="Arial" w:hAnsi="Arial"/>
          <w:b/>
          <w:bCs/>
          <w:color w:val="1B2A4A"/>
          <w:sz w:val="26"/>
          <w:szCs w:val="26"/>
        </w:rPr>
        <w:t xml:space="preserve">5.4 Phase 4: Reporting and AI Integration (Weeks 10-12)</w:t>
      </w:r>
    </w:p>
    <w:p>
      <w:pPr>
        <w:spacing w:after="160"/>
      </w:pPr>
      <w:r>
        <w:rPr>
          <w:rFonts w:ascii="Arial" w:cs="Arial" w:eastAsia="Arial" w:hAnsi="Arial"/>
          <w:color w:val="1A1A1A"/>
          <w:sz w:val="21"/>
          <w:szCs w:val="21"/>
        </w:rPr>
        <w:t xml:space="preserve">Goal: Multi-stakeholder reports, AI-assisted content generation, and Polish.</w:t>
      </w:r>
    </w:p>
    <w:p>
      <w:pPr>
        <w:pStyle w:val="ListParagraph"/>
        <w:numPr>
          <w:ilvl w:val="0"/>
          <w:numId w:val="14"/>
        </w:numPr>
        <w:spacing w:after="100"/>
      </w:pPr>
      <w:r>
        <w:rPr>
          <w:rFonts w:ascii="Arial" w:cs="Arial" w:eastAsia="Arial" w:hAnsi="Arial"/>
          <w:b/>
          <w:bCs/>
          <w:color w:val="1A1A1A"/>
          <w:sz w:val="21"/>
          <w:szCs w:val="21"/>
        </w:rPr>
        <w:t xml:space="preserve">Day 49-54: </w:t>
      </w:r>
      <w:r>
        <w:rPr>
          <w:rFonts w:ascii="Arial" w:cs="Arial" w:eastAsia="Arial" w:hAnsi="Arial"/>
          <w:color w:val="1A1A1A"/>
          <w:sz w:val="21"/>
          <w:szCs w:val="21"/>
        </w:rPr>
        <w:t xml:space="preserve">Report template system for all five personas. Data aggregation pipelines that pull from assessment, timeline, PoC, and governance data. PDF generation with React-pdf.</w:t>
      </w:r>
    </w:p>
    <w:p>
      <w:pPr>
        <w:pStyle w:val="ListParagraph"/>
        <w:numPr>
          <w:ilvl w:val="0"/>
          <w:numId w:val="14"/>
        </w:numPr>
        <w:spacing w:after="100"/>
      </w:pPr>
      <w:r>
        <w:rPr>
          <w:rFonts w:ascii="Arial" w:cs="Arial" w:eastAsia="Arial" w:hAnsi="Arial"/>
          <w:b/>
          <w:bCs/>
          <w:color w:val="1A1A1A"/>
          <w:sz w:val="21"/>
          <w:szCs w:val="21"/>
        </w:rPr>
        <w:t xml:space="preserve">Day 55-58: </w:t>
      </w:r>
      <w:r>
        <w:rPr>
          <w:rFonts w:ascii="Arial" w:cs="Arial" w:eastAsia="Arial" w:hAnsi="Arial"/>
          <w:color w:val="1A1A1A"/>
          <w:sz w:val="21"/>
          <w:szCs w:val="21"/>
        </w:rPr>
        <w:t xml:space="preserve">Claude API integration: AI-assisted report narrative generation, intelligent questionnaire recommendations, policy draft assistance. Prompt engineering and output validation.</w:t>
      </w:r>
    </w:p>
    <w:p>
      <w:pPr>
        <w:pStyle w:val="ListParagraph"/>
        <w:numPr>
          <w:ilvl w:val="0"/>
          <w:numId w:val="14"/>
        </w:numPr>
        <w:spacing w:after="100"/>
      </w:pPr>
      <w:r>
        <w:rPr>
          <w:rFonts w:ascii="Arial" w:cs="Arial" w:eastAsia="Arial" w:hAnsi="Arial"/>
          <w:b/>
          <w:bCs/>
          <w:color w:val="1A1A1A"/>
          <w:sz w:val="21"/>
          <w:szCs w:val="21"/>
        </w:rPr>
        <w:t xml:space="preserve">Day 59-63: </w:t>
      </w:r>
      <w:r>
        <w:rPr>
          <w:rFonts w:ascii="Arial" w:cs="Arial" w:eastAsia="Arial" w:hAnsi="Arial"/>
          <w:color w:val="1A1A1A"/>
          <w:sz w:val="21"/>
          <w:szCs w:val="21"/>
        </w:rPr>
        <w:t xml:space="preserve">PoC tracking module: sprint evaluation forms, metrics capture, tool comparison dashboard, baseline vs. AI-assisted charting.</w:t>
      </w:r>
    </w:p>
    <w:p>
      <w:pPr>
        <w:pStyle w:val="ListParagraph"/>
        <w:numPr>
          <w:ilvl w:val="0"/>
          <w:numId w:val="14"/>
        </w:numPr>
        <w:spacing w:after="100"/>
      </w:pPr>
      <w:r>
        <w:rPr>
          <w:rFonts w:ascii="Arial" w:cs="Arial" w:eastAsia="Arial" w:hAnsi="Arial"/>
          <w:b/>
          <w:bCs/>
          <w:color w:val="1A1A1A"/>
          <w:sz w:val="21"/>
          <w:szCs w:val="21"/>
        </w:rPr>
        <w:t xml:space="preserve">Day 64-68: </w:t>
      </w:r>
      <w:r>
        <w:rPr>
          <w:rFonts w:ascii="Arial" w:cs="Arial" w:eastAsia="Arial" w:hAnsi="Arial"/>
          <w:color w:val="1A1A1A"/>
          <w:sz w:val="21"/>
          <w:szCs w:val="21"/>
        </w:rPr>
        <w:t xml:space="preserve">Compliance mapping interface: framework-to-control mapping editor, evidence linking, audit trail. Pre-built mappings for SOC 2, HIPAA, NIST 800-53.</w:t>
      </w:r>
    </w:p>
    <w:p>
      <w:pPr>
        <w:pStyle w:val="ListParagraph"/>
        <w:numPr>
          <w:ilvl w:val="0"/>
          <w:numId w:val="14"/>
        </w:numPr>
        <w:spacing w:after="100"/>
      </w:pPr>
      <w:r>
        <w:rPr>
          <w:rFonts w:ascii="Arial" w:cs="Arial" w:eastAsia="Arial" w:hAnsi="Arial"/>
          <w:b/>
          <w:bCs/>
          <w:color w:val="1A1A1A"/>
          <w:sz w:val="21"/>
          <w:szCs w:val="21"/>
        </w:rPr>
        <w:t xml:space="preserve">Day 69-72: </w:t>
      </w:r>
      <w:r>
        <w:rPr>
          <w:rFonts w:ascii="Arial" w:cs="Arial" w:eastAsia="Arial" w:hAnsi="Arial"/>
          <w:color w:val="1A1A1A"/>
          <w:sz w:val="21"/>
          <w:szCs w:val="21"/>
        </w:rPr>
        <w:t xml:space="preserve">Testing, bug fixes, performance optimization, accessibility audit, documentation.</w:t>
      </w:r>
    </w:p>
    <w:p>
      <w:pPr>
        <w:spacing w:after="200"/>
      </w:pPr>
    </w:p>
    <w:p>
      <w:pPr>
        <w:pStyle w:val="Heading2"/>
        <w:spacing w:before="280" w:after="120"/>
      </w:pPr>
      <w:r>
        <w:rPr>
          <w:rFonts w:ascii="Arial" w:cs="Arial" w:eastAsia="Arial" w:hAnsi="Arial"/>
          <w:b/>
          <w:bCs/>
          <w:color w:val="1B2A4A"/>
          <w:sz w:val="26"/>
          <w:szCs w:val="26"/>
        </w:rPr>
        <w:t xml:space="preserve">5.5 Phase 5: Launch Preparation (Weeks 13-14)</w:t>
      </w:r>
    </w:p>
    <w:p>
      <w:pPr>
        <w:pStyle w:val="ListParagraph"/>
        <w:numPr>
          <w:ilvl w:val="0"/>
          <w:numId w:val="15"/>
        </w:numPr>
        <w:spacing w:after="100"/>
      </w:pPr>
      <w:r>
        <w:rPr>
          <w:rFonts w:ascii="Arial" w:cs="Arial" w:eastAsia="Arial" w:hAnsi="Arial"/>
          <w:b/>
          <w:bCs/>
          <w:color w:val="1A1A1A"/>
          <w:sz w:val="21"/>
          <w:szCs w:val="21"/>
        </w:rPr>
        <w:t xml:space="preserve">Day 73-78: </w:t>
      </w:r>
      <w:r>
        <w:rPr>
          <w:rFonts w:ascii="Arial" w:cs="Arial" w:eastAsia="Arial" w:hAnsi="Arial"/>
          <w:color w:val="1A1A1A"/>
          <w:sz w:val="21"/>
          <w:szCs w:val="21"/>
        </w:rPr>
        <w:t xml:space="preserve">End-to-end testing with real engagement data. User acceptance testing with pilot customers. Security review of authentication and data isolation.</w:t>
      </w:r>
    </w:p>
    <w:p>
      <w:pPr>
        <w:pStyle w:val="ListParagraph"/>
        <w:numPr>
          <w:ilvl w:val="0"/>
          <w:numId w:val="15"/>
        </w:numPr>
        <w:spacing w:after="100"/>
      </w:pPr>
      <w:r>
        <w:rPr>
          <w:rFonts w:ascii="Arial" w:cs="Arial" w:eastAsia="Arial" w:hAnsi="Arial"/>
          <w:b/>
          <w:bCs/>
          <w:color w:val="1A1A1A"/>
          <w:sz w:val="21"/>
          <w:szCs w:val="21"/>
        </w:rPr>
        <w:t xml:space="preserve">Day 79-84: </w:t>
      </w:r>
      <w:r>
        <w:rPr>
          <w:rFonts w:ascii="Arial" w:cs="Arial" w:eastAsia="Arial" w:hAnsi="Arial"/>
          <w:color w:val="1A1A1A"/>
          <w:sz w:val="21"/>
          <w:szCs w:val="21"/>
        </w:rPr>
        <w:t xml:space="preserve">Landing page, pricing page, documentation site. Stripe integration for billing. Onboarding flow for new users.</w:t>
      </w:r>
    </w:p>
    <w:p>
      <w:pPr>
        <w:spacing w:after="200"/>
      </w:pPr>
    </w:p>
    <w:p>
      <w:pPr>
        <w:pStyle w:val="Heading1"/>
        <w:spacing w:before="360" w:after="160"/>
      </w:pPr>
      <w:r>
        <w:rPr>
          <w:rFonts w:ascii="Arial" w:cs="Arial" w:eastAsia="Arial" w:hAnsi="Arial"/>
          <w:b/>
          <w:bCs/>
          <w:color w:val="1B2A4A"/>
          <w:sz w:val="32"/>
          <w:szCs w:val="32"/>
        </w:rPr>
        <w:t xml:space="preserve">6. Competitor Feature Integration Roadmap</w:t>
      </w:r>
    </w:p>
    <w:p>
      <w:pPr>
        <w:spacing w:after="160"/>
      </w:pPr>
      <w:r>
        <w:rPr>
          <w:rFonts w:ascii="Arial" w:cs="Arial" w:eastAsia="Arial" w:hAnsi="Arial"/>
          <w:color w:val="1A1A1A"/>
          <w:sz w:val="21"/>
          <w:szCs w:val="21"/>
        </w:rPr>
        <w:t xml:space="preserve">The following features are drawn from competitive analysis of Credo AI, Holistic AI, Collibra, IBM watsonx.governance, Monitaur, DataRobot AI Governance, Fiddler AI, and OvalEdge. These represent the most impactful capabilities that should be incorporated into GovAI Studio post-MVP.</w:t>
      </w:r>
    </w:p>
    <w:p>
      <w:pPr>
        <w:pStyle w:val="Heading2"/>
        <w:spacing w:before="280" w:after="120"/>
      </w:pPr>
      <w:r>
        <w:rPr>
          <w:rFonts w:ascii="Arial" w:cs="Arial" w:eastAsia="Arial" w:hAnsi="Arial"/>
          <w:b/>
          <w:bCs/>
          <w:color w:val="1B2A4A"/>
          <w:sz w:val="26"/>
          <w:szCs w:val="26"/>
        </w:rPr>
        <w:t xml:space="preserve">6.1 Priority Features from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700"/>
        <w:gridCol w:w="1860"/>
      </w:tblGrid>
      <w:tr>
        <w:tc>
          <w:tcPr>
            <w:tcW w:type="dxa" w:w="20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 Competitor</w:t>
            </w:r>
          </w:p>
        </w:tc>
        <w:tc>
          <w:tcPr>
            <w:tcW w:type="dxa" w:w="20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7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8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Release</w:t>
            </w:r>
          </w:p>
        </w:tc>
      </w:tr>
      <w:tr>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AI System Registry / Inventory</w:t>
            </w:r>
          </w:p>
        </w:tc>
        <w:tc>
          <w:tcPr>
            <w:tcW w:type="dxa" w:w="18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Credo AI, Collibra</w:t>
            </w:r>
          </w:p>
        </w:tc>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HIGH (v1.1)</w:t>
            </w:r>
          </w:p>
        </w:tc>
        <w:tc>
          <w:tcPr>
            <w:tcW w:type="dxa" w:w="17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3-4 weeks</w:t>
            </w:r>
          </w:p>
        </w:tc>
        <w:tc>
          <w:tcPr>
            <w:tcW w:type="dxa" w:w="18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Month 5</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Policy Pack Library (EU AI Act, NIST RMF, ISO 42001)</w:t>
            </w:r>
          </w:p>
        </w:tc>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Credo AI</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HIGH (v1.1)</w:t>
            </w:r>
          </w:p>
        </w:tc>
        <w:tc>
          <w:tcPr>
            <w:tcW w:type="dxa" w:w="17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4-5 weeks</w:t>
            </w:r>
          </w:p>
        </w:tc>
        <w:tc>
          <w:tcPr>
            <w:tcW w:type="dxa" w:w="18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Month 5</w:t>
            </w:r>
          </w:p>
        </w:tc>
      </w:tr>
      <w:tr>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Shadow AI Detection Alerts</w:t>
            </w:r>
          </w:p>
        </w:tc>
        <w:tc>
          <w:tcPr>
            <w:tcW w:type="dxa" w:w="18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Reco, CloudEagle</w:t>
            </w:r>
          </w:p>
        </w:tc>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HIGH (v1.2)</w:t>
            </w:r>
          </w:p>
        </w:tc>
        <w:tc>
          <w:tcPr>
            <w:tcW w:type="dxa" w:w="17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3 weeks</w:t>
            </w:r>
          </w:p>
        </w:tc>
        <w:tc>
          <w:tcPr>
            <w:tcW w:type="dxa" w:w="18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Month 6</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Model Card / AI Card Generation</w:t>
            </w:r>
          </w:p>
        </w:tc>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Credo AI, Monitaur</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MEDIUM (v1.2)</w:t>
            </w:r>
          </w:p>
        </w:tc>
        <w:tc>
          <w:tcPr>
            <w:tcW w:type="dxa" w:w="17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2-3 weeks</w:t>
            </w:r>
          </w:p>
        </w:tc>
        <w:tc>
          <w:tcPr>
            <w:tcW w:type="dxa" w:w="18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Month 6</w:t>
            </w:r>
          </w:p>
        </w:tc>
      </w:tr>
      <w:tr>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Automated Compliance Evidence Collection</w:t>
            </w:r>
          </w:p>
        </w:tc>
        <w:tc>
          <w:tcPr>
            <w:tcW w:type="dxa" w:w="18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OvalEdge, Holistic AI</w:t>
            </w:r>
          </w:p>
        </w:tc>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MEDIUM (v1.3)</w:t>
            </w:r>
          </w:p>
        </w:tc>
        <w:tc>
          <w:tcPr>
            <w:tcW w:type="dxa" w:w="17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4 weeks</w:t>
            </w:r>
          </w:p>
        </w:tc>
        <w:tc>
          <w:tcPr>
            <w:tcW w:type="dxa" w:w="18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Month 7</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Real-Time AI Usage Monitoring Dashboard</w:t>
            </w:r>
          </w:p>
        </w:tc>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Fiddler AI, Arthur AI</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MEDIUM (v1.3)</w:t>
            </w:r>
          </w:p>
        </w:tc>
        <w:tc>
          <w:tcPr>
            <w:tcW w:type="dxa" w:w="17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5-6 weeks</w:t>
            </w:r>
          </w:p>
        </w:tc>
        <w:tc>
          <w:tcPr>
            <w:tcW w:type="dxa" w:w="18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Month 8</w:t>
            </w:r>
          </w:p>
        </w:tc>
      </w:tr>
      <w:tr>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Vendor Risk Assessment Automation</w:t>
            </w:r>
          </w:p>
        </w:tc>
        <w:tc>
          <w:tcPr>
            <w:tcW w:type="dxa" w:w="18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Credo AI, Holistic AI</w:t>
            </w:r>
          </w:p>
        </w:tc>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MEDIUM (v1.4)</w:t>
            </w:r>
          </w:p>
        </w:tc>
        <w:tc>
          <w:tcPr>
            <w:tcW w:type="dxa" w:w="17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3 weeks</w:t>
            </w:r>
          </w:p>
        </w:tc>
        <w:tc>
          <w:tcPr>
            <w:tcW w:type="dxa" w:w="18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Month 8</w:t>
            </w:r>
          </w:p>
        </w:tc>
      </w:tr>
      <w:tr>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Bias/Fairness Assessment Suite</w:t>
            </w:r>
          </w:p>
        </w:tc>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Holistic AI, Arthur AI</w:t>
            </w:r>
          </w:p>
        </w:tc>
        <w:tc>
          <w:tcPr>
            <w:tcW w:type="dxa" w:w="20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LOW (v2.0)</w:t>
            </w:r>
          </w:p>
        </w:tc>
        <w:tc>
          <w:tcPr>
            <w:tcW w:type="dxa" w:w="17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6-8 weeks</w:t>
            </w:r>
          </w:p>
        </w:tc>
        <w:tc>
          <w:tcPr>
            <w:tcW w:type="dxa" w:w="186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Month 10+</w:t>
            </w:r>
          </w:p>
        </w:tc>
      </w:tr>
      <w:tr>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Data Lineage Tracking</w:t>
            </w:r>
          </w:p>
        </w:tc>
        <w:tc>
          <w:tcPr>
            <w:tcW w:type="dxa" w:w="18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Collibra, Atlan</w:t>
            </w:r>
          </w:p>
        </w:tc>
        <w:tc>
          <w:tcPr>
            <w:tcW w:type="dxa" w:w="20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LOW (v2.0)</w:t>
            </w:r>
          </w:p>
        </w:tc>
        <w:tc>
          <w:tcPr>
            <w:tcW w:type="dxa" w:w="17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8+ weeks</w:t>
            </w:r>
          </w:p>
        </w:tc>
        <w:tc>
          <w:tcPr>
            <w:tcW w:type="dxa" w:w="186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Month 12+</w:t>
            </w:r>
          </w:p>
        </w:tc>
      </w:tr>
    </w:tbl>
    <w:p>
      <w:pPr>
        <w:spacing w:after="200"/>
      </w:pPr>
    </w:p>
    <w:p>
      <w:pPr>
        <w:pStyle w:val="Heading1"/>
        <w:spacing w:before="360" w:after="160"/>
      </w:pPr>
      <w:r>
        <w:rPr>
          <w:rFonts w:ascii="Arial" w:cs="Arial" w:eastAsia="Arial" w:hAnsi="Arial"/>
          <w:b/>
          <w:bCs/>
          <w:color w:val="1B2A4A"/>
          <w:sz w:val="32"/>
          <w:szCs w:val="32"/>
        </w:rPr>
        <w:t xml:space="preserve">7. Claude Code Development Specification</w:t>
      </w:r>
    </w:p>
    <w:p>
      <w:pPr>
        <w:spacing w:after="160"/>
      </w:pPr>
      <w:r>
        <w:rPr>
          <w:rFonts w:ascii="Arial" w:cs="Arial" w:eastAsia="Arial" w:hAnsi="Arial"/>
          <w:color w:val="1A1A1A"/>
          <w:sz w:val="21"/>
          <w:szCs w:val="21"/>
        </w:rPr>
        <w:t xml:space="preserve">This section defines how to use Claude Code as your primary development tool for building GovAI Studio. Place the following CLAUDE.md file in your project root.</w:t>
      </w:r>
    </w:p>
    <w:p>
      <w:pPr>
        <w:pStyle w:val="Heading2"/>
        <w:spacing w:before="280" w:after="120"/>
      </w:pPr>
      <w:r>
        <w:rPr>
          <w:rFonts w:ascii="Arial" w:cs="Arial" w:eastAsia="Arial" w:hAnsi="Arial"/>
          <w:b/>
          <w:bCs/>
          <w:color w:val="1B2A4A"/>
          <w:sz w:val="26"/>
          <w:szCs w:val="26"/>
        </w:rPr>
        <w:t xml:space="preserve">7.1 CLAUDE.md for GovAI Studio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5F5" w:val="clear"/>
            <w:tcMar>
              <w:top w:type="dxa" w:w="100"/>
              <w:left w:type="dxa" w:w="160"/>
              <w:bottom w:type="dxa" w:w="100"/>
              <w:right w:type="dxa" w:w="160"/>
            </w:tcMar>
          </w:tcPr>
          <w:p>
            <w:pPr>
              <w:spacing w:after="40"/>
            </w:pPr>
            <w:r>
              <w:rPr>
                <w:rFonts w:ascii="Consolas" w:cs="Consolas" w:eastAsia="Consolas" w:hAnsi="Consolas"/>
                <w:color w:val="333333"/>
                <w:sz w:val="17"/>
                <w:szCs w:val="17"/>
              </w:rPr>
              <w:t xml:space="preserve"># CLAUDE.md - GovAI Studio Development Instructions</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Project Overview</w:t>
            </w:r>
          </w:p>
          <w:p>
            <w:pPr>
              <w:spacing w:after="40"/>
            </w:pPr>
            <w:r>
              <w:rPr>
                <w:rFonts w:ascii="Consolas" w:cs="Consolas" w:eastAsia="Consolas" w:hAnsi="Consolas"/>
                <w:color w:val="333333"/>
                <w:sz w:val="17"/>
                <w:szCs w:val="17"/>
              </w:rPr>
              <w:t xml:space="preserve">GovAI Studio is a Next.js 15 (App Router) web application for AI governance</w:t>
            </w:r>
          </w:p>
          <w:p>
            <w:pPr>
              <w:spacing w:after="40"/>
            </w:pPr>
            <w:r>
              <w:rPr>
                <w:rFonts w:ascii="Consolas" w:cs="Consolas" w:eastAsia="Consolas" w:hAnsi="Consolas"/>
                <w:color w:val="333333"/>
                <w:sz w:val="17"/>
                <w:szCs w:val="17"/>
              </w:rPr>
              <w:t xml:space="preserve">and enterprise implementation management. It uses Supabase for database,</w:t>
            </w:r>
          </w:p>
          <w:p>
            <w:pPr>
              <w:spacing w:after="40"/>
            </w:pPr>
            <w:r>
              <w:rPr>
                <w:rFonts w:ascii="Consolas" w:cs="Consolas" w:eastAsia="Consolas" w:hAnsi="Consolas"/>
                <w:color w:val="333333"/>
                <w:sz w:val="17"/>
                <w:szCs w:val="17"/>
              </w:rPr>
              <w:t xml:space="preserve">auth, and storage, with shadcn/ui for components and Tailwind CSS for styling.</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Technology Stack (DO NOT CHANGE)</w:t>
            </w:r>
          </w:p>
          <w:p>
            <w:pPr>
              <w:spacing w:after="40"/>
            </w:pPr>
            <w:r>
              <w:rPr>
                <w:rFonts w:ascii="Consolas" w:cs="Consolas" w:eastAsia="Consolas" w:hAnsi="Consolas"/>
                <w:color w:val="333333"/>
                <w:sz w:val="17"/>
                <w:szCs w:val="17"/>
              </w:rPr>
              <w:t xml:space="preserve">- Framework: Next.js 15 (App Router, Server Components)</w:t>
            </w:r>
          </w:p>
          <w:p>
            <w:pPr>
              <w:spacing w:after="40"/>
            </w:pPr>
            <w:r>
              <w:rPr>
                <w:rFonts w:ascii="Consolas" w:cs="Consolas" w:eastAsia="Consolas" w:hAnsi="Consolas"/>
                <w:color w:val="333333"/>
                <w:sz w:val="17"/>
                <w:szCs w:val="17"/>
              </w:rPr>
              <w:t xml:space="preserve">- Language: TypeScript (strict mode)</w:t>
            </w:r>
          </w:p>
          <w:p>
            <w:pPr>
              <w:spacing w:after="40"/>
            </w:pPr>
            <w:r>
              <w:rPr>
                <w:rFonts w:ascii="Consolas" w:cs="Consolas" w:eastAsia="Consolas" w:hAnsi="Consolas"/>
                <w:color w:val="333333"/>
                <w:sz w:val="17"/>
                <w:szCs w:val="17"/>
              </w:rPr>
              <w:t xml:space="preserve">- UI: shadcn/ui components + Tailwind CSS 4</w:t>
            </w:r>
          </w:p>
          <w:p>
            <w:pPr>
              <w:spacing w:after="40"/>
            </w:pPr>
            <w:r>
              <w:rPr>
                <w:rFonts w:ascii="Consolas" w:cs="Consolas" w:eastAsia="Consolas" w:hAnsi="Consolas"/>
                <w:color w:val="333333"/>
                <w:sz w:val="17"/>
                <w:szCs w:val="17"/>
              </w:rPr>
              <w:t xml:space="preserve">- Database: Supabase (PostgreSQL with RLS)</w:t>
            </w:r>
          </w:p>
          <w:p>
            <w:pPr>
              <w:spacing w:after="40"/>
            </w:pPr>
            <w:r>
              <w:rPr>
                <w:rFonts w:ascii="Consolas" w:cs="Consolas" w:eastAsia="Consolas" w:hAnsi="Consolas"/>
                <w:color w:val="333333"/>
                <w:sz w:val="17"/>
                <w:szCs w:val="17"/>
              </w:rPr>
              <w:t xml:space="preserve">- Auth: Supabase Auth with RBAC custom claims</w:t>
            </w:r>
          </w:p>
          <w:p>
            <w:pPr>
              <w:spacing w:after="40"/>
            </w:pPr>
            <w:r>
              <w:rPr>
                <w:rFonts w:ascii="Consolas" w:cs="Consolas" w:eastAsia="Consolas" w:hAnsi="Consolas"/>
                <w:color w:val="333333"/>
                <w:sz w:val="17"/>
                <w:szCs w:val="17"/>
              </w:rPr>
              <w:t xml:space="preserve">- State: Zustand (client) + TanStack Query (server)</w:t>
            </w:r>
          </w:p>
          <w:p>
            <w:pPr>
              <w:spacing w:after="40"/>
            </w:pPr>
            <w:r>
              <w:rPr>
                <w:rFonts w:ascii="Consolas" w:cs="Consolas" w:eastAsia="Consolas" w:hAnsi="Consolas"/>
                <w:color w:val="333333"/>
                <w:sz w:val="17"/>
                <w:szCs w:val="17"/>
              </w:rPr>
              <w:t xml:space="preserve">- Charts: Recharts</w:t>
            </w:r>
          </w:p>
          <w:p>
            <w:pPr>
              <w:spacing w:after="40"/>
            </w:pPr>
            <w:r>
              <w:rPr>
                <w:rFonts w:ascii="Consolas" w:cs="Consolas" w:eastAsia="Consolas" w:hAnsi="Consolas"/>
                <w:color w:val="333333"/>
                <w:sz w:val="17"/>
                <w:szCs w:val="17"/>
              </w:rPr>
              <w:t xml:space="preserve">- DnD: @dnd-kit/core + @dnd-kit/sortable</w:t>
            </w:r>
          </w:p>
          <w:p>
            <w:pPr>
              <w:spacing w:after="40"/>
            </w:pPr>
            <w:r>
              <w:rPr>
                <w:rFonts w:ascii="Consolas" w:cs="Consolas" w:eastAsia="Consolas" w:hAnsi="Consolas"/>
                <w:color w:val="333333"/>
                <w:sz w:val="17"/>
                <w:szCs w:val="17"/>
              </w:rPr>
              <w:t xml:space="preserve">- PDF: @react-pdf/renderer</w:t>
            </w:r>
          </w:p>
          <w:p>
            <w:pPr>
              <w:spacing w:after="40"/>
            </w:pPr>
            <w:r>
              <w:rPr>
                <w:rFonts w:ascii="Consolas" w:cs="Consolas" w:eastAsia="Consolas" w:hAnsi="Consolas"/>
                <w:color w:val="333333"/>
                <w:sz w:val="17"/>
                <w:szCs w:val="17"/>
              </w:rPr>
              <w:t xml:space="preserve">- DOCX: docx (docx-js)</w:t>
            </w:r>
          </w:p>
          <w:p>
            <w:pPr>
              <w:spacing w:after="40"/>
            </w:pPr>
            <w:r>
              <w:rPr>
                <w:rFonts w:ascii="Consolas" w:cs="Consolas" w:eastAsia="Consolas" w:hAnsi="Consolas"/>
                <w:color w:val="333333"/>
                <w:sz w:val="17"/>
                <w:szCs w:val="17"/>
              </w:rPr>
              <w:t xml:space="preserve">- Deployment: Vercel</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Architecture Rules</w:t>
            </w:r>
          </w:p>
          <w:p>
            <w:pPr>
              <w:spacing w:after="40"/>
            </w:pPr>
            <w:r>
              <w:rPr>
                <w:rFonts w:ascii="Consolas" w:cs="Consolas" w:eastAsia="Consolas" w:hAnsi="Consolas"/>
                <w:color w:val="333333"/>
                <w:sz w:val="17"/>
                <w:szCs w:val="17"/>
              </w:rPr>
              <w:t xml:space="preserve">1. Use Server Components by default. Add 'use client' only when needed.</w:t>
            </w:r>
          </w:p>
          <w:p>
            <w:pPr>
              <w:spacing w:after="40"/>
            </w:pPr>
            <w:r>
              <w:rPr>
                <w:rFonts w:ascii="Consolas" w:cs="Consolas" w:eastAsia="Consolas" w:hAnsi="Consolas"/>
                <w:color w:val="333333"/>
                <w:sz w:val="17"/>
                <w:szCs w:val="17"/>
              </w:rPr>
              <w:t xml:space="preserve">2. All database access through Supabase client (server-side) or API routes.</w:t>
            </w:r>
          </w:p>
          <w:p>
            <w:pPr>
              <w:spacing w:after="40"/>
            </w:pPr>
            <w:r>
              <w:rPr>
                <w:rFonts w:ascii="Consolas" w:cs="Consolas" w:eastAsia="Consolas" w:hAnsi="Consolas"/>
                <w:color w:val="333333"/>
                <w:sz w:val="17"/>
                <w:szCs w:val="17"/>
              </w:rPr>
              <w:t xml:space="preserve">3. Every table has RLS policies. Never bypass RLS.</w:t>
            </w:r>
          </w:p>
          <w:p>
            <w:pPr>
              <w:spacing w:after="40"/>
            </w:pPr>
            <w:r>
              <w:rPr>
                <w:rFonts w:ascii="Consolas" w:cs="Consolas" w:eastAsia="Consolas" w:hAnsi="Consolas"/>
                <w:color w:val="333333"/>
                <w:sz w:val="17"/>
                <w:szCs w:val="17"/>
              </w:rPr>
              <w:t xml:space="preserve">4. Use Zod for all form validation and API input validation.</w:t>
            </w:r>
          </w:p>
          <w:p>
            <w:pPr>
              <w:spacing w:after="40"/>
            </w:pPr>
            <w:r>
              <w:rPr>
                <w:rFonts w:ascii="Consolas" w:cs="Consolas" w:eastAsia="Consolas" w:hAnsi="Consolas"/>
                <w:color w:val="333333"/>
                <w:sz w:val="17"/>
                <w:szCs w:val="17"/>
              </w:rPr>
              <w:t xml:space="preserve">5. Error handling: use error.tsx boundaries per route segment.</w:t>
            </w:r>
          </w:p>
          <w:p>
            <w:pPr>
              <w:spacing w:after="40"/>
            </w:pPr>
            <w:r>
              <w:rPr>
                <w:rFonts w:ascii="Consolas" w:cs="Consolas" w:eastAsia="Consolas" w:hAnsi="Consolas"/>
                <w:color w:val="333333"/>
                <w:sz w:val="17"/>
                <w:szCs w:val="17"/>
              </w:rPr>
              <w:t xml:space="preserve">6. Loading states: use loading.tsx per route segment.</w:t>
            </w:r>
          </w:p>
          <w:p>
            <w:pPr>
              <w:spacing w:after="40"/>
            </w:pPr>
            <w:r>
              <w:rPr>
                <w:rFonts w:ascii="Consolas" w:cs="Consolas" w:eastAsia="Consolas" w:hAnsi="Consolas"/>
                <w:color w:val="333333"/>
                <w:sz w:val="17"/>
                <w:szCs w:val="17"/>
              </w:rPr>
              <w:t xml:space="preserve">7. All API routes in app/api/ return typed JSON responses.</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File Organization</w:t>
            </w:r>
          </w:p>
          <w:p>
            <w:pPr>
              <w:spacing w:after="40"/>
            </w:pPr>
            <w:r>
              <w:rPr>
                <w:rFonts w:ascii="Consolas" w:cs="Consolas" w:eastAsia="Consolas" w:hAnsi="Consolas"/>
                <w:color w:val="333333"/>
                <w:sz w:val="17"/>
                <w:szCs w:val="17"/>
              </w:rPr>
              <w:t xml:space="preserve">src/</w:t>
            </w:r>
          </w:p>
          <w:p>
            <w:pPr>
              <w:spacing w:after="40"/>
            </w:pPr>
            <w:r>
              <w:rPr>
                <w:rFonts w:ascii="Consolas" w:cs="Consolas" w:eastAsia="Consolas" w:hAnsi="Consolas"/>
                <w:color w:val="333333"/>
                <w:sz w:val="17"/>
                <w:szCs w:val="17"/>
              </w:rPr>
              <w:t xml:space="preserve">  app/              -- Next.js App Router pages and layouts</w:t>
            </w:r>
          </w:p>
          <w:p>
            <w:pPr>
              <w:spacing w:after="40"/>
            </w:pPr>
            <w:r>
              <w:rPr>
                <w:rFonts w:ascii="Consolas" w:cs="Consolas" w:eastAsia="Consolas" w:hAnsi="Consolas"/>
                <w:color w:val="333333"/>
                <w:sz w:val="17"/>
                <w:szCs w:val="17"/>
              </w:rPr>
              <w:t xml:space="preserve">  components/</w:t>
            </w:r>
          </w:p>
          <w:p>
            <w:pPr>
              <w:spacing w:after="40"/>
            </w:pPr>
            <w:r>
              <w:rPr>
                <w:rFonts w:ascii="Consolas" w:cs="Consolas" w:eastAsia="Consolas" w:hAnsi="Consolas"/>
                <w:color w:val="333333"/>
                <w:sz w:val="17"/>
                <w:szCs w:val="17"/>
              </w:rPr>
              <w:t xml:space="preserve">    ui/             -- shadcn/ui base components (DO NOT EDIT)</w:t>
            </w:r>
          </w:p>
          <w:p>
            <w:pPr>
              <w:spacing w:after="40"/>
            </w:pPr>
            <w:r>
              <w:rPr>
                <w:rFonts w:ascii="Consolas" w:cs="Consolas" w:eastAsia="Consolas" w:hAnsi="Consolas"/>
                <w:color w:val="333333"/>
                <w:sz w:val="17"/>
                <w:szCs w:val="17"/>
              </w:rPr>
              <w:t xml:space="preserve">    shared/         -- Shared components used across features</w:t>
            </w:r>
          </w:p>
          <w:p>
            <w:pPr>
              <w:spacing w:after="40"/>
            </w:pPr>
            <w:r>
              <w:rPr>
                <w:rFonts w:ascii="Consolas" w:cs="Consolas" w:eastAsia="Consolas" w:hAnsi="Consolas"/>
                <w:color w:val="333333"/>
                <w:sz w:val="17"/>
                <w:szCs w:val="17"/>
              </w:rPr>
              <w:t xml:space="preserve">    features/       -- Feature-specific components</w:t>
            </w:r>
          </w:p>
          <w:p>
            <w:pPr>
              <w:spacing w:after="40"/>
            </w:pPr>
            <w:r>
              <w:rPr>
                <w:rFonts w:ascii="Consolas" w:cs="Consolas" w:eastAsia="Consolas" w:hAnsi="Consolas"/>
                <w:color w:val="333333"/>
                <w:sz w:val="17"/>
                <w:szCs w:val="17"/>
              </w:rPr>
              <w:t xml:space="preserve">      assessment/   -- Questionnaire, scoring, readiness views</w:t>
            </w:r>
          </w:p>
          <w:p>
            <w:pPr>
              <w:spacing w:after="40"/>
            </w:pPr>
            <w:r>
              <w:rPr>
                <w:rFonts w:ascii="Consolas" w:cs="Consolas" w:eastAsia="Consolas" w:hAnsi="Consolas"/>
                <w:color w:val="333333"/>
                <w:sz w:val="17"/>
                <w:szCs w:val="17"/>
              </w:rPr>
              <w:t xml:space="preserve">      governance/   -- Policy editor, gate reviews, compliance</w:t>
            </w:r>
          </w:p>
          <w:p>
            <w:pPr>
              <w:spacing w:after="40"/>
            </w:pPr>
            <w:r>
              <w:rPr>
                <w:rFonts w:ascii="Consolas" w:cs="Consolas" w:eastAsia="Consolas" w:hAnsi="Consolas"/>
                <w:color w:val="333333"/>
                <w:sz w:val="17"/>
                <w:szCs w:val="17"/>
              </w:rPr>
              <w:t xml:space="preserve">      sandbox/      -- Config generator, file viewer</w:t>
            </w:r>
          </w:p>
          <w:p>
            <w:pPr>
              <w:spacing w:after="40"/>
            </w:pPr>
            <w:r>
              <w:rPr>
                <w:rFonts w:ascii="Consolas" w:cs="Consolas" w:eastAsia="Consolas" w:hAnsi="Consolas"/>
                <w:color w:val="333333"/>
                <w:sz w:val="17"/>
                <w:szCs w:val="17"/>
              </w:rPr>
              <w:t xml:space="preserve">      timeline/     -- Gantt chart, milestones, task management</w:t>
            </w:r>
          </w:p>
          <w:p>
            <w:pPr>
              <w:spacing w:after="40"/>
            </w:pPr>
            <w:r>
              <w:rPr>
                <w:rFonts w:ascii="Consolas" w:cs="Consolas" w:eastAsia="Consolas" w:hAnsi="Consolas"/>
                <w:color w:val="333333"/>
                <w:sz w:val="17"/>
                <w:szCs w:val="17"/>
              </w:rPr>
              <w:t xml:space="preserve">      reports/      -- Report builder, persona views</w:t>
            </w:r>
          </w:p>
          <w:p>
            <w:pPr>
              <w:spacing w:after="40"/>
            </w:pPr>
            <w:r>
              <w:rPr>
                <w:rFonts w:ascii="Consolas" w:cs="Consolas" w:eastAsia="Consolas" w:hAnsi="Consolas"/>
                <w:color w:val="333333"/>
                <w:sz w:val="17"/>
                <w:szCs w:val="17"/>
              </w:rPr>
              <w:t xml:space="preserve">      poc/          -- PoC tracking, sprint eval, comparison</w:t>
            </w:r>
          </w:p>
          <w:p>
            <w:pPr>
              <w:spacing w:after="40"/>
            </w:pPr>
            <w:r>
              <w:rPr>
                <w:rFonts w:ascii="Consolas" w:cs="Consolas" w:eastAsia="Consolas" w:hAnsi="Consolas"/>
                <w:color w:val="333333"/>
                <w:sz w:val="17"/>
                <w:szCs w:val="17"/>
              </w:rPr>
              <w:t xml:space="preserve">  lib/</w:t>
            </w:r>
          </w:p>
          <w:p>
            <w:pPr>
              <w:spacing w:after="40"/>
            </w:pPr>
            <w:r>
              <w:rPr>
                <w:rFonts w:ascii="Consolas" w:cs="Consolas" w:eastAsia="Consolas" w:hAnsi="Consolas"/>
                <w:color w:val="333333"/>
                <w:sz w:val="17"/>
                <w:szCs w:val="17"/>
              </w:rPr>
              <w:t xml:space="preserve">    supabase/       -- Supabase client, server client, types</w:t>
            </w:r>
          </w:p>
          <w:p>
            <w:pPr>
              <w:spacing w:after="40"/>
            </w:pPr>
            <w:r>
              <w:rPr>
                <w:rFonts w:ascii="Consolas" w:cs="Consolas" w:eastAsia="Consolas" w:hAnsi="Consolas"/>
                <w:color w:val="333333"/>
                <w:sz w:val="17"/>
                <w:szCs w:val="17"/>
              </w:rPr>
              <w:t xml:space="preserve">    scoring/        -- Feasibility scoring engine</w:t>
            </w:r>
          </w:p>
          <w:p>
            <w:pPr>
              <w:spacing w:after="40"/>
            </w:pPr>
            <w:r>
              <w:rPr>
                <w:rFonts w:ascii="Consolas" w:cs="Consolas" w:eastAsia="Consolas" w:hAnsi="Consolas"/>
                <w:color w:val="333333"/>
                <w:sz w:val="17"/>
                <w:szCs w:val="17"/>
              </w:rPr>
              <w:t xml:space="preserve">    config-gen/     -- Sandbox config file generators</w:t>
            </w:r>
          </w:p>
          <w:p>
            <w:pPr>
              <w:spacing w:after="40"/>
            </w:pPr>
            <w:r>
              <w:rPr>
                <w:rFonts w:ascii="Consolas" w:cs="Consolas" w:eastAsia="Consolas" w:hAnsi="Consolas"/>
                <w:color w:val="333333"/>
                <w:sz w:val="17"/>
                <w:szCs w:val="17"/>
              </w:rPr>
              <w:t xml:space="preserve">    report-gen/     -- Report generation logic</w:t>
            </w:r>
          </w:p>
          <w:p>
            <w:pPr>
              <w:spacing w:after="40"/>
            </w:pPr>
            <w:r>
              <w:rPr>
                <w:rFonts w:ascii="Consolas" w:cs="Consolas" w:eastAsia="Consolas" w:hAnsi="Consolas"/>
                <w:color w:val="333333"/>
                <w:sz w:val="17"/>
                <w:szCs w:val="17"/>
              </w:rPr>
              <w:t xml:space="preserve">    ai/             -- Claude API integration</w:t>
            </w:r>
          </w:p>
          <w:p>
            <w:pPr>
              <w:spacing w:after="40"/>
            </w:pPr>
            <w:r>
              <w:rPr>
                <w:rFonts w:ascii="Consolas" w:cs="Consolas" w:eastAsia="Consolas" w:hAnsi="Consolas"/>
                <w:color w:val="333333"/>
                <w:sz w:val="17"/>
                <w:szCs w:val="17"/>
              </w:rPr>
              <w:t xml:space="preserve">    utils/          -- Shared utilities</w:t>
            </w:r>
          </w:p>
          <w:p>
            <w:pPr>
              <w:spacing w:after="40"/>
            </w:pPr>
            <w:r>
              <w:rPr>
                <w:rFonts w:ascii="Consolas" w:cs="Consolas" w:eastAsia="Consolas" w:hAnsi="Consolas"/>
                <w:color w:val="333333"/>
                <w:sz w:val="17"/>
                <w:szCs w:val="17"/>
              </w:rPr>
              <w:t xml:space="preserve">  types/            -- TypeScript type definitions</w:t>
            </w:r>
          </w:p>
          <w:p>
            <w:pPr>
              <w:spacing w:after="40"/>
            </w:pPr>
            <w:r>
              <w:rPr>
                <w:rFonts w:ascii="Consolas" w:cs="Consolas" w:eastAsia="Consolas" w:hAnsi="Consolas"/>
                <w:color w:val="333333"/>
                <w:sz w:val="17"/>
                <w:szCs w:val="17"/>
              </w:rPr>
              <w:t xml:space="preserve">  stores/           -- Zustand stores</w:t>
            </w:r>
          </w:p>
          <w:p>
            <w:pPr>
              <w:spacing w:after="40"/>
            </w:pPr>
            <w:r>
              <w:rPr>
                <w:rFonts w:ascii="Consolas" w:cs="Consolas" w:eastAsia="Consolas" w:hAnsi="Consolas"/>
                <w:color w:val="333333"/>
                <w:sz w:val="17"/>
                <w:szCs w:val="17"/>
              </w:rPr>
              <w:t xml:space="preserve">  hooks/            -- Custom React hooks</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Coding Standards</w:t>
            </w:r>
          </w:p>
          <w:p>
            <w:pPr>
              <w:spacing w:after="40"/>
            </w:pPr>
            <w:r>
              <w:rPr>
                <w:rFonts w:ascii="Consolas" w:cs="Consolas" w:eastAsia="Consolas" w:hAnsi="Consolas"/>
                <w:color w:val="333333"/>
                <w:sz w:val="17"/>
                <w:szCs w:val="17"/>
              </w:rPr>
              <w:t xml:space="preserve">- Named exports only (no default exports except pages)</w:t>
            </w:r>
          </w:p>
          <w:p>
            <w:pPr>
              <w:spacing w:after="40"/>
            </w:pPr>
            <w:r>
              <w:rPr>
                <w:rFonts w:ascii="Consolas" w:cs="Consolas" w:eastAsia="Consolas" w:hAnsi="Consolas"/>
                <w:color w:val="333333"/>
                <w:sz w:val="17"/>
                <w:szCs w:val="17"/>
              </w:rPr>
              <w:t xml:space="preserve">- Functional components with explicit return types</w:t>
            </w:r>
          </w:p>
          <w:p>
            <w:pPr>
              <w:spacing w:after="40"/>
            </w:pPr>
            <w:r>
              <w:rPr>
                <w:rFonts w:ascii="Consolas" w:cs="Consolas" w:eastAsia="Consolas" w:hAnsi="Consolas"/>
                <w:color w:val="333333"/>
                <w:sz w:val="17"/>
                <w:szCs w:val="17"/>
              </w:rPr>
              <w:t xml:space="preserve">- Use 'satisfies' for type-safe object literals</w:t>
            </w:r>
          </w:p>
          <w:p>
            <w:pPr>
              <w:spacing w:after="40"/>
            </w:pPr>
            <w:r>
              <w:rPr>
                <w:rFonts w:ascii="Consolas" w:cs="Consolas" w:eastAsia="Consolas" w:hAnsi="Consolas"/>
                <w:color w:val="333333"/>
                <w:sz w:val="17"/>
                <w:szCs w:val="17"/>
              </w:rPr>
              <w:t xml:space="preserve">- Prefer server actions for mutations over API routes</w:t>
            </w:r>
          </w:p>
          <w:p>
            <w:pPr>
              <w:spacing w:after="40"/>
            </w:pPr>
            <w:r>
              <w:rPr>
                <w:rFonts w:ascii="Consolas" w:cs="Consolas" w:eastAsia="Consolas" w:hAnsi="Consolas"/>
                <w:color w:val="333333"/>
                <w:sz w:val="17"/>
                <w:szCs w:val="17"/>
              </w:rPr>
              <w:t xml:space="preserve">- All user-facing text must be extractable for i18n</w:t>
            </w:r>
          </w:p>
          <w:p>
            <w:pPr>
              <w:spacing w:after="40"/>
            </w:pPr>
            <w:r>
              <w:rPr>
                <w:rFonts w:ascii="Consolas" w:cs="Consolas" w:eastAsia="Consolas" w:hAnsi="Consolas"/>
                <w:color w:val="333333"/>
                <w:sz w:val="17"/>
                <w:szCs w:val="17"/>
              </w:rPr>
              <w:t xml:space="preserve">- Minimum test coverage: utility functions and scoring engine</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Database Conventions</w:t>
            </w:r>
          </w:p>
          <w:p>
            <w:pPr>
              <w:spacing w:after="40"/>
            </w:pPr>
            <w:r>
              <w:rPr>
                <w:rFonts w:ascii="Consolas" w:cs="Consolas" w:eastAsia="Consolas" w:hAnsi="Consolas"/>
                <w:color w:val="333333"/>
                <w:sz w:val="17"/>
                <w:szCs w:val="17"/>
              </w:rPr>
              <w:t xml:space="preserve">- Table names: snake_case, plural (e.g., assessment_responses)</w:t>
            </w:r>
          </w:p>
          <w:p>
            <w:pPr>
              <w:spacing w:after="40"/>
            </w:pPr>
            <w:r>
              <w:rPr>
                <w:rFonts w:ascii="Consolas" w:cs="Consolas" w:eastAsia="Consolas" w:hAnsi="Consolas"/>
                <w:color w:val="333333"/>
                <w:sz w:val="17"/>
                <w:szCs w:val="17"/>
              </w:rPr>
              <w:t xml:space="preserve">- Column names: snake_case</w:t>
            </w:r>
          </w:p>
          <w:p>
            <w:pPr>
              <w:spacing w:after="40"/>
            </w:pPr>
            <w:r>
              <w:rPr>
                <w:rFonts w:ascii="Consolas" w:cs="Consolas" w:eastAsia="Consolas" w:hAnsi="Consolas"/>
                <w:color w:val="333333"/>
                <w:sz w:val="17"/>
                <w:szCs w:val="17"/>
              </w:rPr>
              <w:t xml:space="preserve">- All tables include: id (uuid), created_at, updated_at</w:t>
            </w:r>
          </w:p>
          <w:p>
            <w:pPr>
              <w:spacing w:after="40"/>
            </w:pPr>
            <w:r>
              <w:rPr>
                <w:rFonts w:ascii="Consolas" w:cs="Consolas" w:eastAsia="Consolas" w:hAnsi="Consolas"/>
                <w:color w:val="333333"/>
                <w:sz w:val="17"/>
                <w:szCs w:val="17"/>
              </w:rPr>
              <w:t xml:space="preserve">- Foreign keys: [referenced_table]_id</w:t>
            </w:r>
          </w:p>
          <w:p>
            <w:pPr>
              <w:spacing w:after="40"/>
            </w:pPr>
            <w:r>
              <w:rPr>
                <w:rFonts w:ascii="Consolas" w:cs="Consolas" w:eastAsia="Consolas" w:hAnsi="Consolas"/>
                <w:color w:val="333333"/>
                <w:sz w:val="17"/>
                <w:szCs w:val="17"/>
              </w:rPr>
              <w:t xml:space="preserve">- Soft deletes: deleted_at column (nullable timestamp)</w:t>
            </w:r>
          </w:p>
          <w:p>
            <w:pPr>
              <w:spacing w:after="40"/>
            </w:pPr>
            <w:r>
              <w:rPr>
                <w:rFonts w:ascii="Consolas" w:cs="Consolas" w:eastAsia="Consolas" w:hAnsi="Consolas"/>
                <w:color w:val="333333"/>
                <w:sz w:val="17"/>
                <w:szCs w:val="17"/>
              </w:rPr>
              <w:t xml:space="preserve">- Enums: stored as text with CHECK constraints</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Security Rules</w:t>
            </w:r>
          </w:p>
          <w:p>
            <w:pPr>
              <w:spacing w:after="40"/>
            </w:pPr>
            <w:r>
              <w:rPr>
                <w:rFonts w:ascii="Consolas" w:cs="Consolas" w:eastAsia="Consolas" w:hAnsi="Consolas"/>
                <w:color w:val="333333"/>
                <w:sz w:val="17"/>
                <w:szCs w:val="17"/>
              </w:rPr>
              <w:t xml:space="preserve">- NEVER store API keys in code or environment variables in client code</w:t>
            </w:r>
          </w:p>
          <w:p>
            <w:pPr>
              <w:spacing w:after="40"/>
            </w:pPr>
            <w:r>
              <w:rPr>
                <w:rFonts w:ascii="Consolas" w:cs="Consolas" w:eastAsia="Consolas" w:hAnsi="Consolas"/>
                <w:color w:val="333333"/>
                <w:sz w:val="17"/>
                <w:szCs w:val="17"/>
              </w:rPr>
              <w:t xml:space="preserve">- All AI API calls go through server-side API routes only</w:t>
            </w:r>
          </w:p>
          <w:p>
            <w:pPr>
              <w:spacing w:after="40"/>
            </w:pPr>
            <w:r>
              <w:rPr>
                <w:rFonts w:ascii="Consolas" w:cs="Consolas" w:eastAsia="Consolas" w:hAnsi="Consolas"/>
                <w:color w:val="333333"/>
                <w:sz w:val="17"/>
                <w:szCs w:val="17"/>
              </w:rPr>
              <w:t xml:space="preserve">- Input sanitization on all user inputs (DOMPurify for rich text)</w:t>
            </w:r>
          </w:p>
          <w:p>
            <w:pPr>
              <w:spacing w:after="40"/>
            </w:pPr>
            <w:r>
              <w:rPr>
                <w:rFonts w:ascii="Consolas" w:cs="Consolas" w:eastAsia="Consolas" w:hAnsi="Consolas"/>
                <w:color w:val="333333"/>
                <w:sz w:val="17"/>
                <w:szCs w:val="17"/>
              </w:rPr>
              <w:t xml:space="preserve">- Rate limiting on API routes (use Vercel's built-in or custom)</w:t>
            </w:r>
          </w:p>
          <w:p>
            <w:pPr>
              <w:spacing w:after="40"/>
            </w:pPr>
            <w:r>
              <w:rPr>
                <w:rFonts w:ascii="Consolas" w:cs="Consolas" w:eastAsia="Consolas" w:hAnsi="Consolas"/>
                <w:color w:val="333333"/>
                <w:sz w:val="17"/>
                <w:szCs w:val="17"/>
              </w:rPr>
              <w:t xml:space="preserve">- CSP headers configured in next.config.js</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Current Sprint</w:t>
            </w:r>
          </w:p>
          <w:p>
            <w:pPr>
              <w:spacing w:after="40"/>
            </w:pPr>
            <w:r>
              <w:rPr>
                <w:rFonts w:ascii="Consolas" w:cs="Consolas" w:eastAsia="Consolas" w:hAnsi="Consolas"/>
                <w:color w:val="333333"/>
                <w:sz w:val="17"/>
                <w:szCs w:val="17"/>
              </w:rPr>
              <w:t xml:space="preserve">[Update this section each sprint with current objectives]</w:t>
            </w:r>
          </w:p>
        </w:tc>
      </w:tr>
    </w:tbl>
    <w:p>
      <w:pPr>
        <w:spacing w:after="200"/>
      </w:pPr>
    </w:p>
    <w:p>
      <w:pPr>
        <w:pStyle w:val="Heading2"/>
        <w:spacing w:before="280" w:after="120"/>
      </w:pPr>
      <w:r>
        <w:rPr>
          <w:rFonts w:ascii="Arial" w:cs="Arial" w:eastAsia="Arial" w:hAnsi="Arial"/>
          <w:b/>
          <w:bCs/>
          <w:color w:val="1B2A4A"/>
          <w:sz w:val="26"/>
          <w:szCs w:val="26"/>
        </w:rPr>
        <w:t xml:space="preserve">7.2 Initial Claude Code Commands</w:t>
      </w:r>
    </w:p>
    <w:p>
      <w:pPr>
        <w:spacing w:after="160"/>
      </w:pPr>
      <w:r>
        <w:rPr>
          <w:rFonts w:ascii="Arial" w:cs="Arial" w:eastAsia="Arial" w:hAnsi="Arial"/>
          <w:color w:val="1A1A1A"/>
          <w:sz w:val="21"/>
          <w:szCs w:val="21"/>
        </w:rPr>
        <w:t xml:space="preserve">Use the following sequence to bootstrap the project with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1"/>
              <w:left w:val="single" w:color="B0C4D8" w:sz="1"/>
              <w:bottom w:val="single" w:color="B0C4D8" w:sz="1"/>
              <w:right w:val="single" w:color="B0C4D8" w:sz="1"/>
            </w:tcBorders>
            <w:shd w:fill="F5F5F5" w:val="clear"/>
            <w:tcMar>
              <w:top w:type="dxa" w:w="100"/>
              <w:left w:type="dxa" w:w="160"/>
              <w:bottom w:type="dxa" w:w="100"/>
              <w:right w:type="dxa" w:w="160"/>
            </w:tcMar>
          </w:tcPr>
          <w:p>
            <w:pPr>
              <w:spacing w:after="40"/>
            </w:pPr>
            <w:r>
              <w:rPr>
                <w:rFonts w:ascii="Consolas" w:cs="Consolas" w:eastAsia="Consolas" w:hAnsi="Consolas"/>
                <w:color w:val="333333"/>
                <w:sz w:val="17"/>
                <w:szCs w:val="17"/>
              </w:rPr>
              <w:t xml:space="preserve"># Step 1: Project initialization</w:t>
            </w:r>
          </w:p>
          <w:p>
            <w:pPr>
              <w:spacing w:after="40"/>
            </w:pPr>
            <w:r>
              <w:rPr>
                <w:rFonts w:ascii="Consolas" w:cs="Consolas" w:eastAsia="Consolas" w:hAnsi="Consolas"/>
                <w:color w:val="333333"/>
                <w:sz w:val="17"/>
                <w:szCs w:val="17"/>
              </w:rPr>
              <w:t xml:space="preserve">claude "Initialize a new Next.js 15 project with TypeScript, Tailwind CSS 4,</w:t>
            </w:r>
          </w:p>
          <w:p>
            <w:pPr>
              <w:spacing w:after="40"/>
            </w:pPr>
            <w:r>
              <w:rPr>
                <w:rFonts w:ascii="Consolas" w:cs="Consolas" w:eastAsia="Consolas" w:hAnsi="Consolas"/>
                <w:color w:val="333333"/>
                <w:sz w:val="17"/>
                <w:szCs w:val="17"/>
              </w:rPr>
              <w:t xml:space="preserve">  and shadcn/ui. Use App Router. Set up the project structure defined in</w:t>
            </w:r>
          </w:p>
          <w:p>
            <w:pPr>
              <w:spacing w:after="40"/>
            </w:pPr>
            <w:r>
              <w:rPr>
                <w:rFonts w:ascii="Consolas" w:cs="Consolas" w:eastAsia="Consolas" w:hAnsi="Consolas"/>
                <w:color w:val="333333"/>
                <w:sz w:val="17"/>
                <w:szCs w:val="17"/>
              </w:rPr>
              <w:t xml:space="preserve">  CLAUDE.md. Install all dependencies from the technology stack. Create the</w:t>
            </w:r>
          </w:p>
          <w:p>
            <w:pPr>
              <w:spacing w:after="40"/>
            </w:pPr>
            <w:r>
              <w:rPr>
                <w:rFonts w:ascii="Consolas" w:cs="Consolas" w:eastAsia="Consolas" w:hAnsi="Consolas"/>
                <w:color w:val="333333"/>
                <w:sz w:val="17"/>
                <w:szCs w:val="17"/>
              </w:rPr>
              <w:t xml:space="preserve">  folder structure for components, lib, types, stores, and hooks."</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Step 2: Supabase setup</w:t>
            </w:r>
          </w:p>
          <w:p>
            <w:pPr>
              <w:spacing w:after="40"/>
            </w:pPr>
            <w:r>
              <w:rPr>
                <w:rFonts w:ascii="Consolas" w:cs="Consolas" w:eastAsia="Consolas" w:hAnsi="Consolas"/>
                <w:color w:val="333333"/>
                <w:sz w:val="17"/>
                <w:szCs w:val="17"/>
              </w:rPr>
              <w:t xml:space="preserve">claude "Create a Supabase migration for the core tables: organizations,</w:t>
            </w:r>
          </w:p>
          <w:p>
            <w:pPr>
              <w:spacing w:after="40"/>
            </w:pPr>
            <w:r>
              <w:rPr>
                <w:rFonts w:ascii="Consolas" w:cs="Consolas" w:eastAsia="Consolas" w:hAnsi="Consolas"/>
                <w:color w:val="333333"/>
                <w:sz w:val="17"/>
                <w:szCs w:val="17"/>
              </w:rPr>
              <w:t xml:space="preserve">  projects, users, team_members. Include RLS policies that ensure users</w:t>
            </w:r>
          </w:p>
          <w:p>
            <w:pPr>
              <w:spacing w:after="40"/>
            </w:pPr>
            <w:r>
              <w:rPr>
                <w:rFonts w:ascii="Consolas" w:cs="Consolas" w:eastAsia="Consolas" w:hAnsi="Consolas"/>
                <w:color w:val="333333"/>
                <w:sz w:val="17"/>
                <w:szCs w:val="17"/>
              </w:rPr>
              <w:t xml:space="preserve">  can only access data within their organization. Create the Supabase</w:t>
            </w:r>
          </w:p>
          <w:p>
            <w:pPr>
              <w:spacing w:after="40"/>
            </w:pPr>
            <w:r>
              <w:rPr>
                <w:rFonts w:ascii="Consolas" w:cs="Consolas" w:eastAsia="Consolas" w:hAnsi="Consolas"/>
                <w:color w:val="333333"/>
                <w:sz w:val="17"/>
                <w:szCs w:val="17"/>
              </w:rPr>
              <w:t xml:space="preserve">  client utilities for both server and client components."</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Step 3: Auth flow</w:t>
            </w:r>
          </w:p>
          <w:p>
            <w:pPr>
              <w:spacing w:after="40"/>
            </w:pPr>
            <w:r>
              <w:rPr>
                <w:rFonts w:ascii="Consolas" w:cs="Consolas" w:eastAsia="Consolas" w:hAnsi="Consolas"/>
                <w:color w:val="333333"/>
                <w:sz w:val="17"/>
                <w:szCs w:val="17"/>
              </w:rPr>
              <w:t xml:space="preserve">claude "Build the authentication pages: login (email + Google OAuth),</w:t>
            </w:r>
          </w:p>
          <w:p>
            <w:pPr>
              <w:spacing w:after="40"/>
            </w:pPr>
            <w:r>
              <w:rPr>
                <w:rFonts w:ascii="Consolas" w:cs="Consolas" w:eastAsia="Consolas" w:hAnsi="Consolas"/>
                <w:color w:val="333333"/>
                <w:sz w:val="17"/>
                <w:szCs w:val="17"/>
              </w:rPr>
              <w:t xml:space="preserve">  registration with organization creation, password recovery. Create</w:t>
            </w:r>
          </w:p>
          <w:p>
            <w:pPr>
              <w:spacing w:after="40"/>
            </w:pPr>
            <w:r>
              <w:rPr>
                <w:rFonts w:ascii="Consolas" w:cs="Consolas" w:eastAsia="Consolas" w:hAnsi="Consolas"/>
                <w:color w:val="333333"/>
                <w:sz w:val="17"/>
                <w:szCs w:val="17"/>
              </w:rPr>
              <w:t xml:space="preserve">  middleware that protects all routes under (dashboard). Implement</w:t>
            </w:r>
          </w:p>
          <w:p>
            <w:pPr>
              <w:spacing w:after="40"/>
            </w:pPr>
            <w:r>
              <w:rPr>
                <w:rFonts w:ascii="Consolas" w:cs="Consolas" w:eastAsia="Consolas" w:hAnsi="Consolas"/>
                <w:color w:val="333333"/>
                <w:sz w:val="17"/>
                <w:szCs w:val="17"/>
              </w:rPr>
              <w:t xml:space="preserve">  role-based access using Supabase custom claims."</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Step 4: Dashboard shell</w:t>
            </w:r>
          </w:p>
          <w:p>
            <w:pPr>
              <w:spacing w:after="40"/>
            </w:pPr>
            <w:r>
              <w:rPr>
                <w:rFonts w:ascii="Consolas" w:cs="Consolas" w:eastAsia="Consolas" w:hAnsi="Consolas"/>
                <w:color w:val="333333"/>
                <w:sz w:val="17"/>
                <w:szCs w:val="17"/>
              </w:rPr>
              <w:t xml:space="preserve">claude "Build the dashboard layout with a collapsible sidebar navigation.</w:t>
            </w:r>
          </w:p>
          <w:p>
            <w:pPr>
              <w:spacing w:after="40"/>
            </w:pPr>
            <w:r>
              <w:rPr>
                <w:rFonts w:ascii="Consolas" w:cs="Consolas" w:eastAsia="Consolas" w:hAnsi="Consolas"/>
                <w:color w:val="333333"/>
                <w:sz w:val="17"/>
                <w:szCs w:val="17"/>
              </w:rPr>
              <w:t xml:space="preserve">  Navigation items should render based on user role. Include: Dashboard</w:t>
            </w:r>
          </w:p>
          <w:p>
            <w:pPr>
              <w:spacing w:after="40"/>
            </w:pPr>
            <w:r>
              <w:rPr>
                <w:rFonts w:ascii="Consolas" w:cs="Consolas" w:eastAsia="Consolas" w:hAnsi="Consolas"/>
                <w:color w:val="333333"/>
                <w:sz w:val="17"/>
                <w:szCs w:val="17"/>
              </w:rPr>
              <w:t xml:space="preserve">  home, Projects list, Settings. The home page shows project cards with</w:t>
            </w:r>
          </w:p>
          <w:p>
            <w:pPr>
              <w:spacing w:after="40"/>
            </w:pPr>
            <w:r>
              <w:rPr>
                <w:rFonts w:ascii="Consolas" w:cs="Consolas" w:eastAsia="Consolas" w:hAnsi="Consolas"/>
                <w:color w:val="333333"/>
                <w:sz w:val="17"/>
                <w:szCs w:val="17"/>
              </w:rPr>
              <w:t xml:space="preserve">  status, feasibility score, and last activity date."</w:t>
            </w:r>
          </w:p>
          <w:p>
            <w:pPr>
              <w:spacing w:after="40"/>
            </w:pPr>
            <w:r>
              <w:rPr>
                <w:rFonts w:ascii="Consolas" w:cs="Consolas" w:eastAsia="Consolas" w:hAnsi="Consolas"/>
                <w:color w:val="333333"/>
                <w:sz w:val="17"/>
                <w:szCs w:val="17"/>
              </w:rPr>
              <w:t xml:space="preserve"/>
            </w:r>
          </w:p>
          <w:p>
            <w:pPr>
              <w:spacing w:after="40"/>
            </w:pPr>
            <w:r>
              <w:rPr>
                <w:rFonts w:ascii="Consolas" w:cs="Consolas" w:eastAsia="Consolas" w:hAnsi="Consolas"/>
                <w:color w:val="333333"/>
                <w:sz w:val="17"/>
                <w:szCs w:val="17"/>
              </w:rPr>
              <w:t xml:space="preserve"># Step 5: Assessment engine</w:t>
            </w:r>
          </w:p>
          <w:p>
            <w:pPr>
              <w:spacing w:after="40"/>
            </w:pPr>
            <w:r>
              <w:rPr>
                <w:rFonts w:ascii="Consolas" w:cs="Consolas" w:eastAsia="Consolas" w:hAnsi="Consolas"/>
                <w:color w:val="333333"/>
                <w:sz w:val="17"/>
                <w:szCs w:val="17"/>
              </w:rPr>
              <w:t xml:space="preserve">claude "Create the assessment questionnaire system. Build a multi-step</w:t>
            </w:r>
          </w:p>
          <w:p>
            <w:pPr>
              <w:spacing w:after="40"/>
            </w:pPr>
            <w:r>
              <w:rPr>
                <w:rFonts w:ascii="Consolas" w:cs="Consolas" w:eastAsia="Consolas" w:hAnsi="Consolas"/>
                <w:color w:val="333333"/>
                <w:sz w:val="17"/>
                <w:szCs w:val="17"/>
              </w:rPr>
              <w:t xml:space="preserve">  wizard component that renders questions from a JSON template. Implement</w:t>
            </w:r>
          </w:p>
          <w:p>
            <w:pPr>
              <w:spacing w:after="40"/>
            </w:pPr>
            <w:r>
              <w:rPr>
                <w:rFonts w:ascii="Consolas" w:cs="Consolas" w:eastAsia="Consolas" w:hAnsi="Consolas"/>
                <w:color w:val="333333"/>
                <w:sz w:val="17"/>
                <w:szCs w:val="17"/>
              </w:rPr>
              <w:t xml:space="preserve">  conditional branching (show/hide questions based on previous answers),</w:t>
            </w:r>
          </w:p>
          <w:p>
            <w:pPr>
              <w:spacing w:after="40"/>
            </w:pPr>
            <w:r>
              <w:rPr>
                <w:rFonts w:ascii="Consolas" w:cs="Consolas" w:eastAsia="Consolas" w:hAnsi="Consolas"/>
                <w:color w:val="333333"/>
                <w:sz w:val="17"/>
                <w:szCs w:val="17"/>
              </w:rPr>
              <w:t xml:space="preserve">  progress tracking, and response persistence to Supabase. Start with</w:t>
            </w:r>
          </w:p>
          <w:p>
            <w:pPr>
              <w:spacing w:after="40"/>
            </w:pPr>
            <w:r>
              <w:rPr>
                <w:rFonts w:ascii="Consolas" w:cs="Consolas" w:eastAsia="Consolas" w:hAnsi="Consolas"/>
                <w:color w:val="333333"/>
                <w:sz w:val="17"/>
                <w:szCs w:val="17"/>
              </w:rPr>
              <w:t xml:space="preserve">  the Infrastructure Readiness domain questions."</w:t>
            </w:r>
          </w:p>
        </w:tc>
      </w:tr>
    </w:tbl>
    <w:p>
      <w:pPr>
        <w:spacing w:after="200"/>
      </w:pPr>
    </w:p>
    <w:p>
      <w:pPr>
        <w:pStyle w:val="Heading1"/>
        <w:spacing w:before="360" w:after="160"/>
      </w:pPr>
      <w:r>
        <w:rPr>
          <w:rFonts w:ascii="Arial" w:cs="Arial" w:eastAsia="Arial" w:hAnsi="Arial"/>
          <w:b/>
          <w:bCs/>
          <w:color w:val="1B2A4A"/>
          <w:sz w:val="32"/>
          <w:szCs w:val="32"/>
        </w:rPr>
        <w:t xml:space="preserve">8. Pricing and Monetization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52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Starter ($500/mo)</w:t>
            </w:r>
          </w:p>
        </w:tc>
        <w:tc>
          <w:tcPr>
            <w:tcW w:type="dxa" w:w="252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Professional ($2,000/mo)</w:t>
            </w:r>
          </w:p>
        </w:tc>
        <w:tc>
          <w:tcPr>
            <w:tcW w:type="dxa" w:w="252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Enterprise ($5,000+/mo)</w:t>
            </w:r>
          </w:p>
        </w:tc>
      </w:tr>
      <w:tr>
        <w:tc>
          <w:tcPr>
            <w:tcW w:type="dxa" w:w="18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b/>
                <w:bCs/>
                <w:color w:val="1A1A1A"/>
                <w:sz w:val="20"/>
                <w:szCs w:val="20"/>
              </w:rPr>
              <w:t xml:space="preserve">Users</w:t>
            </w:r>
          </w:p>
        </w:tc>
        <w:tc>
          <w:tcPr>
            <w:tcW w:type="dxa" w:w="252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Up to 5</w:t>
            </w:r>
          </w:p>
        </w:tc>
        <w:tc>
          <w:tcPr>
            <w:tcW w:type="dxa" w:w="252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Up to 25</w:t>
            </w:r>
          </w:p>
        </w:tc>
        <w:tc>
          <w:tcPr>
            <w:tcW w:type="dxa" w:w="252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color w:val="1A1A1A"/>
                <w:sz w:val="20"/>
                <w:szCs w:val="20"/>
              </w:rPr>
              <w:t xml:space="preserve">Projects</w:t>
            </w:r>
          </w:p>
        </w:tc>
        <w:tc>
          <w:tcPr>
            <w:tcW w:type="dxa" w:w="25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1 active</w:t>
            </w:r>
          </w:p>
        </w:tc>
        <w:tc>
          <w:tcPr>
            <w:tcW w:type="dxa" w:w="25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5 active</w:t>
            </w:r>
          </w:p>
        </w:tc>
        <w:tc>
          <w:tcPr>
            <w:tcW w:type="dxa" w:w="25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18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b/>
                <w:bCs/>
                <w:color w:val="1A1A1A"/>
                <w:sz w:val="20"/>
                <w:szCs w:val="20"/>
              </w:rPr>
              <w:t xml:space="preserve">Assessment Engine</w:t>
            </w:r>
          </w:p>
        </w:tc>
        <w:tc>
          <w:tcPr>
            <w:tcW w:type="dxa" w:w="252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Standard domains</w:t>
            </w:r>
          </w:p>
        </w:tc>
        <w:tc>
          <w:tcPr>
            <w:tcW w:type="dxa" w:w="252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All domains + custom</w:t>
            </w:r>
          </w:p>
        </w:tc>
        <w:tc>
          <w:tcPr>
            <w:tcW w:type="dxa" w:w="252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All + custom plugins</w:t>
            </w:r>
          </w:p>
        </w:tc>
      </w:tr>
      <w:tr>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color w:val="1A1A1A"/>
                <w:sz w:val="20"/>
                <w:szCs w:val="20"/>
              </w:rPr>
              <w:t xml:space="preserve">Reports</w:t>
            </w:r>
          </w:p>
        </w:tc>
        <w:tc>
          <w:tcPr>
            <w:tcW w:type="dxa" w:w="25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Executive + IT only</w:t>
            </w:r>
          </w:p>
        </w:tc>
        <w:tc>
          <w:tcPr>
            <w:tcW w:type="dxa" w:w="25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All 5 personas</w:t>
            </w:r>
          </w:p>
        </w:tc>
        <w:tc>
          <w:tcPr>
            <w:tcW w:type="dxa" w:w="25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All + custom templates</w:t>
            </w:r>
          </w:p>
        </w:tc>
      </w:tr>
      <w:tr>
        <w:tc>
          <w:tcPr>
            <w:tcW w:type="dxa" w:w="18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b/>
                <w:bCs/>
                <w:color w:val="1A1A1A"/>
                <w:sz w:val="20"/>
                <w:szCs w:val="20"/>
              </w:rPr>
              <w:t xml:space="preserve">Config Generator</w:t>
            </w:r>
          </w:p>
        </w:tc>
        <w:tc>
          <w:tcPr>
            <w:tcW w:type="dxa" w:w="252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Basic configs</w:t>
            </w:r>
          </w:p>
        </w:tc>
        <w:tc>
          <w:tcPr>
            <w:tcW w:type="dxa" w:w="252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All architectures</w:t>
            </w:r>
          </w:p>
        </w:tc>
        <w:tc>
          <w:tcPr>
            <w:tcW w:type="dxa" w:w="252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All + custom templates</w:t>
            </w:r>
          </w:p>
        </w:tc>
      </w:tr>
      <w:tr>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color w:val="1A1A1A"/>
                <w:sz w:val="20"/>
                <w:szCs w:val="20"/>
              </w:rPr>
              <w:t xml:space="preserve">AI Assistance</w:t>
            </w:r>
          </w:p>
        </w:tc>
        <w:tc>
          <w:tcPr>
            <w:tcW w:type="dxa" w:w="25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Limited (50 calls/mo)</w:t>
            </w:r>
          </w:p>
        </w:tc>
        <w:tc>
          <w:tcPr>
            <w:tcW w:type="dxa" w:w="25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Standard (500 calls/mo)</w:t>
            </w:r>
          </w:p>
        </w:tc>
        <w:tc>
          <w:tcPr>
            <w:tcW w:type="dxa" w:w="25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18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b/>
                <w:bCs/>
                <w:color w:val="1A1A1A"/>
                <w:sz w:val="20"/>
                <w:szCs w:val="20"/>
              </w:rPr>
              <w:t xml:space="preserve">Timeline/Gantt</w:t>
            </w:r>
          </w:p>
        </w:tc>
        <w:tc>
          <w:tcPr>
            <w:tcW w:type="dxa" w:w="252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View only</w:t>
            </w:r>
          </w:p>
        </w:tc>
        <w:tc>
          <w:tcPr>
            <w:tcW w:type="dxa" w:w="252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Full edit + export</w:t>
            </w:r>
          </w:p>
        </w:tc>
        <w:tc>
          <w:tcPr>
            <w:tcW w:type="dxa" w:w="252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Full + API sync</w:t>
            </w:r>
          </w:p>
        </w:tc>
      </w:tr>
      <w:tr>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color w:val="1A1A1A"/>
                <w:sz w:val="20"/>
                <w:szCs w:val="20"/>
              </w:rPr>
              <w:t xml:space="preserve">Compliance Mappings</w:t>
            </w:r>
          </w:p>
        </w:tc>
        <w:tc>
          <w:tcPr>
            <w:tcW w:type="dxa" w:w="25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SOC 2 only</w:t>
            </w:r>
          </w:p>
        </w:tc>
        <w:tc>
          <w:tcPr>
            <w:tcW w:type="dxa" w:w="25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SOC 2, HIPAA, GDPR</w:t>
            </w:r>
          </w:p>
        </w:tc>
        <w:tc>
          <w:tcPr>
            <w:tcW w:type="dxa" w:w="25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All + custom frameworks</w:t>
            </w:r>
          </w:p>
        </w:tc>
      </w:tr>
      <w:tr>
        <w:tc>
          <w:tcPr>
            <w:tcW w:type="dxa" w:w="180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b/>
                <w:bCs/>
                <w:color w:val="1A1A1A"/>
                <w:sz w:val="20"/>
                <w:szCs w:val="20"/>
              </w:rPr>
              <w:t xml:space="preserve">Integrations</w:t>
            </w:r>
          </w:p>
        </w:tc>
        <w:tc>
          <w:tcPr>
            <w:tcW w:type="dxa" w:w="252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Export only</w:t>
            </w:r>
          </w:p>
        </w:tc>
        <w:tc>
          <w:tcPr>
            <w:tcW w:type="dxa" w:w="252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Jira, Slack</w:t>
            </w:r>
          </w:p>
        </w:tc>
        <w:tc>
          <w:tcPr>
            <w:tcW w:type="dxa" w:w="2520"/>
            <w:tcBorders>
              <w:top w:val="single" w:color="B0C4D8" w:sz="1"/>
              <w:left w:val="single" w:color="B0C4D8" w:sz="1"/>
              <w:bottom w:val="single" w:color="B0C4D8" w:sz="1"/>
              <w:right w:val="single" w:color="B0C4D8" w:sz="1"/>
            </w:tcBorders>
            <w:shd w:fill="EDF4F8" w:val="clear"/>
            <w:tcMar>
              <w:top w:type="dxa" w:w="80"/>
              <w:left w:type="dxa" w:w="120"/>
              <w:bottom w:type="dxa" w:w="80"/>
              <w:right w:type="dxa" w:w="120"/>
            </w:tcMar>
          </w:tcPr>
          <w:p>
            <w:r>
              <w:rPr>
                <w:rFonts w:ascii="Arial" w:cs="Arial" w:eastAsia="Arial" w:hAnsi="Arial"/>
                <w:color w:val="1A1A1A"/>
                <w:sz w:val="20"/>
                <w:szCs w:val="20"/>
              </w:rPr>
              <w:t xml:space="preserve">All + API access</w:t>
            </w:r>
          </w:p>
        </w:tc>
      </w:tr>
      <w:tr>
        <w:tc>
          <w:tcPr>
            <w:tcW w:type="dxa" w:w="18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b/>
                <w:bCs/>
                <w:color w:val="1A1A1A"/>
                <w:sz w:val="20"/>
                <w:szCs w:val="20"/>
              </w:rPr>
              <w:t xml:space="preserve">Support</w:t>
            </w:r>
          </w:p>
        </w:tc>
        <w:tc>
          <w:tcPr>
            <w:tcW w:type="dxa" w:w="25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Community + docs</w:t>
            </w:r>
          </w:p>
        </w:tc>
        <w:tc>
          <w:tcPr>
            <w:tcW w:type="dxa" w:w="25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Email (24hr SLA)</w:t>
            </w:r>
          </w:p>
        </w:tc>
        <w:tc>
          <w:tcPr>
            <w:tcW w:type="dxa" w:w="252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1A1A1A"/>
                <w:sz w:val="20"/>
                <w:szCs w:val="20"/>
              </w:rPr>
              <w:t xml:space="preserve">Dedicated CSM</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B0C4D8" w:sz="1"/>
              <w:bottom w:val="single" w:color="B0C4D8" w:sz="1"/>
              <w:right w:val="single" w:color="B0C4D8" w:sz="1"/>
            </w:tcBorders>
            <w:shd w:fill="EDF4F8" w:val="clear"/>
            <w:tcMar>
              <w:top w:type="dxa" w:w="120"/>
              <w:left w:type="dxa" w:w="160"/>
              <w:bottom w:type="dxa" w:w="120"/>
              <w:right w:type="dxa" w:w="160"/>
            </w:tcMar>
          </w:tcPr>
          <w:p>
            <w:pPr>
              <w:spacing w:after="80"/>
            </w:pPr>
            <w:r>
              <w:rPr>
                <w:rFonts w:ascii="Arial" w:cs="Arial" w:eastAsia="Arial" w:hAnsi="Arial"/>
                <w:b/>
                <w:bCs/>
                <w:color w:val="2E86AB"/>
                <w:sz w:val="22"/>
                <w:szCs w:val="22"/>
              </w:rPr>
              <w:t xml:space="preserve">CONSULTING UPSELL MODEL</w:t>
            </w:r>
          </w:p>
          <w:p>
            <w:r>
              <w:rPr>
                <w:rFonts w:ascii="Arial" w:cs="Arial" w:eastAsia="Arial" w:hAnsi="Arial"/>
                <w:color w:val="444444"/>
                <w:sz w:val="20"/>
                <w:szCs w:val="20"/>
              </w:rPr>
              <w:t xml:space="preserve">GovAI Studio is the product; consulting services are the high-margin upsell. The platform generates work that requires expert execution: sandbox architecture implementation, security review, executive presentations, vendor negotiations. Position the platform at accessible SaaS pricing to generate consulting leads. Target: 30% of platform customers convert to consulting engagements at $10K-50K per engagement.</w:t>
            </w:r>
          </w:p>
        </w:tc>
      </w:tr>
    </w:tbl>
    <w:p>
      <w:pPr>
        <w:spacing w:after="200"/>
      </w:pPr>
    </w:p>
    <w:p>
      <w:pPr>
        <w:pStyle w:val="Heading1"/>
        <w:spacing w:before="360" w:after="160"/>
      </w:pPr>
      <w:r>
        <w:rPr>
          <w:rFonts w:ascii="Arial" w:cs="Arial" w:eastAsia="Arial" w:hAnsi="Arial"/>
          <w:b/>
          <w:bCs/>
          <w:color w:val="1B2A4A"/>
          <w:sz w:val="32"/>
          <w:szCs w:val="32"/>
        </w:rPr>
        <w:t xml:space="preserve">9. Success Metrics</w:t>
      </w:r>
    </w:p>
    <w:p>
      <w:pPr>
        <w:pStyle w:val="ListParagraph"/>
        <w:numPr>
          <w:ilvl w:val="0"/>
          <w:numId w:val="16"/>
        </w:numPr>
        <w:spacing w:after="80"/>
      </w:pPr>
      <w:r>
        <w:rPr>
          <w:rFonts w:ascii="Arial" w:cs="Arial" w:eastAsia="Arial" w:hAnsi="Arial"/>
          <w:b/>
          <w:bCs/>
          <w:color w:val="1A1A1A"/>
          <w:sz w:val="21"/>
          <w:szCs w:val="21"/>
        </w:rPr>
        <w:t xml:space="preserve">Platform Adoption: </w:t>
      </w:r>
      <w:r>
        <w:rPr>
          <w:rFonts w:ascii="Arial" w:cs="Arial" w:eastAsia="Arial" w:hAnsi="Arial"/>
          <w:color w:val="1A1A1A"/>
          <w:sz w:val="21"/>
          <w:szCs w:val="21"/>
        </w:rPr>
        <w:t xml:space="preserve">100 registered organizations within 6 months of launch. 25 active paying customers by month 6.</w:t>
      </w:r>
    </w:p>
    <w:p>
      <w:pPr>
        <w:pStyle w:val="ListParagraph"/>
        <w:numPr>
          <w:ilvl w:val="0"/>
          <w:numId w:val="16"/>
        </w:numPr>
        <w:spacing w:after="80"/>
      </w:pPr>
      <w:r>
        <w:rPr>
          <w:rFonts w:ascii="Arial" w:cs="Arial" w:eastAsia="Arial" w:hAnsi="Arial"/>
          <w:b/>
          <w:bCs/>
          <w:color w:val="1A1A1A"/>
          <w:sz w:val="21"/>
          <w:szCs w:val="21"/>
        </w:rPr>
        <w:t xml:space="preserve">Engagement Conversion: </w:t>
      </w:r>
      <w:r>
        <w:rPr>
          <w:rFonts w:ascii="Arial" w:cs="Arial" w:eastAsia="Arial" w:hAnsi="Arial"/>
          <w:color w:val="1A1A1A"/>
          <w:sz w:val="21"/>
          <w:szCs w:val="21"/>
        </w:rPr>
        <w:t xml:space="preserve">30% of platform users engage consulting services within 90 days.</w:t>
      </w:r>
    </w:p>
    <w:p>
      <w:pPr>
        <w:pStyle w:val="ListParagraph"/>
        <w:numPr>
          <w:ilvl w:val="0"/>
          <w:numId w:val="16"/>
        </w:numPr>
        <w:spacing w:after="80"/>
      </w:pPr>
      <w:r>
        <w:rPr>
          <w:rFonts w:ascii="Arial" w:cs="Arial" w:eastAsia="Arial" w:hAnsi="Arial"/>
          <w:b/>
          <w:bCs/>
          <w:color w:val="1A1A1A"/>
          <w:sz w:val="21"/>
          <w:szCs w:val="21"/>
        </w:rPr>
        <w:t xml:space="preserve">Time-to-Value: </w:t>
      </w:r>
      <w:r>
        <w:rPr>
          <w:rFonts w:ascii="Arial" w:cs="Arial" w:eastAsia="Arial" w:hAnsi="Arial"/>
          <w:color w:val="1A1A1A"/>
          <w:sz w:val="21"/>
          <w:szCs w:val="21"/>
        </w:rPr>
        <w:t xml:space="preserve">Users complete assessment and receive feasibility score within 60 minutes of first login. Full sandbox configuration generated within 4 hours.</w:t>
      </w:r>
    </w:p>
    <w:p>
      <w:pPr>
        <w:pStyle w:val="ListParagraph"/>
        <w:numPr>
          <w:ilvl w:val="0"/>
          <w:numId w:val="16"/>
        </w:numPr>
        <w:spacing w:after="80"/>
      </w:pPr>
      <w:r>
        <w:rPr>
          <w:rFonts w:ascii="Arial" w:cs="Arial" w:eastAsia="Arial" w:hAnsi="Arial"/>
          <w:b/>
          <w:bCs/>
          <w:color w:val="1A1A1A"/>
          <w:sz w:val="21"/>
          <w:szCs w:val="21"/>
        </w:rPr>
        <w:t xml:space="preserve">Retention: </w:t>
      </w:r>
      <w:r>
        <w:rPr>
          <w:rFonts w:ascii="Arial" w:cs="Arial" w:eastAsia="Arial" w:hAnsi="Arial"/>
          <w:color w:val="1A1A1A"/>
          <w:sz w:val="21"/>
          <w:szCs w:val="21"/>
        </w:rPr>
        <w:t xml:space="preserve">80%+ monthly active user retention. Net Promoter Score 40+.</w:t>
      </w:r>
    </w:p>
    <w:p>
      <w:pPr>
        <w:pStyle w:val="ListParagraph"/>
        <w:numPr>
          <w:ilvl w:val="0"/>
          <w:numId w:val="16"/>
        </w:numPr>
        <w:spacing w:after="80"/>
      </w:pPr>
      <w:r>
        <w:rPr>
          <w:rFonts w:ascii="Arial" w:cs="Arial" w:eastAsia="Arial" w:hAnsi="Arial"/>
          <w:b/>
          <w:bCs/>
          <w:color w:val="1A1A1A"/>
          <w:sz w:val="21"/>
          <w:szCs w:val="21"/>
        </w:rPr>
        <w:t xml:space="preserve">Revenue: </w:t>
      </w:r>
      <w:r>
        <w:rPr>
          <w:rFonts w:ascii="Arial" w:cs="Arial" w:eastAsia="Arial" w:hAnsi="Arial"/>
          <w:color w:val="1A1A1A"/>
          <w:sz w:val="21"/>
          <w:szCs w:val="21"/>
        </w:rPr>
        <w:t xml:space="preserve">$15K MRR by month 6. $50K MRR by month 12 (platform + consulting combined).</w:t>
      </w:r>
    </w:p>
    <w:p>
      <w:pPr>
        <w:spacing w:after="200"/>
      </w:pPr>
    </w:p>
    <w:p>
      <w:pPr>
        <w:jc w:val="center"/>
      </w:pPr>
      <w:r>
        <w:rPr>
          <w:rFonts w:ascii="Arial" w:cs="Arial" w:eastAsia="Arial" w:hAnsi="Arial"/>
          <w:color w:val="2E86AB"/>
          <w:sz w:val="20"/>
          <w:szCs w:val="20"/>
        </w:rPr>
        <w:t xml:space="preserve">________________________________________</w:t>
      </w:r>
    </w:p>
    <w:p>
      <w:pPr>
        <w:spacing w:before="120"/>
        <w:jc w:val="center"/>
      </w:pPr>
      <w:r>
        <w:rPr>
          <w:rFonts w:ascii="Arial" w:cs="Arial" w:eastAsia="Arial" w:hAnsi="Arial"/>
          <w:i/>
          <w:iCs/>
          <w:color w:val="444444"/>
          <w:sz w:val="18"/>
          <w:szCs w:val="18"/>
        </w:rPr>
        <w:t xml:space="preserve">Matthew Carlson Consulting  |  GovAI Studio  |  February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4444"/>
        <w:sz w:val="16"/>
        <w:szCs w:val="16"/>
      </w:rPr>
      <w:t xml:space="preserve">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44444"/>
        <w:sz w:val="16"/>
        <w:szCs w:val="16"/>
      </w:rPr>
      <w:t xml:space="preserve">GovAI Studio — Product Design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82"/>
    <w:lvlOverride w:ilvl="0">
      <w:startOverride w:val="1"/>
    </w:lvlOverride>
  </w:num>
  <w:num w:numId="12">
    <w:abstractNumId w:val="83"/>
    <w:lvlOverride w:ilvl="0">
      <w:startOverride w:val="1"/>
    </w:lvlOverride>
  </w:num>
  <w:num w:numId="13">
    <w:abstractNumId w:val="84"/>
    <w:lvlOverride w:ilvl="0">
      <w:startOverride w:val="1"/>
    </w:lvlOverride>
  </w:num>
  <w:num w:numId="14">
    <w:abstractNumId w:val="85"/>
    <w:lvlOverride w:ilvl="0">
      <w:startOverride w:val="1"/>
    </w:lvlOverride>
  </w:num>
  <w:num w:numId="15">
    <w:abstractNumId w:val="86"/>
    <w:lvlOverride w:ilvl="0">
      <w:startOverride w:val="1"/>
    </w:lvlOverride>
  </w:num>
  <w:num w:numId="16">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2A4A"/>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2026-02-09T16:44:23.705Z</dcterms:created>
  <dcterms:modified xsi:type="dcterms:W3CDTF">2026-02-09T16:44:23.705Z</dcterms:modified>
</cp:coreProperties>
</file>

<file path=docProps/custom.xml><?xml version="1.0" encoding="utf-8"?>
<Properties xmlns="http://schemas.openxmlformats.org/officeDocument/2006/custom-properties" xmlns:vt="http://schemas.openxmlformats.org/officeDocument/2006/docPropsVTypes"/>
</file>