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99E9" w14:textId="2B3E421F" w:rsidR="002227C4" w:rsidRDefault="006D06B7" w:rsidP="002227C4">
      <w:pPr>
        <w:pStyle w:val="Title"/>
      </w:pPr>
      <w:r>
        <w:t xml:space="preserve">IT </w:t>
      </w:r>
      <w:r w:rsidR="003842FD">
        <w:t xml:space="preserve">Digital </w:t>
      </w:r>
      <w:r>
        <w:t>A</w:t>
      </w:r>
      <w:r w:rsidR="002227C4">
        <w:t xml:space="preserve">ccessibility </w:t>
      </w:r>
      <w:r>
        <w:t>P</w:t>
      </w:r>
      <w:r w:rsidR="002939B0">
        <w:t>olicy</w:t>
      </w:r>
      <w:r w:rsidR="002227C4">
        <w:t xml:space="preserve"> </w:t>
      </w:r>
      <w:r w:rsidR="00455709" w:rsidRPr="00C56059">
        <w:t>Proposal</w:t>
      </w:r>
    </w:p>
    <w:p w14:paraId="7845D43E" w14:textId="515970C2" w:rsidR="22525A7A" w:rsidRDefault="22525A7A"/>
    <w:p w14:paraId="084C1B29" w14:textId="77777777" w:rsidR="004D617A" w:rsidRDefault="003F2AE6" w:rsidP="000E1B5C">
      <w:pPr>
        <w:pStyle w:val="Quote"/>
      </w:pPr>
      <w:bookmarkStart w:id="0" w:name="_Toc66181955"/>
      <w:r>
        <w:t xml:space="preserve">This </w:t>
      </w:r>
      <w:r w:rsidR="00044846">
        <w:t>IT Accessibility Policy Proposal Temp</w:t>
      </w:r>
      <w:r w:rsidR="00C851CB">
        <w:t>l</w:t>
      </w:r>
      <w:r w:rsidR="00044846">
        <w:t xml:space="preserve">ate is based on the work of University College London </w:t>
      </w:r>
      <w:r w:rsidR="0055714D" w:rsidRPr="0055714D">
        <w:t>Information Services Division</w:t>
      </w:r>
      <w:r w:rsidR="0055714D">
        <w:t>.</w:t>
      </w:r>
      <w:r w:rsidR="00E41C2D">
        <w:t xml:space="preserve"> </w:t>
      </w:r>
    </w:p>
    <w:p w14:paraId="2B63EC66" w14:textId="60C53340" w:rsidR="003F2AE6" w:rsidRDefault="00C851CB" w:rsidP="000E1B5C">
      <w:pPr>
        <w:pStyle w:val="Quote"/>
      </w:pPr>
      <w:r>
        <w:t xml:space="preserve">For each section there is an explanation you can </w:t>
      </w:r>
      <w:proofErr w:type="gramStart"/>
      <w:r>
        <w:t>delete</w:t>
      </w:r>
      <w:proofErr w:type="gramEnd"/>
      <w:r>
        <w:t xml:space="preserve">. </w:t>
      </w:r>
      <w:r w:rsidR="00C5216D">
        <w:t xml:space="preserve">This </w:t>
      </w:r>
      <w:proofErr w:type="gramStart"/>
      <w:r w:rsidR="00C5216D">
        <w:t>is followed</w:t>
      </w:r>
      <w:proofErr w:type="gramEnd"/>
      <w:r w:rsidR="00C5216D">
        <w:t xml:space="preserve"> by suggestions and examples </w:t>
      </w:r>
      <w:r w:rsidR="004D617A">
        <w:t>you may wish to adjust to suit your circumstances, or just remove and write your own.</w:t>
      </w:r>
    </w:p>
    <w:p w14:paraId="0D6113D5" w14:textId="44369CD7" w:rsidR="002227C4" w:rsidRDefault="00C401CB" w:rsidP="00343216">
      <w:pPr>
        <w:pStyle w:val="Heading1"/>
      </w:pPr>
      <w:bookmarkStart w:id="1" w:name="_Toc66181956"/>
      <w:bookmarkEnd w:id="0"/>
      <w:r>
        <w:t>Introduction</w:t>
      </w:r>
      <w:bookmarkEnd w:id="1"/>
      <w:r w:rsidR="003842FD">
        <w:t xml:space="preserve"> </w:t>
      </w:r>
    </w:p>
    <w:p w14:paraId="6AA4AFE7" w14:textId="72A447D3" w:rsidR="00197267" w:rsidRDefault="00C71D45" w:rsidP="00C56059">
      <w:pPr>
        <w:pStyle w:val="Quote"/>
      </w:pPr>
      <w:r>
        <w:t>Introduce the policy in short and simple terms and how it relates to your institution</w:t>
      </w:r>
      <w:r w:rsidR="00E41C2D">
        <w:t xml:space="preserve">. </w:t>
      </w:r>
    </w:p>
    <w:p w14:paraId="6B259CFD" w14:textId="6DA6F1F6" w:rsidR="00C71D45" w:rsidRDefault="005E1FA5" w:rsidP="00197267">
      <w:r>
        <w:t>University of X is committed to ensuring that all aspects of the University’s</w:t>
      </w:r>
      <w:r w:rsidR="00C3769E">
        <w:t xml:space="preserve"> digital estate can </w:t>
      </w:r>
      <w:proofErr w:type="gramStart"/>
      <w:r w:rsidR="00C3769E">
        <w:t>be used</w:t>
      </w:r>
      <w:proofErr w:type="gramEnd"/>
      <w:r w:rsidR="00C3769E">
        <w:t xml:space="preserve"> to the maximum extent by all staff and students, regardless on impairment or disability. The University </w:t>
      </w:r>
      <w:r w:rsidR="003C5928">
        <w:t xml:space="preserve">of X </w:t>
      </w:r>
      <w:r w:rsidR="00C3769E">
        <w:t xml:space="preserve">IT department works hard to support the University’s strategy and ambition and wants to maximise the value that members of the University can obtain from its work. </w:t>
      </w:r>
    </w:p>
    <w:p w14:paraId="31E71A11" w14:textId="7F0D56FC" w:rsidR="003C5928" w:rsidRDefault="003C5928" w:rsidP="00197267">
      <w:r>
        <w:t xml:space="preserve">This paper </w:t>
      </w:r>
      <w:r w:rsidR="0031183F">
        <w:t>proposes a digital accessibility policy for</w:t>
      </w:r>
      <w:r>
        <w:t xml:space="preserve"> University of X IT </w:t>
      </w:r>
      <w:r w:rsidR="006B4994">
        <w:t>and outlines how it may work.</w:t>
      </w:r>
    </w:p>
    <w:p w14:paraId="3B9D9271" w14:textId="4E35EEE6" w:rsidR="00C12EE4" w:rsidRDefault="0012220F" w:rsidP="00C12EE4">
      <w:pPr>
        <w:pStyle w:val="Heading1"/>
      </w:pPr>
      <w:bookmarkStart w:id="2" w:name="_Toc66181957"/>
      <w:r>
        <w:t>D</w:t>
      </w:r>
      <w:r w:rsidR="00A1079A">
        <w:t>rivers</w:t>
      </w:r>
      <w:bookmarkEnd w:id="2"/>
    </w:p>
    <w:p w14:paraId="4813ECCE" w14:textId="262FDC28" w:rsidR="00AB2CBA" w:rsidRDefault="006B4994" w:rsidP="000E1B5C">
      <w:pPr>
        <w:pStyle w:val="Quote"/>
      </w:pPr>
      <w:r>
        <w:t>Set out the external and internal drivers for a</w:t>
      </w:r>
      <w:r w:rsidR="00CC7297">
        <w:t xml:space="preserve">n IT Accessibility policy </w:t>
      </w:r>
    </w:p>
    <w:p w14:paraId="3C1F3411" w14:textId="3194D434" w:rsidR="00AB2CBA" w:rsidRDefault="00AB2CBA" w:rsidP="006B4994">
      <w:r>
        <w:t>This may include:</w:t>
      </w:r>
    </w:p>
    <w:p w14:paraId="359D982C" w14:textId="7FF76CF0" w:rsidR="000C5689" w:rsidRDefault="000C5689" w:rsidP="000C5689">
      <w:pPr>
        <w:pStyle w:val="Heading2"/>
      </w:pPr>
      <w:r>
        <w:t>External drivers</w:t>
      </w:r>
    </w:p>
    <w:p w14:paraId="3D3D46F8" w14:textId="455613BD" w:rsidR="006B4994" w:rsidRDefault="007C03CA" w:rsidP="006B4994">
      <w:hyperlink r:id="rId7" w:history="1">
        <w:r w:rsidR="00233C46" w:rsidRPr="00467898">
          <w:rPr>
            <w:rStyle w:val="Hyperlink"/>
          </w:rPr>
          <w:t>The Equality Act 2010</w:t>
        </w:r>
      </w:hyperlink>
      <w:r w:rsidR="00233C46" w:rsidRPr="00233C46">
        <w:t xml:space="preserve"> legally protects people from discrimination in the workplace and in wider society.</w:t>
      </w:r>
      <w:r w:rsidR="00CC7297">
        <w:t xml:space="preserve"> </w:t>
      </w:r>
      <w:r w:rsidR="00E42BAC" w:rsidRPr="00E42BAC">
        <w:t xml:space="preserve">Schools, universities, and higher and further education institutions are required </w:t>
      </w:r>
      <w:hyperlink r:id="rId8" w:history="1">
        <w:r w:rsidR="00E42BAC" w:rsidRPr="00372707">
          <w:rPr>
            <w:rStyle w:val="Hyperlink"/>
          </w:rPr>
          <w:t xml:space="preserve">not only to respond to the needs of disabled </w:t>
        </w:r>
        <w:r w:rsidR="002F1549" w:rsidRPr="00372707">
          <w:rPr>
            <w:rStyle w:val="Hyperlink"/>
          </w:rPr>
          <w:t>staff and students</w:t>
        </w:r>
        <w:r w:rsidR="00E42BAC" w:rsidRPr="00372707">
          <w:rPr>
            <w:rStyle w:val="Hyperlink"/>
          </w:rPr>
          <w:t>, but to anticipate access needs</w:t>
        </w:r>
      </w:hyperlink>
      <w:r w:rsidR="00E42BAC" w:rsidRPr="00E42BAC">
        <w:t>. </w:t>
      </w:r>
    </w:p>
    <w:p w14:paraId="124002A5" w14:textId="0F4FA4E0" w:rsidR="00B80AA8" w:rsidRDefault="007C03CA" w:rsidP="006B4994">
      <w:hyperlink r:id="rId9" w:history="1">
        <w:r w:rsidR="00B80AA8" w:rsidRPr="00B80AA8">
          <w:rPr>
            <w:rStyle w:val="Hyperlink"/>
          </w:rPr>
          <w:t>The Public Sector Bodies (Websites and Mobile Applications) (No. 2) Accessibility Regulations 2018</w:t>
        </w:r>
      </w:hyperlink>
      <w:r w:rsidR="00751037">
        <w:t xml:space="preserve"> </w:t>
      </w:r>
      <w:r w:rsidR="00F2262D">
        <w:t>requires that the websites, intranets, extranets, office documents, and mobile applications of public-sector bodies such as Universities meet a</w:t>
      </w:r>
      <w:r w:rsidR="00CC4909">
        <w:t xml:space="preserve">ccessibility guidelines set out in the </w:t>
      </w:r>
      <w:hyperlink r:id="rId10" w:anchor="page=1&amp;search=EN%20301%20549&amp;title=1&amp;etsiNumber=1&amp;content=1&amp;version=1&amp;onApproval=1&amp;published=1&amp;historical=1&amp;startDate=1988-01-15&amp;endDate=2021-05-01&amp;harmonized=0&amp;keyword=&amp;TB=&amp;stdType=&amp;frequency=&amp;mandate=&amp;collection=&amp;sort=1" w:history="1">
        <w:r w:rsidR="00903794" w:rsidRPr="00903794">
          <w:rPr>
            <w:rStyle w:val="Hyperlink"/>
          </w:rPr>
          <w:t>EN 301 549</w:t>
        </w:r>
      </w:hyperlink>
      <w:r w:rsidR="00903794">
        <w:t xml:space="preserve"> standard which is based on the Web Content Accessibility Guidelines (WCAG) 2.1 Level AA. </w:t>
      </w:r>
    </w:p>
    <w:p w14:paraId="7D74EF07" w14:textId="43A87B73" w:rsidR="00480BA2" w:rsidRDefault="000C5689" w:rsidP="000C5689">
      <w:pPr>
        <w:pStyle w:val="Heading2"/>
      </w:pPr>
      <w:r>
        <w:t>Internal drivers</w:t>
      </w:r>
    </w:p>
    <w:p w14:paraId="5E9E458A" w14:textId="3B14BB91" w:rsidR="006F4EDF" w:rsidRDefault="006F4EDF" w:rsidP="006B4994">
      <w:r>
        <w:t xml:space="preserve">The topics of accessibility, inclusion, equality, and diversity may </w:t>
      </w:r>
      <w:proofErr w:type="gramStart"/>
      <w:r>
        <w:t>be mentioned</w:t>
      </w:r>
      <w:proofErr w:type="gramEnd"/>
      <w:r>
        <w:t xml:space="preserve"> within University strategies</w:t>
      </w:r>
      <w:r w:rsidR="00AA35E4">
        <w:t xml:space="preserve">, </w:t>
      </w:r>
      <w:r>
        <w:t>principles</w:t>
      </w:r>
      <w:r w:rsidR="00AA35E4">
        <w:t>, and policies.</w:t>
      </w:r>
      <w:r w:rsidR="00970B4E">
        <w:t xml:space="preserve"> </w:t>
      </w:r>
    </w:p>
    <w:p w14:paraId="6BADEE28" w14:textId="4BD6203B" w:rsidR="00970B4E" w:rsidRDefault="00970B4E" w:rsidP="006B4994">
      <w:r>
        <w:t>The University Disability Confident Employer status may refer to the importance of digitally accessible online services.</w:t>
      </w:r>
    </w:p>
    <w:p w14:paraId="709F4AFA" w14:textId="12F6E30D" w:rsidR="00970B4E" w:rsidRDefault="00970B4E" w:rsidP="006B4994">
      <w:r>
        <w:lastRenderedPageBreak/>
        <w:t xml:space="preserve">The University </w:t>
      </w:r>
      <w:r w:rsidR="00AA35E4">
        <w:t xml:space="preserve">Access and Participation plan may </w:t>
      </w:r>
      <w:r w:rsidR="0035260C">
        <w:t>show that students who have declared a disability are less likely to progress or complete their studies, resulting in a loss of funding for the University and poorer outcomes for the students concerned.</w:t>
      </w:r>
    </w:p>
    <w:p w14:paraId="24713314" w14:textId="06FF7E46" w:rsidR="0035260C" w:rsidRDefault="0035260C" w:rsidP="006B4994">
      <w:r>
        <w:t>Uni</w:t>
      </w:r>
      <w:r w:rsidR="000F672B">
        <w:t xml:space="preserve">versity Occupational Health may have </w:t>
      </w:r>
      <w:proofErr w:type="gramStart"/>
      <w:r w:rsidR="000F672B">
        <w:t>identified</w:t>
      </w:r>
      <w:proofErr w:type="gramEnd"/>
      <w:r w:rsidR="000F672B">
        <w:t xml:space="preserve"> that a significant proportion of cases referred to them relate to the use of computers, such as </w:t>
      </w:r>
      <w:r w:rsidR="00332373" w:rsidRPr="00332373">
        <w:t>musculoskeletal</w:t>
      </w:r>
      <w:r w:rsidR="00332373">
        <w:t xml:space="preserve"> pain.</w:t>
      </w:r>
    </w:p>
    <w:p w14:paraId="129BF7E2" w14:textId="162F44F9" w:rsidR="006B37D4" w:rsidRDefault="006B37D4" w:rsidP="006B4994">
      <w:r>
        <w:t>The University may have a declared set of values that relate to accessibility, inclusion, equality, and diversity</w:t>
      </w:r>
      <w:r w:rsidR="00F8754D">
        <w:t>.</w:t>
      </w:r>
    </w:p>
    <w:p w14:paraId="2E75B2C4" w14:textId="10DC6225" w:rsidR="00F8754D" w:rsidRDefault="00F8754D" w:rsidP="006B4994">
      <w:r>
        <w:t xml:space="preserve">The University IT strategy may have areas that relate to this topic, such as </w:t>
      </w:r>
      <w:r w:rsidR="006F1E98">
        <w:t xml:space="preserve">enabling </w:t>
      </w:r>
      <w:r w:rsidR="00CA66AF" w:rsidRPr="00CA66AF">
        <w:t xml:space="preserve">the exploitation of digital technology by </w:t>
      </w:r>
      <w:r w:rsidR="006F1E98">
        <w:t>all members of the University</w:t>
      </w:r>
      <w:r w:rsidR="00473A98">
        <w:t xml:space="preserve">, getting the basics right, </w:t>
      </w:r>
      <w:r w:rsidR="00F92FF9">
        <w:t>service improvement, and delivering excellence. This can all relate to digital accessibility.</w:t>
      </w:r>
    </w:p>
    <w:p w14:paraId="71ADD578" w14:textId="30D5E108" w:rsidR="00995246" w:rsidRDefault="00995246" w:rsidP="006B4994">
      <w:r>
        <w:t>University health and wellbeing policies will relate to digital accessibility.</w:t>
      </w:r>
    </w:p>
    <w:p w14:paraId="1826C5C7" w14:textId="5DAE8DD0" w:rsidR="00995246" w:rsidRDefault="00FD5227" w:rsidP="006B4994">
      <w:r>
        <w:t xml:space="preserve">The WCAG principle robust refers to compatibility with user-agents yet to </w:t>
      </w:r>
      <w:proofErr w:type="gramStart"/>
      <w:r>
        <w:t>be created</w:t>
      </w:r>
      <w:proofErr w:type="gramEnd"/>
      <w:r>
        <w:t xml:space="preserve">, and this can relate to the quest for sustainable and </w:t>
      </w:r>
      <w:r w:rsidR="00602BD1">
        <w:t>efficient services.</w:t>
      </w:r>
    </w:p>
    <w:p w14:paraId="0C835795" w14:textId="4EB6EF37" w:rsidR="00FC244B" w:rsidRDefault="00FC244B" w:rsidP="006B4994">
      <w:r>
        <w:t xml:space="preserve">Do colleagues </w:t>
      </w:r>
      <w:r w:rsidR="009B08EF">
        <w:t>raise the “</w:t>
      </w:r>
      <w:proofErr w:type="spellStart"/>
      <w:r w:rsidR="009B08EF">
        <w:t>clunkiness</w:t>
      </w:r>
      <w:proofErr w:type="spellEnd"/>
      <w:r w:rsidR="009B08EF">
        <w:t>” of IT services? A digital service</w:t>
      </w:r>
      <w:r w:rsidR="006155FB">
        <w:t xml:space="preserve"> cannot offer a good user-experience without the foundation of accessibility.</w:t>
      </w:r>
    </w:p>
    <w:p w14:paraId="4CB60642" w14:textId="77777777" w:rsidR="003E0B08" w:rsidRPr="006B4994" w:rsidRDefault="003E0B08" w:rsidP="006B4994"/>
    <w:p w14:paraId="3C5CAA86" w14:textId="7C6857C1" w:rsidR="00686C3E" w:rsidRDefault="00686C3E" w:rsidP="004C48F7">
      <w:pPr>
        <w:pStyle w:val="Heading1"/>
      </w:pPr>
      <w:bookmarkStart w:id="3" w:name="_Toc66181958"/>
      <w:r>
        <w:t>What does digital accessibility involve?</w:t>
      </w:r>
      <w:bookmarkEnd w:id="3"/>
    </w:p>
    <w:p w14:paraId="49FB8ECF" w14:textId="0C4B9CDA" w:rsidR="003973B7" w:rsidRPr="003973B7" w:rsidRDefault="003973B7" w:rsidP="000E1B5C">
      <w:pPr>
        <w:pStyle w:val="Quote"/>
      </w:pPr>
      <w:r>
        <w:t>What are the basic concepts of digital accessibility?</w:t>
      </w:r>
    </w:p>
    <w:p w14:paraId="262A7DE2" w14:textId="5C55B1B2" w:rsidR="00686C3E" w:rsidRDefault="00EA1E9C" w:rsidP="00686C3E">
      <w:r>
        <w:t xml:space="preserve">According to the Web Content Accessibility </w:t>
      </w:r>
      <w:r w:rsidR="00E0514F">
        <w:t>Guidelines (WCAG), o</w:t>
      </w:r>
      <w:r w:rsidR="009E4466">
        <w:t>nline platforms and content should be</w:t>
      </w:r>
      <w:r w:rsidR="00E25D22">
        <w:t>:</w:t>
      </w:r>
    </w:p>
    <w:p w14:paraId="4F3B1DAB" w14:textId="5B03F010" w:rsidR="00E25D22" w:rsidRPr="00E25D22" w:rsidRDefault="00E25D22" w:rsidP="00D25707">
      <w:pPr>
        <w:pStyle w:val="ListParagraph"/>
        <w:numPr>
          <w:ilvl w:val="0"/>
          <w:numId w:val="4"/>
        </w:numPr>
      </w:pPr>
      <w:r w:rsidRPr="00EF281A">
        <w:rPr>
          <w:b/>
          <w:bCs/>
        </w:rPr>
        <w:t>Perceivable</w:t>
      </w:r>
      <w:r w:rsidRPr="00E25D22">
        <w:t xml:space="preserve"> </w:t>
      </w:r>
      <w:r w:rsidR="002F0619">
        <w:t>–</w:t>
      </w:r>
      <w:r w:rsidRPr="00E25D22">
        <w:t xml:space="preserve"> </w:t>
      </w:r>
      <w:r w:rsidR="002F0619">
        <w:t xml:space="preserve">Digital </w:t>
      </w:r>
      <w:r w:rsidR="005E0D8B">
        <w:t xml:space="preserve">services and the information and </w:t>
      </w:r>
      <w:r w:rsidR="00E76B1D">
        <w:t>facilities</w:t>
      </w:r>
      <w:r w:rsidR="005E0D8B">
        <w:t xml:space="preserve"> they present and enable must cater to our senses</w:t>
      </w:r>
      <w:r w:rsidR="00F422EC">
        <w:t xml:space="preserve">. </w:t>
      </w:r>
      <w:r w:rsidR="00E76B1D">
        <w:t xml:space="preserve">For </w:t>
      </w:r>
      <w:proofErr w:type="gramStart"/>
      <w:r w:rsidR="00E76B1D">
        <w:t>example</w:t>
      </w:r>
      <w:proofErr w:type="gramEnd"/>
      <w:r w:rsidR="00E76B1D">
        <w:t xml:space="preserve"> </w:t>
      </w:r>
      <w:r w:rsidR="00297749">
        <w:t xml:space="preserve">alternative text is provided for images, the size of </w:t>
      </w:r>
      <w:r w:rsidR="00A871AA">
        <w:t xml:space="preserve">web sites can be increased without losing information or structure, </w:t>
      </w:r>
      <w:r w:rsidR="006E5B40">
        <w:t>when</w:t>
      </w:r>
      <w:r w:rsidR="006018AA">
        <w:t xml:space="preserve"> colour is used </w:t>
      </w:r>
      <w:r w:rsidR="00FC244B">
        <w:t>it is not the only means of conveying meaning.</w:t>
      </w:r>
    </w:p>
    <w:p w14:paraId="622B4A4A" w14:textId="6F5C8F0D" w:rsidR="002364B4" w:rsidRDefault="00E25D22" w:rsidP="002364B4">
      <w:pPr>
        <w:pStyle w:val="ListParagraph"/>
        <w:numPr>
          <w:ilvl w:val="0"/>
          <w:numId w:val="4"/>
        </w:numPr>
      </w:pPr>
      <w:r w:rsidRPr="00EF281A">
        <w:rPr>
          <w:b/>
          <w:bCs/>
        </w:rPr>
        <w:t>Operable</w:t>
      </w:r>
      <w:r w:rsidRPr="00E25D22">
        <w:t xml:space="preserve"> </w:t>
      </w:r>
      <w:r w:rsidR="005F4EBD">
        <w:t>–</w:t>
      </w:r>
      <w:r w:rsidRPr="00E25D22">
        <w:t xml:space="preserve"> </w:t>
      </w:r>
      <w:r w:rsidR="005F4EBD">
        <w:t xml:space="preserve">We can use a site, not only with a mouse but also with a keyboard, </w:t>
      </w:r>
      <w:r w:rsidR="007077E4">
        <w:t>switch device or by using our voice.</w:t>
      </w:r>
    </w:p>
    <w:p w14:paraId="372CECA3" w14:textId="6F229BDD" w:rsidR="00E25D22" w:rsidRPr="00E25D22" w:rsidRDefault="00E25D22" w:rsidP="002242EC">
      <w:pPr>
        <w:pStyle w:val="ListParagraph"/>
        <w:numPr>
          <w:ilvl w:val="0"/>
          <w:numId w:val="4"/>
        </w:numPr>
      </w:pPr>
      <w:r w:rsidRPr="00EF281A">
        <w:rPr>
          <w:b/>
          <w:bCs/>
        </w:rPr>
        <w:t>Understandable</w:t>
      </w:r>
      <w:r w:rsidRPr="00E25D22">
        <w:t xml:space="preserve"> </w:t>
      </w:r>
      <w:r w:rsidR="007077E4">
        <w:t>–</w:t>
      </w:r>
      <w:r w:rsidRPr="00E25D22">
        <w:t xml:space="preserve"> </w:t>
      </w:r>
      <w:r w:rsidR="007077E4">
        <w:t xml:space="preserve">The site and the way it works is </w:t>
      </w:r>
      <w:r w:rsidR="006018AA">
        <w:t xml:space="preserve">readable and </w:t>
      </w:r>
      <w:r w:rsidR="00FC244B">
        <w:t>predictable</w:t>
      </w:r>
      <w:r w:rsidR="00DD4CC9">
        <w:t xml:space="preserve">: for </w:t>
      </w:r>
      <w:proofErr w:type="gramStart"/>
      <w:r w:rsidR="00DD4CC9">
        <w:t>example</w:t>
      </w:r>
      <w:proofErr w:type="gramEnd"/>
      <w:r w:rsidR="00DD4CC9">
        <w:t xml:space="preserve"> text has sufficient contrast to the background to be readable and </w:t>
      </w:r>
      <w:r w:rsidR="0012528D">
        <w:t>a website should offer consistent navigation throughout.</w:t>
      </w:r>
    </w:p>
    <w:p w14:paraId="3D8143AF" w14:textId="37308C61" w:rsidR="001D424C" w:rsidRPr="00686C3E" w:rsidRDefault="00E25D22" w:rsidP="009C29FD">
      <w:pPr>
        <w:pStyle w:val="ListParagraph"/>
        <w:numPr>
          <w:ilvl w:val="0"/>
          <w:numId w:val="4"/>
        </w:numPr>
      </w:pPr>
      <w:r w:rsidRPr="00EF281A">
        <w:rPr>
          <w:b/>
          <w:bCs/>
        </w:rPr>
        <w:t>Robust</w:t>
      </w:r>
      <w:r w:rsidRPr="00E25D22">
        <w:t xml:space="preserve"> - Content </w:t>
      </w:r>
      <w:r w:rsidR="00840C61">
        <w:t xml:space="preserve">and services should meet </w:t>
      </w:r>
      <w:r w:rsidR="00202560">
        <w:t xml:space="preserve">common standards such that user-agents created in the future </w:t>
      </w:r>
      <w:r w:rsidR="00973CC9">
        <w:t>will be compatible.</w:t>
      </w:r>
    </w:p>
    <w:p w14:paraId="43C690B8" w14:textId="61D65026" w:rsidR="00004031" w:rsidRDefault="004D37D4" w:rsidP="004C48F7">
      <w:pPr>
        <w:pStyle w:val="Heading1"/>
      </w:pPr>
      <w:bookmarkStart w:id="4" w:name="_Toc66181959"/>
      <w:r>
        <w:t>P</w:t>
      </w:r>
      <w:r w:rsidR="00454D44">
        <w:t xml:space="preserve">olicy </w:t>
      </w:r>
      <w:bookmarkEnd w:id="4"/>
      <w:r w:rsidR="00ED733F">
        <w:t>aims</w:t>
      </w:r>
    </w:p>
    <w:p w14:paraId="30820225" w14:textId="45309EAA" w:rsidR="00AD5B0B" w:rsidRDefault="00703127" w:rsidP="000E1B5C">
      <w:pPr>
        <w:pStyle w:val="Quote"/>
      </w:pPr>
      <w:r>
        <w:t>Make a pragmatic statement – readers may be quick to assume that you are asking the impossible</w:t>
      </w:r>
      <w:r w:rsidR="004D37D4">
        <w:t>.</w:t>
      </w:r>
      <w:r>
        <w:t xml:space="preserve"> </w:t>
      </w:r>
    </w:p>
    <w:p w14:paraId="23262A47" w14:textId="7259F33C" w:rsidR="00D96B11" w:rsidRDefault="00703127" w:rsidP="00454D44">
      <w:r>
        <w:t xml:space="preserve">For example, declare that </w:t>
      </w:r>
      <w:r w:rsidR="00711ED6">
        <w:t>a</w:t>
      </w:r>
      <w:r w:rsidR="00181D50">
        <w:t xml:space="preserve"> </w:t>
      </w:r>
      <w:r w:rsidR="000B7DBC">
        <w:t>‘</w:t>
      </w:r>
      <w:r w:rsidR="00181D50">
        <w:t>100% accessible</w:t>
      </w:r>
      <w:r w:rsidR="000B7DBC">
        <w:t>’</w:t>
      </w:r>
      <w:r w:rsidR="00181D50">
        <w:t xml:space="preserve"> </w:t>
      </w:r>
      <w:proofErr w:type="gramStart"/>
      <w:r w:rsidR="00181D50">
        <w:t>objective</w:t>
      </w:r>
      <w:proofErr w:type="gramEnd"/>
      <w:r w:rsidR="00181D50">
        <w:t xml:space="preserve"> is not realistic</w:t>
      </w:r>
      <w:r w:rsidR="00711ED6">
        <w:t xml:space="preserve">. University IT departments typically have 100s of services with a frontend within their service catalogue. Many will be old and bespoke </w:t>
      </w:r>
      <w:r w:rsidR="00D96B11">
        <w:t xml:space="preserve">services. Some are so niche that only a small number of providers of such services are </w:t>
      </w:r>
      <w:r w:rsidR="00D96B11">
        <w:lastRenderedPageBreak/>
        <w:t xml:space="preserve">available. Some will be using technology </w:t>
      </w:r>
      <w:proofErr w:type="spellStart"/>
      <w:r w:rsidR="00D96B11">
        <w:t>stacks</w:t>
      </w:r>
      <w:proofErr w:type="spellEnd"/>
      <w:r w:rsidR="00D96B11">
        <w:t xml:space="preserve"> that have long since become unpopular and hard to support.</w:t>
      </w:r>
      <w:r w:rsidR="00B654FD">
        <w:t xml:space="preserve"> The cost of remediating legacy services may be too expensive, or simply not possible.</w:t>
      </w:r>
    </w:p>
    <w:p w14:paraId="33AAC29A" w14:textId="35E34ED7" w:rsidR="00E673F5" w:rsidRDefault="00B80607" w:rsidP="00AA485C">
      <w:pPr>
        <w:spacing w:after="60"/>
      </w:pPr>
      <w:r>
        <w:t xml:space="preserve">Suggest that your policy </w:t>
      </w:r>
      <w:r w:rsidR="00ED733F">
        <w:t>aims</w:t>
      </w:r>
      <w:r>
        <w:t xml:space="preserve"> are to</w:t>
      </w:r>
      <w:r w:rsidR="00E673F5">
        <w:t xml:space="preserve">: </w:t>
      </w:r>
    </w:p>
    <w:p w14:paraId="38F86D08" w14:textId="59CF6AE4" w:rsidR="00E673F5" w:rsidRDefault="00AD58D0" w:rsidP="00AD58D0">
      <w:pPr>
        <w:pStyle w:val="ListParagraph"/>
        <w:numPr>
          <w:ilvl w:val="0"/>
          <w:numId w:val="6"/>
        </w:numPr>
      </w:pPr>
      <w:r>
        <w:t>K</w:t>
      </w:r>
      <w:r w:rsidR="00E673F5">
        <w:t>now how accessib</w:t>
      </w:r>
      <w:r w:rsidR="00EE24B2">
        <w:t xml:space="preserve">le </w:t>
      </w:r>
      <w:r w:rsidR="00F84E8E">
        <w:t xml:space="preserve">our </w:t>
      </w:r>
      <w:r w:rsidR="570AD296">
        <w:t xml:space="preserve">existing </w:t>
      </w:r>
      <w:r w:rsidR="00BC373E">
        <w:t>services</w:t>
      </w:r>
      <w:r w:rsidR="00E673F5">
        <w:t xml:space="preserve"> </w:t>
      </w:r>
      <w:r w:rsidR="0DDB377C">
        <w:t>are</w:t>
      </w:r>
      <w:r w:rsidR="6749CBAF">
        <w:t>, so we can inform our users and plan for improvements.</w:t>
      </w:r>
    </w:p>
    <w:p w14:paraId="2D7B92A4" w14:textId="3043558E" w:rsidR="001F47BD" w:rsidRDefault="2671C677" w:rsidP="00AD58D0">
      <w:pPr>
        <w:pStyle w:val="ListParagraph"/>
        <w:numPr>
          <w:ilvl w:val="0"/>
          <w:numId w:val="6"/>
        </w:numPr>
      </w:pPr>
      <w:r>
        <w:t xml:space="preserve">Ensure </w:t>
      </w:r>
      <w:r w:rsidR="00CF1228">
        <w:t xml:space="preserve">new </w:t>
      </w:r>
      <w:r w:rsidR="00F600A0">
        <w:t xml:space="preserve">services, releases, and upgrades </w:t>
      </w:r>
      <w:r w:rsidR="5507FF9A" w:rsidRPr="00F600A0">
        <w:rPr>
          <w:b/>
          <w:bCs/>
        </w:rPr>
        <w:t xml:space="preserve">developed </w:t>
      </w:r>
      <w:r w:rsidR="00B80607" w:rsidRPr="00F600A0">
        <w:rPr>
          <w:b/>
          <w:bCs/>
        </w:rPr>
        <w:t>internally</w:t>
      </w:r>
      <w:r w:rsidR="7935068C">
        <w:t xml:space="preserve"> </w:t>
      </w:r>
      <w:r w:rsidR="00C13899">
        <w:t xml:space="preserve">are </w:t>
      </w:r>
      <w:r w:rsidR="401C8652">
        <w:t>accessible</w:t>
      </w:r>
      <w:r w:rsidR="311133E6">
        <w:t xml:space="preserve"> first</w:t>
      </w:r>
      <w:r w:rsidR="401C8652">
        <w:t>.</w:t>
      </w:r>
    </w:p>
    <w:p w14:paraId="78B56309" w14:textId="223606B3" w:rsidR="00E673F5" w:rsidRDefault="1BE8E3DA" w:rsidP="00AD58D0">
      <w:pPr>
        <w:pStyle w:val="ListParagraph"/>
        <w:numPr>
          <w:ilvl w:val="0"/>
          <w:numId w:val="6"/>
        </w:numPr>
      </w:pPr>
      <w:r>
        <w:t xml:space="preserve">Ensure </w:t>
      </w:r>
      <w:r w:rsidR="00F84E8E">
        <w:t xml:space="preserve">solutions </w:t>
      </w:r>
      <w:proofErr w:type="gramStart"/>
      <w:r w:rsidR="2D1FF58C" w:rsidRPr="00F600A0">
        <w:rPr>
          <w:b/>
          <w:bCs/>
        </w:rPr>
        <w:t>procured</w:t>
      </w:r>
      <w:proofErr w:type="gramEnd"/>
      <w:r w:rsidR="2D1FF58C" w:rsidRPr="1EAEA54C">
        <w:rPr>
          <w:i/>
          <w:iCs/>
        </w:rPr>
        <w:t xml:space="preserve"> </w:t>
      </w:r>
      <w:r w:rsidR="0069359B">
        <w:t xml:space="preserve">are </w:t>
      </w:r>
      <w:r w:rsidR="009F7A52">
        <w:t xml:space="preserve">accessible wherever possible; and </w:t>
      </w:r>
      <w:r w:rsidR="00221FC5">
        <w:t>lobby</w:t>
      </w:r>
      <w:r w:rsidR="615A8C78">
        <w:t>/negotiate</w:t>
      </w:r>
      <w:r w:rsidR="00221FC5">
        <w:t xml:space="preserve"> </w:t>
      </w:r>
      <w:r w:rsidR="119440DC">
        <w:t xml:space="preserve">with </w:t>
      </w:r>
      <w:r w:rsidR="00221FC5">
        <w:t xml:space="preserve">suppliers </w:t>
      </w:r>
      <w:r w:rsidR="00AA485C">
        <w:t>who fall short.</w:t>
      </w:r>
    </w:p>
    <w:p w14:paraId="61A538B8" w14:textId="3DDC10C2" w:rsidR="002E51FF" w:rsidRDefault="55E24376" w:rsidP="004C6762">
      <w:pPr>
        <w:pStyle w:val="Heading1"/>
      </w:pPr>
      <w:bookmarkStart w:id="5" w:name="_Toc66181960"/>
      <w:r>
        <w:t xml:space="preserve">Policy </w:t>
      </w:r>
      <w:r w:rsidR="00DC6D15">
        <w:t>s</w:t>
      </w:r>
      <w:r w:rsidR="00F13C19">
        <w:t>cope</w:t>
      </w:r>
      <w:bookmarkEnd w:id="5"/>
      <w:r w:rsidR="00F13C19">
        <w:t xml:space="preserve"> </w:t>
      </w:r>
    </w:p>
    <w:p w14:paraId="5485CFAC" w14:textId="064EEBBE" w:rsidR="4C68355D" w:rsidRDefault="4C68355D" w:rsidP="6DE8A98F">
      <w:r>
        <w:t>Th</w:t>
      </w:r>
      <w:r w:rsidR="296463F1">
        <w:t>e</w:t>
      </w:r>
      <w:r>
        <w:t xml:space="preserve"> policy </w:t>
      </w:r>
      <w:r w:rsidR="73099E58">
        <w:t xml:space="preserve">below </w:t>
      </w:r>
      <w:r>
        <w:t xml:space="preserve">covers: </w:t>
      </w:r>
    </w:p>
    <w:p w14:paraId="3202CBAA" w14:textId="100316AD" w:rsidR="00E002BA" w:rsidRDefault="00F13C19" w:rsidP="00CA4D05">
      <w:pPr>
        <w:pStyle w:val="ListParagraph"/>
        <w:numPr>
          <w:ilvl w:val="0"/>
          <w:numId w:val="8"/>
        </w:numPr>
      </w:pPr>
      <w:r>
        <w:t xml:space="preserve">All </w:t>
      </w:r>
      <w:r w:rsidR="2786A840">
        <w:t xml:space="preserve">digital </w:t>
      </w:r>
      <w:r w:rsidR="00A63678">
        <w:t>p</w:t>
      </w:r>
      <w:r w:rsidR="00CA4D05">
        <w:t>roducts/</w:t>
      </w:r>
      <w:r w:rsidR="48B867C9">
        <w:t>services</w:t>
      </w:r>
      <w:r w:rsidR="00CA4D05">
        <w:t>/platforms</w:t>
      </w:r>
      <w:r>
        <w:t xml:space="preserve"> </w:t>
      </w:r>
      <w:r w:rsidR="00AA5F1E">
        <w:t xml:space="preserve">delivered by </w:t>
      </w:r>
      <w:r w:rsidR="002430F9">
        <w:t>University IT</w:t>
      </w:r>
      <w:r w:rsidR="00AA5F1E">
        <w:t xml:space="preserve"> which </w:t>
      </w:r>
      <w:r w:rsidR="004120D4">
        <w:t>have a user interface</w:t>
      </w:r>
      <w:r w:rsidR="00A63678">
        <w:t xml:space="preserve">, </w:t>
      </w:r>
      <w:r w:rsidR="00AA5F1E">
        <w:t xml:space="preserve">whether </w:t>
      </w:r>
      <w:r w:rsidR="00BD24B1">
        <w:t xml:space="preserve">developed in-house or </w:t>
      </w:r>
      <w:proofErr w:type="gramStart"/>
      <w:r w:rsidR="008A7185">
        <w:t>bought-in</w:t>
      </w:r>
      <w:r w:rsidR="00F6216B">
        <w:t>.</w:t>
      </w:r>
      <w:proofErr w:type="gramEnd"/>
      <w:r w:rsidR="00F6216B">
        <w:t xml:space="preserve"> Currently</w:t>
      </w:r>
      <w:r w:rsidR="00BD24B1">
        <w:t xml:space="preserve"> these are </w:t>
      </w:r>
      <w:proofErr w:type="gramStart"/>
      <w:r w:rsidR="00BD24B1">
        <w:t>identified</w:t>
      </w:r>
      <w:proofErr w:type="gramEnd"/>
      <w:r w:rsidR="00BD24B1">
        <w:t xml:space="preserve"> in</w:t>
      </w:r>
      <w:r w:rsidR="001B5F16">
        <w:t xml:space="preserve"> the</w:t>
      </w:r>
      <w:r w:rsidR="00115F42">
        <w:t xml:space="preserve"> </w:t>
      </w:r>
      <w:r w:rsidR="003F395F">
        <w:t>Service Catalogue</w:t>
      </w:r>
      <w:r w:rsidR="00E002BA">
        <w:t xml:space="preserve"> </w:t>
      </w:r>
    </w:p>
    <w:p w14:paraId="6725B147" w14:textId="0B499117" w:rsidR="004120D4" w:rsidRDefault="00AB4651" w:rsidP="00115F42">
      <w:pPr>
        <w:pStyle w:val="ListParagraph"/>
        <w:numPr>
          <w:ilvl w:val="0"/>
          <w:numId w:val="8"/>
        </w:numPr>
      </w:pPr>
      <w:r>
        <w:t xml:space="preserve">Service </w:t>
      </w:r>
      <w:r w:rsidR="004120D4">
        <w:t xml:space="preserve">support </w:t>
      </w:r>
      <w:r w:rsidR="00EC2C30">
        <w:t xml:space="preserve">materials </w:t>
      </w:r>
      <w:r w:rsidR="005D58B5">
        <w:t>that</w:t>
      </w:r>
      <w:r w:rsidR="00A708BB">
        <w:t xml:space="preserve"> University IT </w:t>
      </w:r>
      <w:r w:rsidR="005D58B5">
        <w:t>publish</w:t>
      </w:r>
      <w:r w:rsidR="6CA80C12">
        <w:t>es</w:t>
      </w:r>
      <w:r w:rsidR="005D58B5">
        <w:t xml:space="preserve"> via websites/intranets/wiki/blogs</w:t>
      </w:r>
      <w:r w:rsidR="00EC2C30">
        <w:t xml:space="preserve"> etc. </w:t>
      </w:r>
    </w:p>
    <w:p w14:paraId="2C0ED978" w14:textId="508D3EF7" w:rsidR="00A80E5B" w:rsidRDefault="00A708BB" w:rsidP="00115F42">
      <w:pPr>
        <w:pStyle w:val="ListParagraph"/>
        <w:numPr>
          <w:ilvl w:val="0"/>
          <w:numId w:val="8"/>
        </w:numPr>
      </w:pPr>
      <w:r>
        <w:t xml:space="preserve">University IT </w:t>
      </w:r>
      <w:r w:rsidR="00E62C36">
        <w:t>‘</w:t>
      </w:r>
      <w:r w:rsidR="00201A9A" w:rsidRPr="00201A9A">
        <w:t>secondary product</w:t>
      </w:r>
      <w:r w:rsidR="00201A9A">
        <w:t>s</w:t>
      </w:r>
      <w:r w:rsidR="00E62C36">
        <w:t xml:space="preserve">’ </w:t>
      </w:r>
      <w:r w:rsidR="00B27D06">
        <w:t xml:space="preserve">including </w:t>
      </w:r>
      <w:r w:rsidR="00A80E5B">
        <w:t>documents, presentations and</w:t>
      </w:r>
      <w:r w:rsidR="69ED0A8A">
        <w:t xml:space="preserve"> meetings/</w:t>
      </w:r>
      <w:r w:rsidR="00A80E5B">
        <w:t>events</w:t>
      </w:r>
      <w:r w:rsidR="00CA4D05">
        <w:t xml:space="preserve"> that are produced day-to-day.</w:t>
      </w:r>
    </w:p>
    <w:p w14:paraId="60B3E677" w14:textId="700FB2F8" w:rsidR="003612EB" w:rsidRDefault="003612EB" w:rsidP="003612EB">
      <w:pPr>
        <w:pStyle w:val="Heading1"/>
      </w:pPr>
      <w:bookmarkStart w:id="6" w:name="_Ref63194729"/>
      <w:bookmarkStart w:id="7" w:name="_Toc66181961"/>
      <w:r>
        <w:t>Benefits</w:t>
      </w:r>
      <w:bookmarkEnd w:id="6"/>
      <w:bookmarkEnd w:id="7"/>
      <w:r>
        <w:t xml:space="preserve"> </w:t>
      </w:r>
    </w:p>
    <w:p w14:paraId="2551CEE7" w14:textId="7AE52B03" w:rsidR="00E4431D" w:rsidRPr="00E4431D" w:rsidRDefault="00E4431D" w:rsidP="00C56059">
      <w:pPr>
        <w:pStyle w:val="Quote"/>
      </w:pPr>
      <w:r>
        <w:t xml:space="preserve">What are the benefits of this policy? </w:t>
      </w:r>
      <w:r w:rsidR="00B33D77">
        <w:t xml:space="preserve">The more that benefits can </w:t>
      </w:r>
      <w:proofErr w:type="gramStart"/>
      <w:r w:rsidR="00B33D77">
        <w:t>be measured</w:t>
      </w:r>
      <w:proofErr w:type="gramEnd"/>
      <w:r w:rsidR="00B33D77">
        <w:t xml:space="preserve"> and tracked the better.</w:t>
      </w:r>
    </w:p>
    <w:p w14:paraId="6D4D63E4" w14:textId="7CD884F7" w:rsidR="003612EB" w:rsidRPr="003612EB" w:rsidRDefault="00123367" w:rsidP="003612EB">
      <w:proofErr w:type="gramStart"/>
      <w:r>
        <w:t>Benefits</w:t>
      </w:r>
      <w:proofErr w:type="gramEnd"/>
      <w:r>
        <w:t xml:space="preserve"> you may consider are:</w:t>
      </w:r>
    </w:p>
    <w:p w14:paraId="45AB8D47" w14:textId="3443656D" w:rsidR="00123367" w:rsidRDefault="003612EB" w:rsidP="003551CF">
      <w:pPr>
        <w:pStyle w:val="ListParagraph"/>
        <w:numPr>
          <w:ilvl w:val="0"/>
          <w:numId w:val="2"/>
        </w:numPr>
      </w:pPr>
      <w:r>
        <w:t>End users have useful information about the accessibility of</w:t>
      </w:r>
      <w:r w:rsidR="00A708BB">
        <w:t xml:space="preserve"> University IT </w:t>
      </w:r>
      <w:r>
        <w:t>services.</w:t>
      </w:r>
    </w:p>
    <w:p w14:paraId="5C939F70" w14:textId="49FFD13E" w:rsidR="003551CF" w:rsidRDefault="003551CF" w:rsidP="003551CF">
      <w:pPr>
        <w:pStyle w:val="ListParagraph"/>
        <w:numPr>
          <w:ilvl w:val="0"/>
          <w:numId w:val="2"/>
        </w:numPr>
      </w:pPr>
      <w:r>
        <w:t xml:space="preserve">Enables a </w:t>
      </w:r>
      <w:r w:rsidR="0021199C">
        <w:t>corresponding workstream to explain the value of accessibility features to end-users, empowering them to derive greater value from</w:t>
      </w:r>
      <w:r w:rsidR="0062491E">
        <w:t xml:space="preserve"> our services and their </w:t>
      </w:r>
      <w:r w:rsidR="00454F32">
        <w:t>use of IT.</w:t>
      </w:r>
    </w:p>
    <w:p w14:paraId="603EB388" w14:textId="0B770A6E" w:rsidR="002C762C" w:rsidRDefault="00454F32" w:rsidP="002C762C">
      <w:pPr>
        <w:pStyle w:val="ListParagraph"/>
        <w:numPr>
          <w:ilvl w:val="0"/>
          <w:numId w:val="2"/>
        </w:numPr>
      </w:pPr>
      <w:r>
        <w:t>University</w:t>
      </w:r>
      <w:r w:rsidR="003612EB">
        <w:t xml:space="preserve"> managers and educators can respond to the needs of their staff, students, or potential students and employees.</w:t>
      </w:r>
    </w:p>
    <w:p w14:paraId="70D7D362" w14:textId="23A92739" w:rsidR="003F2285" w:rsidRPr="002C762C" w:rsidRDefault="003F2285" w:rsidP="002C762C">
      <w:pPr>
        <w:pStyle w:val="ListParagraph"/>
        <w:numPr>
          <w:ilvl w:val="0"/>
          <w:numId w:val="2"/>
        </w:numPr>
      </w:pPr>
      <w:r>
        <w:t xml:space="preserve">Reducing </w:t>
      </w:r>
      <w:r w:rsidR="00607E4D">
        <w:t xml:space="preserve">but not fully removing </w:t>
      </w:r>
      <w:r>
        <w:t xml:space="preserve">the need for </w:t>
      </w:r>
      <w:r w:rsidR="009F3C07">
        <w:t>our student disability and inclusion</w:t>
      </w:r>
      <w:r w:rsidR="00607E4D">
        <w:t xml:space="preserve"> and Occupational Health teams</w:t>
      </w:r>
      <w:r w:rsidR="009F3C07">
        <w:t xml:space="preserve"> to research and apply adjustments to our services for students, </w:t>
      </w:r>
      <w:r w:rsidR="000C0352">
        <w:t xml:space="preserve">releasing </w:t>
      </w:r>
      <w:r w:rsidR="009F3C07">
        <w:t xml:space="preserve">time to </w:t>
      </w:r>
      <w:r w:rsidR="000C0352">
        <w:t xml:space="preserve">concentrate </w:t>
      </w:r>
      <w:r w:rsidR="00607E4D">
        <w:t xml:space="preserve">on </w:t>
      </w:r>
      <w:r w:rsidR="000C0352">
        <w:t>more complex cases.</w:t>
      </w:r>
    </w:p>
    <w:p w14:paraId="607A453E" w14:textId="64FB0551" w:rsidR="003612EB" w:rsidRDefault="00454F32" w:rsidP="003612EB">
      <w:pPr>
        <w:pStyle w:val="ListParagraph"/>
        <w:numPr>
          <w:ilvl w:val="0"/>
          <w:numId w:val="2"/>
        </w:numPr>
      </w:pPr>
      <w:r>
        <w:t>University IT</w:t>
      </w:r>
      <w:r w:rsidR="003612EB">
        <w:t xml:space="preserve"> can plan accessibility improvements and influence its suppliers to do so.</w:t>
      </w:r>
    </w:p>
    <w:p w14:paraId="0D07E1C0" w14:textId="229AD820" w:rsidR="001F08D2" w:rsidRDefault="001F08D2" w:rsidP="003612EB">
      <w:pPr>
        <w:pStyle w:val="ListParagraph"/>
        <w:numPr>
          <w:ilvl w:val="0"/>
          <w:numId w:val="2"/>
        </w:numPr>
      </w:pPr>
      <w:r>
        <w:t xml:space="preserve">The implementation of accessibility within processes and sustaining </w:t>
      </w:r>
      <w:r w:rsidR="003D3978">
        <w:t xml:space="preserve">accessibility throughout services design and development is likely to require a rationalisation </w:t>
      </w:r>
      <w:r w:rsidR="00EC3310">
        <w:t xml:space="preserve">and reduction in the variance of </w:t>
      </w:r>
      <w:r w:rsidR="003D3978">
        <w:t xml:space="preserve">platforms and </w:t>
      </w:r>
      <w:r w:rsidR="00EC3310">
        <w:t xml:space="preserve">frameworks that development teams use </w:t>
      </w:r>
      <w:proofErr w:type="gramStart"/>
      <w:r w:rsidR="00EC3310">
        <w:t>in order to</w:t>
      </w:r>
      <w:proofErr w:type="gramEnd"/>
      <w:r w:rsidR="00EC3310">
        <w:t xml:space="preserve"> seek greater efficiencies and reduce costs. An example of this is the development of an accessible </w:t>
      </w:r>
      <w:proofErr w:type="gramStart"/>
      <w:r w:rsidR="00EC3310">
        <w:t>component</w:t>
      </w:r>
      <w:proofErr w:type="gramEnd"/>
      <w:r w:rsidR="00EC3310">
        <w:t xml:space="preserve"> library and the adoption of atomic design principles.</w:t>
      </w:r>
    </w:p>
    <w:p w14:paraId="4DBF3763" w14:textId="1A6E805B" w:rsidR="003612EB" w:rsidRDefault="002430F9" w:rsidP="003612EB">
      <w:pPr>
        <w:pStyle w:val="ListParagraph"/>
        <w:numPr>
          <w:ilvl w:val="0"/>
          <w:numId w:val="2"/>
        </w:numPr>
      </w:pPr>
      <w:r>
        <w:t>The University</w:t>
      </w:r>
      <w:r w:rsidR="003612EB">
        <w:t xml:space="preserve"> delivers on its values and strategic </w:t>
      </w:r>
      <w:proofErr w:type="gramStart"/>
      <w:r w:rsidR="003612EB">
        <w:t>objectives</w:t>
      </w:r>
      <w:proofErr w:type="gramEnd"/>
      <w:r w:rsidR="003612EB">
        <w:t>.</w:t>
      </w:r>
    </w:p>
    <w:p w14:paraId="3BBC9EF7" w14:textId="0A146CA5" w:rsidR="003612EB" w:rsidRPr="008A5416" w:rsidRDefault="002430F9" w:rsidP="003612E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University</w:t>
      </w:r>
      <w:r w:rsidR="003612EB">
        <w:t xml:space="preserve"> reduces its exposure to legal challenges.</w:t>
      </w:r>
    </w:p>
    <w:p w14:paraId="50B9A0EB" w14:textId="0682FA60" w:rsidR="00F13C19" w:rsidRDefault="00E62C36" w:rsidP="000A7FC8">
      <w:pPr>
        <w:pStyle w:val="Heading1"/>
      </w:pPr>
      <w:bookmarkStart w:id="8" w:name="_Toc66181962"/>
      <w:r>
        <w:lastRenderedPageBreak/>
        <w:t xml:space="preserve">University IT </w:t>
      </w:r>
      <w:r w:rsidR="0044669E">
        <w:t>po</w:t>
      </w:r>
      <w:r w:rsidR="000A7FC8">
        <w:t>lic</w:t>
      </w:r>
      <w:r w:rsidR="0044669E">
        <w:t>y</w:t>
      </w:r>
      <w:r w:rsidR="000A7FC8">
        <w:t xml:space="preserve"> </w:t>
      </w:r>
      <w:r w:rsidR="0044669E">
        <w:t xml:space="preserve">on </w:t>
      </w:r>
      <w:r w:rsidR="164E4424">
        <w:t xml:space="preserve">digital </w:t>
      </w:r>
      <w:r w:rsidR="0044669E">
        <w:t>accessibility</w:t>
      </w:r>
      <w:bookmarkEnd w:id="8"/>
    </w:p>
    <w:p w14:paraId="69CBDEC2" w14:textId="4C84C179" w:rsidR="00C8658C" w:rsidRPr="00C8658C" w:rsidRDefault="006A1925" w:rsidP="00C56059">
      <w:pPr>
        <w:pStyle w:val="Quote"/>
      </w:pPr>
      <w:r>
        <w:t xml:space="preserve">This is </w:t>
      </w:r>
      <w:r w:rsidR="00066B58">
        <w:t xml:space="preserve">where you will </w:t>
      </w:r>
      <w:proofErr w:type="gramStart"/>
      <w:r w:rsidR="00066B58">
        <w:t>state</w:t>
      </w:r>
      <w:proofErr w:type="gramEnd"/>
      <w:r w:rsidR="00066B58">
        <w:t xml:space="preserve"> standards and related practices that </w:t>
      </w:r>
      <w:r w:rsidR="0063454D">
        <w:t xml:space="preserve">the department will </w:t>
      </w:r>
      <w:r w:rsidR="00BF1D93">
        <w:t>implement</w:t>
      </w:r>
      <w:r w:rsidR="00BC44EE">
        <w:t>. Example text follows.</w:t>
      </w:r>
    </w:p>
    <w:p w14:paraId="159A21B2" w14:textId="2B426F83" w:rsidR="0033722E" w:rsidRPr="0033722E" w:rsidRDefault="318835F3" w:rsidP="0033722E">
      <w:r>
        <w:t xml:space="preserve">The </w:t>
      </w:r>
      <w:r w:rsidR="00E30CBA">
        <w:t>proposed</w:t>
      </w:r>
      <w:r w:rsidR="00A708BB">
        <w:t xml:space="preserve"> University IT </w:t>
      </w:r>
      <w:r w:rsidR="0033722E">
        <w:t>polic</w:t>
      </w:r>
      <w:r w:rsidR="3598D611">
        <w:t xml:space="preserve">y </w:t>
      </w:r>
      <w:proofErr w:type="gramStart"/>
      <w:r w:rsidR="3598D611">
        <w:t>is described</w:t>
      </w:r>
      <w:proofErr w:type="gramEnd"/>
      <w:r w:rsidR="3598D611">
        <w:t xml:space="preserve"> </w:t>
      </w:r>
      <w:r w:rsidR="0033722E">
        <w:t xml:space="preserve">here. </w:t>
      </w:r>
      <w:r w:rsidR="000C0352">
        <w:t>I</w:t>
      </w:r>
      <w:r w:rsidR="00F90F66">
        <w:t>dentification of w</w:t>
      </w:r>
      <w:r w:rsidR="090632F3">
        <w:t xml:space="preserve">ho </w:t>
      </w:r>
      <w:proofErr w:type="gramStart"/>
      <w:r w:rsidR="090632F3">
        <w:t>is responsible for</w:t>
      </w:r>
      <w:proofErr w:type="gramEnd"/>
      <w:r w:rsidR="090632F3">
        <w:t xml:space="preserve"> </w:t>
      </w:r>
      <w:r w:rsidR="68DCD7AD">
        <w:t xml:space="preserve">the </w:t>
      </w:r>
      <w:r w:rsidR="268791B5">
        <w:t xml:space="preserve">different parts of the </w:t>
      </w:r>
      <w:r w:rsidR="00324DAA">
        <w:t>polic</w:t>
      </w:r>
      <w:r w:rsidR="79CB51FA">
        <w:t xml:space="preserve">y </w:t>
      </w:r>
      <w:r w:rsidR="2059AC01">
        <w:t xml:space="preserve">is </w:t>
      </w:r>
      <w:r w:rsidR="29318C71">
        <w:t xml:space="preserve">covered </w:t>
      </w:r>
      <w:r w:rsidR="1D1AC896">
        <w:t>separately</w:t>
      </w:r>
      <w:r w:rsidR="633EAF3A">
        <w:t xml:space="preserve"> in the ‘Responsi</w:t>
      </w:r>
      <w:r w:rsidR="7FF7A00B">
        <w:t>b</w:t>
      </w:r>
      <w:r w:rsidR="633EAF3A">
        <w:t>i</w:t>
      </w:r>
      <w:r w:rsidR="05DA044E">
        <w:t>li</w:t>
      </w:r>
      <w:r w:rsidR="633EAF3A">
        <w:t xml:space="preserve">ties’ section, so </w:t>
      </w:r>
      <w:r w:rsidR="0EE89735">
        <w:t xml:space="preserve">that </w:t>
      </w:r>
      <w:r w:rsidR="411AB2AE">
        <w:t xml:space="preserve">these </w:t>
      </w:r>
      <w:r w:rsidR="0EE89735">
        <w:t>can be updated without changing the policy</w:t>
      </w:r>
      <w:r w:rsidR="6BB46D68">
        <w:t xml:space="preserve"> itself</w:t>
      </w:r>
      <w:r w:rsidR="0EE89735">
        <w:t xml:space="preserve">. </w:t>
      </w:r>
    </w:p>
    <w:p w14:paraId="7C5F266B" w14:textId="23C87DD1" w:rsidR="00256462" w:rsidRDefault="447D857A" w:rsidP="00E12026">
      <w:pPr>
        <w:pStyle w:val="ListParagraph"/>
        <w:numPr>
          <w:ilvl w:val="0"/>
          <w:numId w:val="9"/>
        </w:numPr>
      </w:pPr>
      <w:r w:rsidRPr="4A11E932">
        <w:rPr>
          <w:b/>
          <w:bCs/>
        </w:rPr>
        <w:t>Standard</w:t>
      </w:r>
      <w:r w:rsidR="2B090F08">
        <w:t>:</w:t>
      </w:r>
      <w:r w:rsidR="00A708BB">
        <w:t xml:space="preserve"> University IT </w:t>
      </w:r>
      <w:r w:rsidR="00C20FFD">
        <w:t xml:space="preserve">seeks to </w:t>
      </w:r>
      <w:r w:rsidR="006D21DA">
        <w:t xml:space="preserve">ensure </w:t>
      </w:r>
      <w:r w:rsidR="00C20FFD">
        <w:t xml:space="preserve">its </w:t>
      </w:r>
      <w:r w:rsidR="00EA4ADA">
        <w:t>products</w:t>
      </w:r>
      <w:r w:rsidR="0D62C1A8">
        <w:t xml:space="preserve"> and services</w:t>
      </w:r>
      <w:r w:rsidR="006D21DA">
        <w:t xml:space="preserve"> conform to W3C WAI </w:t>
      </w:r>
      <w:hyperlink r:id="rId11">
        <w:r w:rsidR="00256462" w:rsidRPr="4A11E932">
          <w:rPr>
            <w:rStyle w:val="Hyperlink"/>
          </w:rPr>
          <w:t>WCAG 2.1</w:t>
        </w:r>
      </w:hyperlink>
      <w:r w:rsidR="00256462" w:rsidRPr="4A11E932">
        <w:rPr>
          <w:rStyle w:val="Hyperlink"/>
        </w:rPr>
        <w:t xml:space="preserve"> </w:t>
      </w:r>
      <w:r w:rsidR="00256462">
        <w:t>level AA.</w:t>
      </w:r>
      <w:r w:rsidR="00646BAF">
        <w:t xml:space="preserve"> </w:t>
      </w:r>
      <w:r w:rsidR="00CA31C5">
        <w:t xml:space="preserve">This standard is a floor and not a ceiling. Where </w:t>
      </w:r>
      <w:proofErr w:type="gramStart"/>
      <w:r w:rsidR="00CA31C5">
        <w:t>appropriate compliance</w:t>
      </w:r>
      <w:proofErr w:type="gramEnd"/>
      <w:r w:rsidR="00CA31C5">
        <w:t xml:space="preserve"> with certain level AAA success criteria is welcome. </w:t>
      </w:r>
      <w:r w:rsidR="00A27BE7">
        <w:t xml:space="preserve">As updates </w:t>
      </w:r>
      <w:proofErr w:type="gramStart"/>
      <w:r w:rsidR="00A27BE7">
        <w:t>are made</w:t>
      </w:r>
      <w:proofErr w:type="gramEnd"/>
      <w:r w:rsidR="00A27BE7">
        <w:t xml:space="preserve"> to the Web Content Accessibility Guidelines </w:t>
      </w:r>
      <w:r w:rsidR="00E54A28">
        <w:t>they shall be considered for inclusion within this policy.</w:t>
      </w:r>
    </w:p>
    <w:p w14:paraId="6951C8E9" w14:textId="79585D0F" w:rsidR="00C20FFD" w:rsidRDefault="2328EF00" w:rsidP="00E12026">
      <w:pPr>
        <w:pStyle w:val="ListParagraph"/>
        <w:numPr>
          <w:ilvl w:val="0"/>
          <w:numId w:val="9"/>
        </w:numPr>
      </w:pPr>
      <w:r w:rsidRPr="58038BDF">
        <w:rPr>
          <w:b/>
          <w:bCs/>
        </w:rPr>
        <w:t>Accessibility Statements:</w:t>
      </w:r>
      <w:r w:rsidR="00A708BB">
        <w:rPr>
          <w:b/>
          <w:bCs/>
        </w:rPr>
        <w:t xml:space="preserve"> University IT </w:t>
      </w:r>
      <w:r w:rsidR="000961C4">
        <w:t>publish</w:t>
      </w:r>
      <w:r w:rsidR="00374C74">
        <w:t>es</w:t>
      </w:r>
      <w:r w:rsidR="000961C4">
        <w:t xml:space="preserve"> </w:t>
      </w:r>
      <w:r w:rsidR="0070702F">
        <w:t xml:space="preserve">Accessibility Statements </w:t>
      </w:r>
      <w:r w:rsidR="000961C4">
        <w:t xml:space="preserve">for all its </w:t>
      </w:r>
      <w:r w:rsidR="00EA4ADA">
        <w:t>products</w:t>
      </w:r>
      <w:r w:rsidR="008C444E">
        <w:t>/services/platforms</w:t>
      </w:r>
      <w:r w:rsidR="0070702F">
        <w:t xml:space="preserve">, wherever they </w:t>
      </w:r>
      <w:proofErr w:type="gramStart"/>
      <w:r w:rsidR="0070702F">
        <w:t>are sourced</w:t>
      </w:r>
      <w:proofErr w:type="gramEnd"/>
      <w:r w:rsidR="0070702F">
        <w:t xml:space="preserve">. We review </w:t>
      </w:r>
      <w:r w:rsidR="00C50B4D">
        <w:t xml:space="preserve">these when there is a substantial change </w:t>
      </w:r>
      <w:r w:rsidR="00604CFA">
        <w:t xml:space="preserve">to </w:t>
      </w:r>
      <w:r w:rsidR="00C50B4D">
        <w:t>the product</w:t>
      </w:r>
      <w:r w:rsidR="00604CFA">
        <w:t xml:space="preserve"> affecting </w:t>
      </w:r>
      <w:r w:rsidR="006937E2">
        <w:t>the user interface</w:t>
      </w:r>
      <w:r w:rsidR="00C50B4D">
        <w:t>.</w:t>
      </w:r>
    </w:p>
    <w:p w14:paraId="72ACCDC9" w14:textId="37BB0B2C" w:rsidR="000E2C19" w:rsidRDefault="52991932" w:rsidP="29FBFC83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9FBFC83">
        <w:rPr>
          <w:b/>
          <w:bCs/>
        </w:rPr>
        <w:t>Product</w:t>
      </w:r>
      <w:r w:rsidR="09159BFC" w:rsidRPr="29FBFC83">
        <w:rPr>
          <w:b/>
          <w:bCs/>
        </w:rPr>
        <w:t xml:space="preserve"> testing</w:t>
      </w:r>
      <w:r w:rsidRPr="29FBFC83">
        <w:rPr>
          <w:b/>
          <w:bCs/>
        </w:rPr>
        <w:t xml:space="preserve">: </w:t>
      </w:r>
      <w:r w:rsidR="000E2C19">
        <w:t>Accessibility is part of Definition of Done</w:t>
      </w:r>
      <w:r w:rsidR="2A5A762D">
        <w:t xml:space="preserve"> (DoD)</w:t>
      </w:r>
      <w:r w:rsidR="10FFDF78">
        <w:t>. This means</w:t>
      </w:r>
      <w:r w:rsidR="00A708BB">
        <w:t xml:space="preserve"> University IT </w:t>
      </w:r>
      <w:r w:rsidR="000E2C19">
        <w:t xml:space="preserve">product teams test for accessibility as part of their standard test cycles. This can be omitted </w:t>
      </w:r>
      <w:r w:rsidR="0439E30E">
        <w:t>for</w:t>
      </w:r>
      <w:r w:rsidR="000E2C19">
        <w:t xml:space="preserve"> externally source</w:t>
      </w:r>
      <w:r w:rsidR="0CBDF7BB">
        <w:t xml:space="preserve">d products where </w:t>
      </w:r>
      <w:r w:rsidR="000E2C19">
        <w:t xml:space="preserve">the supplier has </w:t>
      </w:r>
      <w:proofErr w:type="gramStart"/>
      <w:r w:rsidR="0343E890">
        <w:t>provided</w:t>
      </w:r>
      <w:proofErr w:type="gramEnd"/>
      <w:r w:rsidR="0343E890">
        <w:t xml:space="preserve"> satisfactory </w:t>
      </w:r>
      <w:r w:rsidR="000E2C19">
        <w:t>evidence</w:t>
      </w:r>
      <w:r w:rsidR="5E26F328">
        <w:t xml:space="preserve"> of compliance</w:t>
      </w:r>
      <w:r w:rsidR="78205D05">
        <w:t xml:space="preserve"> </w:t>
      </w:r>
      <w:r w:rsidR="000E2C19">
        <w:t>and we have not customised the user interface.</w:t>
      </w:r>
      <w:r w:rsidR="02F3AA01">
        <w:t xml:space="preserve"> </w:t>
      </w:r>
      <w:r w:rsidR="43D1C30B">
        <w:t>Satisfactory evidence could be a</w:t>
      </w:r>
      <w:r w:rsidR="02F3AA01">
        <w:t xml:space="preserve"> formal </w:t>
      </w:r>
      <w:r w:rsidR="00AD25A7">
        <w:t xml:space="preserve">report </w:t>
      </w:r>
      <w:r w:rsidR="00C63586">
        <w:t xml:space="preserve">using the </w:t>
      </w:r>
      <w:r w:rsidR="00C63586" w:rsidRPr="00C63586">
        <w:t>Website Accessibility Conformance Evaluation Methodology</w:t>
      </w:r>
      <w:r w:rsidR="00C63586">
        <w:t xml:space="preserve">, or </w:t>
      </w:r>
      <w:proofErr w:type="gramStart"/>
      <w:r w:rsidR="00C63586">
        <w:t xml:space="preserve">an </w:t>
      </w:r>
      <w:r w:rsidR="58BA87EE">
        <w:t xml:space="preserve"> </w:t>
      </w:r>
      <w:r w:rsidR="00BB44C1">
        <w:t>Accessibility</w:t>
      </w:r>
      <w:proofErr w:type="gramEnd"/>
      <w:r w:rsidR="00BB44C1">
        <w:t xml:space="preserve"> Conformance R</w:t>
      </w:r>
      <w:r w:rsidR="2C181CFF">
        <w:t>eport</w:t>
      </w:r>
      <w:r w:rsidR="00F054AA">
        <w:t xml:space="preserve"> (ACR)</w:t>
      </w:r>
      <w:r w:rsidR="2C181CFF">
        <w:t xml:space="preserve"> </w:t>
      </w:r>
      <w:r w:rsidR="00C05B63">
        <w:t>based on a completed VPAT (</w:t>
      </w:r>
      <w:r w:rsidR="00F054AA" w:rsidRPr="00F054AA">
        <w:t>Voluntary Product Accessibility Template</w:t>
      </w:r>
      <w:r w:rsidR="00F054AA">
        <w:t>)</w:t>
      </w:r>
      <w:r w:rsidR="46FA6CF5">
        <w:t xml:space="preserve">. </w:t>
      </w:r>
    </w:p>
    <w:p w14:paraId="01957E2C" w14:textId="5F3EC7C5" w:rsidR="00C50B4D" w:rsidRDefault="7E1286FA" w:rsidP="00E12026">
      <w:pPr>
        <w:pStyle w:val="ListParagraph"/>
        <w:numPr>
          <w:ilvl w:val="0"/>
          <w:numId w:val="9"/>
        </w:numPr>
      </w:pPr>
      <w:r w:rsidRPr="4A11E932">
        <w:rPr>
          <w:b/>
          <w:bCs/>
        </w:rPr>
        <w:t xml:space="preserve">Procurement: </w:t>
      </w:r>
      <w:r w:rsidR="00602F7C">
        <w:t>Procurement</w:t>
      </w:r>
      <w:r w:rsidR="00374C74">
        <w:t xml:space="preserve"> of digital products</w:t>
      </w:r>
      <w:r w:rsidR="2875E28E">
        <w:t xml:space="preserve"> and </w:t>
      </w:r>
      <w:r w:rsidR="00152C35">
        <w:t>services</w:t>
      </w:r>
      <w:r w:rsidR="00602F7C">
        <w:t>:</w:t>
      </w:r>
    </w:p>
    <w:p w14:paraId="5F160432" w14:textId="1E2EEE38" w:rsidR="00E12026" w:rsidRDefault="0011184B" w:rsidP="4D0F2D8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In</w:t>
      </w:r>
      <w:r w:rsidR="00A356B7">
        <w:t xml:space="preserve"> procurement documents </w:t>
      </w:r>
      <w:r>
        <w:t>w</w:t>
      </w:r>
      <w:r w:rsidR="00374C74">
        <w:t xml:space="preserve">e specify </w:t>
      </w:r>
      <w:hyperlink r:id="rId12">
        <w:r w:rsidR="00374C74" w:rsidRPr="4A11E932">
          <w:rPr>
            <w:rStyle w:val="Hyperlink"/>
          </w:rPr>
          <w:t>WCAG 2.1</w:t>
        </w:r>
      </w:hyperlink>
      <w:r w:rsidR="00374C74" w:rsidRPr="4A11E932">
        <w:rPr>
          <w:rStyle w:val="Hyperlink"/>
        </w:rPr>
        <w:t xml:space="preserve"> </w:t>
      </w:r>
      <w:r w:rsidR="00374C74">
        <w:t>level AA</w:t>
      </w:r>
      <w:r w:rsidR="008B343B">
        <w:t xml:space="preserve"> a</w:t>
      </w:r>
      <w:r w:rsidR="00CD676D">
        <w:t>s</w:t>
      </w:r>
      <w:r w:rsidR="008B343B">
        <w:t xml:space="preserve"> </w:t>
      </w:r>
      <w:r w:rsidR="00920ED6">
        <w:t>the required standard</w:t>
      </w:r>
      <w:r w:rsidR="00C63586">
        <w:t xml:space="preserve"> within our Non-Functional Requirements</w:t>
      </w:r>
      <w:r w:rsidR="009D2D82">
        <w:t xml:space="preserve">. We </w:t>
      </w:r>
      <w:r w:rsidR="00351C33">
        <w:t xml:space="preserve">consider on a case-by-case basis making this </w:t>
      </w:r>
      <w:r w:rsidR="009D2D82">
        <w:t xml:space="preserve">mandatory, </w:t>
      </w:r>
      <w:r w:rsidR="00CD676D">
        <w:t xml:space="preserve">recognising that much of the market </w:t>
      </w:r>
      <w:r w:rsidR="00351C33">
        <w:t>may</w:t>
      </w:r>
      <w:r w:rsidR="00CD676D">
        <w:t xml:space="preserve"> not </w:t>
      </w:r>
      <w:r w:rsidR="00152C35">
        <w:t xml:space="preserve">yet </w:t>
      </w:r>
      <w:r w:rsidR="00CD676D">
        <w:t xml:space="preserve">meet </w:t>
      </w:r>
      <w:r w:rsidR="00152C35">
        <w:t>these standards</w:t>
      </w:r>
      <w:r w:rsidR="4C4FB47A">
        <w:t xml:space="preserve">. </w:t>
      </w:r>
      <w:r w:rsidR="00133AD8">
        <w:t>We request evidence of product compliance</w:t>
      </w:r>
      <w:r w:rsidR="67AB7F17">
        <w:t xml:space="preserve"> </w:t>
      </w:r>
      <w:r w:rsidR="46FDF1B0">
        <w:t>(</w:t>
      </w:r>
      <w:r w:rsidR="67AB7F17">
        <w:t>see</w:t>
      </w:r>
      <w:r w:rsidR="009C3C44">
        <w:t xml:space="preserve"> </w:t>
      </w:r>
      <w:r w:rsidR="13560200">
        <w:t>’Satisfactory evidence’ above)</w:t>
      </w:r>
      <w:r w:rsidR="3BF1869C">
        <w:t xml:space="preserve"> </w:t>
      </w:r>
      <w:r w:rsidR="31F353FF">
        <w:t xml:space="preserve">and </w:t>
      </w:r>
      <w:r w:rsidR="00CC4AA7">
        <w:t xml:space="preserve">give it a high weighting </w:t>
      </w:r>
      <w:r w:rsidR="31F353FF">
        <w:t>in the scoring</w:t>
      </w:r>
      <w:r w:rsidR="20451E7D">
        <w:t xml:space="preserve"> </w:t>
      </w:r>
      <w:r w:rsidR="00CC4AA7">
        <w:t>model</w:t>
      </w:r>
      <w:r w:rsidR="00133AD8">
        <w:t xml:space="preserve">. </w:t>
      </w:r>
      <w:r w:rsidR="0012317B">
        <w:t xml:space="preserve">This may still </w:t>
      </w:r>
      <w:r w:rsidR="00B80C6A">
        <w:t xml:space="preserve">have limited impact, </w:t>
      </w:r>
      <w:r w:rsidR="0012317B">
        <w:t xml:space="preserve">where the </w:t>
      </w:r>
      <w:r w:rsidR="001619CB">
        <w:t xml:space="preserve">accessibility requirement </w:t>
      </w:r>
      <w:r w:rsidR="0012317B">
        <w:t xml:space="preserve">is </w:t>
      </w:r>
      <w:r w:rsidR="001619CB">
        <w:t>one of many others</w:t>
      </w:r>
      <w:r w:rsidR="0012317B">
        <w:t>.</w:t>
      </w:r>
    </w:p>
    <w:p w14:paraId="15C0CCDA" w14:textId="6425D98C" w:rsidR="00AB364E" w:rsidRDefault="709860D2" w:rsidP="4D0F2D8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To give </w:t>
      </w:r>
      <w:r w:rsidR="001619CB">
        <w:t xml:space="preserve">further </w:t>
      </w:r>
      <w:r>
        <w:t>w</w:t>
      </w:r>
      <w:r w:rsidR="60732873">
        <w:t>e</w:t>
      </w:r>
      <w:r>
        <w:t>ight to the accessibility criterion, u</w:t>
      </w:r>
      <w:r w:rsidR="004F485E">
        <w:t xml:space="preserve">nder ‘Supplier suitability’ we </w:t>
      </w:r>
      <w:r w:rsidR="00152C35">
        <w:t xml:space="preserve">also request </w:t>
      </w:r>
      <w:r w:rsidR="00AB364E">
        <w:t xml:space="preserve">evidence of </w:t>
      </w:r>
      <w:r w:rsidR="00152C35">
        <w:t xml:space="preserve">the supplier’s commitment to </w:t>
      </w:r>
      <w:r w:rsidR="004F485E">
        <w:t xml:space="preserve">developing accessible products – </w:t>
      </w:r>
      <w:proofErr w:type="gramStart"/>
      <w:r w:rsidR="00A755A5">
        <w:t>e.g.</w:t>
      </w:r>
      <w:proofErr w:type="gramEnd"/>
      <w:r w:rsidR="00A755A5">
        <w:t xml:space="preserve"> </w:t>
      </w:r>
      <w:r w:rsidR="00781549">
        <w:t xml:space="preserve">published accessibility statements, </w:t>
      </w:r>
      <w:r w:rsidR="004F485E">
        <w:t>development processes</w:t>
      </w:r>
      <w:r w:rsidR="00A755A5">
        <w:t xml:space="preserve"> which ensure accessibility</w:t>
      </w:r>
      <w:r w:rsidR="004F485E">
        <w:t xml:space="preserve">, </w:t>
      </w:r>
      <w:r w:rsidR="00AB364E">
        <w:t xml:space="preserve">tooling, </w:t>
      </w:r>
      <w:r w:rsidR="004F485E">
        <w:t>roadmaps</w:t>
      </w:r>
      <w:r w:rsidR="00AB364E">
        <w:t xml:space="preserve">, </w:t>
      </w:r>
      <w:r w:rsidR="00145467">
        <w:t xml:space="preserve">training, </w:t>
      </w:r>
      <w:r w:rsidR="00AB364E">
        <w:t xml:space="preserve">etc. </w:t>
      </w:r>
      <w:r w:rsidR="23098D34">
        <w:t xml:space="preserve"> </w:t>
      </w:r>
    </w:p>
    <w:p w14:paraId="790BAE44" w14:textId="32B91E07" w:rsidR="004F47B5" w:rsidRDefault="004F47B5" w:rsidP="4D0F2D8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We evaluate the product against the required standard using the evidence provided by the bidder or</w:t>
      </w:r>
      <w:r w:rsidR="2F133F64">
        <w:t xml:space="preserve"> our own </w:t>
      </w:r>
      <w:r>
        <w:t xml:space="preserve">tests where </w:t>
      </w:r>
      <w:r w:rsidR="4C86650C">
        <w:t xml:space="preserve">the </w:t>
      </w:r>
      <w:r>
        <w:t>evidence is insufficient</w:t>
      </w:r>
      <w:r w:rsidR="45D7EB7F">
        <w:t>. N</w:t>
      </w:r>
      <w:r w:rsidR="2554CDC9">
        <w:t>ormally</w:t>
      </w:r>
      <w:r w:rsidR="37F6594C">
        <w:t>,</w:t>
      </w:r>
      <w:r w:rsidR="2554CDC9">
        <w:t xml:space="preserve"> </w:t>
      </w:r>
      <w:r w:rsidR="3C6F9627">
        <w:t xml:space="preserve">a </w:t>
      </w:r>
      <w:r w:rsidR="525AE987">
        <w:t xml:space="preserve">quick </w:t>
      </w:r>
      <w:r w:rsidR="5A66EDF1">
        <w:t xml:space="preserve">surface </w:t>
      </w:r>
      <w:r w:rsidR="3C6F9627">
        <w:t xml:space="preserve">test </w:t>
      </w:r>
      <w:r w:rsidR="74ADE4F4">
        <w:t xml:space="preserve">will </w:t>
      </w:r>
      <w:proofErr w:type="gramStart"/>
      <w:r w:rsidR="762511E2">
        <w:t>provide</w:t>
      </w:r>
      <w:proofErr w:type="gramEnd"/>
      <w:r w:rsidR="762511E2">
        <w:t xml:space="preserve"> a good indication of </w:t>
      </w:r>
      <w:r w:rsidR="29CFBAE8">
        <w:t xml:space="preserve">problems </w:t>
      </w:r>
      <w:r w:rsidR="140ED8E3">
        <w:t xml:space="preserve">without </w:t>
      </w:r>
      <w:r w:rsidR="2F04CF48">
        <w:t>need of a full audit.</w:t>
      </w:r>
    </w:p>
    <w:p w14:paraId="4B50F585" w14:textId="4618F5E9" w:rsidR="00FB3594" w:rsidRDefault="2F04CF48" w:rsidP="00A857C8">
      <w:pPr>
        <w:pStyle w:val="ListParagraph"/>
        <w:numPr>
          <w:ilvl w:val="1"/>
          <w:numId w:val="9"/>
        </w:numPr>
      </w:pPr>
      <w:r>
        <w:t>If</w:t>
      </w:r>
      <w:r w:rsidR="00145467">
        <w:t xml:space="preserve"> a </w:t>
      </w:r>
      <w:r w:rsidR="00622BD3">
        <w:t xml:space="preserve">preferred </w:t>
      </w:r>
      <w:r w:rsidR="001B4A1B">
        <w:t xml:space="preserve">bidder’s </w:t>
      </w:r>
      <w:r w:rsidR="00145467">
        <w:t xml:space="preserve">product does not fully </w:t>
      </w:r>
      <w:r w:rsidR="337534A8">
        <w:t>meet</w:t>
      </w:r>
      <w:r w:rsidR="00A77BAA">
        <w:t xml:space="preserve"> the </w:t>
      </w:r>
      <w:r w:rsidR="3B90CCC3">
        <w:t xml:space="preserve">accessibility </w:t>
      </w:r>
      <w:r w:rsidR="004E57ED">
        <w:t>criteria</w:t>
      </w:r>
      <w:r w:rsidR="3B6D547A">
        <w:t>,</w:t>
      </w:r>
      <w:r w:rsidR="004E57ED">
        <w:t xml:space="preserve"> </w:t>
      </w:r>
      <w:r w:rsidR="0051714B">
        <w:t>then a</w:t>
      </w:r>
      <w:r w:rsidR="0D6A48F1">
        <w:t xml:space="preserve">n </w:t>
      </w:r>
      <w:r w:rsidR="0051714B" w:rsidRPr="4A11E932">
        <w:rPr>
          <w:i/>
          <w:iCs/>
        </w:rPr>
        <w:t>accessibility exception report</w:t>
      </w:r>
      <w:r w:rsidR="0051714B">
        <w:t xml:space="preserve"> </w:t>
      </w:r>
      <w:proofErr w:type="gramStart"/>
      <w:r w:rsidR="00A77BAA">
        <w:t>is produced</w:t>
      </w:r>
      <w:proofErr w:type="gramEnd"/>
      <w:r w:rsidR="00134B36">
        <w:t>.</w:t>
      </w:r>
      <w:r w:rsidR="004156A0">
        <w:t xml:space="preserve"> This </w:t>
      </w:r>
      <w:r w:rsidR="00134B36">
        <w:t xml:space="preserve">is a templated form which </w:t>
      </w:r>
      <w:r w:rsidR="0012317B">
        <w:t xml:space="preserve">summarises </w:t>
      </w:r>
      <w:r w:rsidR="00B820CC">
        <w:t>the impact on users</w:t>
      </w:r>
      <w:r w:rsidR="00A857C8">
        <w:t xml:space="preserve">, </w:t>
      </w:r>
      <w:r w:rsidR="003720BE">
        <w:t xml:space="preserve">any </w:t>
      </w:r>
      <w:r w:rsidR="00DA2F47">
        <w:t>mitigations</w:t>
      </w:r>
      <w:r w:rsidR="00A857C8">
        <w:t xml:space="preserve"> </w:t>
      </w:r>
      <w:r w:rsidR="003720BE">
        <w:t xml:space="preserve">that </w:t>
      </w:r>
      <w:r w:rsidR="00A857C8">
        <w:t xml:space="preserve">could </w:t>
      </w:r>
      <w:proofErr w:type="gramStart"/>
      <w:r w:rsidR="00A857C8">
        <w:t>be put</w:t>
      </w:r>
      <w:proofErr w:type="gramEnd"/>
      <w:r w:rsidR="00A857C8">
        <w:t xml:space="preserve"> in place, and whether there are </w:t>
      </w:r>
      <w:r w:rsidR="00685DAC">
        <w:t>any fit-for-purpose alternative</w:t>
      </w:r>
      <w:r w:rsidR="00134B36">
        <w:t xml:space="preserve"> products</w:t>
      </w:r>
      <w:r w:rsidR="00685DAC">
        <w:t xml:space="preserve"> available</w:t>
      </w:r>
      <w:r w:rsidR="00833E3C">
        <w:t xml:space="preserve">. </w:t>
      </w:r>
      <w:r w:rsidR="003720BE">
        <w:t>Examples of m</w:t>
      </w:r>
      <w:r w:rsidR="00C66EC6">
        <w:t xml:space="preserve">itigations </w:t>
      </w:r>
      <w:r w:rsidR="00A857C8">
        <w:t xml:space="preserve">might be </w:t>
      </w:r>
      <w:r w:rsidR="00833E3C">
        <w:t xml:space="preserve">negotiating with the supplier to fix issues, </w:t>
      </w:r>
      <w:proofErr w:type="gramStart"/>
      <w:r w:rsidR="00833E3C">
        <w:t>providing</w:t>
      </w:r>
      <w:proofErr w:type="gramEnd"/>
      <w:r w:rsidR="00833E3C">
        <w:t xml:space="preserve"> alternative </w:t>
      </w:r>
      <w:r w:rsidR="00C66EC6">
        <w:t xml:space="preserve">interfaces or other workarounds. </w:t>
      </w:r>
      <w:r w:rsidR="00CE34DC">
        <w:t xml:space="preserve"> </w:t>
      </w:r>
    </w:p>
    <w:p w14:paraId="6679918D" w14:textId="12CB1D57" w:rsidR="54BAC5A7" w:rsidRDefault="00FE0C57" w:rsidP="00452D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The exception report </w:t>
      </w:r>
      <w:r w:rsidR="00803B46">
        <w:t xml:space="preserve">is </w:t>
      </w:r>
      <w:r w:rsidR="00191FC3">
        <w:t>review</w:t>
      </w:r>
      <w:r w:rsidR="00803B46">
        <w:t>ed</w:t>
      </w:r>
      <w:r w:rsidR="00191FC3">
        <w:t xml:space="preserve"> </w:t>
      </w:r>
      <w:r w:rsidR="00622BD3">
        <w:t xml:space="preserve">by </w:t>
      </w:r>
      <w:proofErr w:type="gramStart"/>
      <w:r w:rsidR="00416772">
        <w:t>an appropriate authority</w:t>
      </w:r>
      <w:proofErr w:type="gramEnd"/>
      <w:r w:rsidR="00416772">
        <w:t xml:space="preserve"> </w:t>
      </w:r>
      <w:r w:rsidR="3EBCFB68">
        <w:t xml:space="preserve">outside the project </w:t>
      </w:r>
      <w:r w:rsidR="00416772">
        <w:t>(</w:t>
      </w:r>
      <w:r w:rsidR="00452D98">
        <w:t>see</w:t>
      </w:r>
      <w:r w:rsidR="005C14A3">
        <w:t xml:space="preserve"> </w:t>
      </w:r>
      <w:r w:rsidR="00F403DE">
        <w:t>‘</w:t>
      </w:r>
      <w:r w:rsidR="005C14A3">
        <w:fldChar w:fldCharType="begin"/>
      </w:r>
      <w:r w:rsidR="005C14A3">
        <w:instrText xml:space="preserve"> REF _Ref63350484 \h </w:instrText>
      </w:r>
      <w:r w:rsidR="00FB3594">
        <w:instrText xml:space="preserve"> \* MERGEFORMAT </w:instrText>
      </w:r>
      <w:r w:rsidR="005C14A3">
        <w:fldChar w:fldCharType="separate"/>
      </w:r>
      <w:r w:rsidR="004E6B8B">
        <w:t>Responsibilities</w:t>
      </w:r>
      <w:r w:rsidR="005C14A3">
        <w:fldChar w:fldCharType="end"/>
      </w:r>
      <w:r w:rsidR="00F403DE">
        <w:t>’</w:t>
      </w:r>
      <w:r w:rsidR="00452D98">
        <w:t>)</w:t>
      </w:r>
      <w:r w:rsidR="00FB3594">
        <w:t xml:space="preserve">. </w:t>
      </w:r>
      <w:r w:rsidR="00C04D68">
        <w:t xml:space="preserve">They </w:t>
      </w:r>
      <w:r w:rsidR="00005909">
        <w:t xml:space="preserve">weigh up </w:t>
      </w:r>
      <w:r w:rsidR="00C04D68">
        <w:t>the user impact</w:t>
      </w:r>
      <w:r w:rsidR="001410EC">
        <w:t>, proposed mitigation</w:t>
      </w:r>
      <w:r w:rsidR="008661E0">
        <w:t>s</w:t>
      </w:r>
      <w:r w:rsidR="00005909">
        <w:t xml:space="preserve">, and </w:t>
      </w:r>
      <w:r w:rsidR="008661E0">
        <w:t xml:space="preserve">availability of alternative products. They may </w:t>
      </w:r>
      <w:r w:rsidR="00B169DB">
        <w:t xml:space="preserve">approve </w:t>
      </w:r>
      <w:r w:rsidR="00004D35">
        <w:t xml:space="preserve">or not; </w:t>
      </w:r>
      <w:r w:rsidR="007552A4">
        <w:t>approval</w:t>
      </w:r>
      <w:r w:rsidR="00004D35">
        <w:t xml:space="preserve"> may</w:t>
      </w:r>
      <w:r w:rsidR="007552A4">
        <w:t xml:space="preserve"> </w:t>
      </w:r>
      <w:r w:rsidR="00004D35">
        <w:t>b</w:t>
      </w:r>
      <w:r w:rsidR="007552A4">
        <w:t xml:space="preserve">e </w:t>
      </w:r>
      <w:r w:rsidR="00004D35">
        <w:t xml:space="preserve">subject to specific mitigations </w:t>
      </w:r>
      <w:proofErr w:type="gramStart"/>
      <w:r w:rsidR="00004D35">
        <w:t>being implemented</w:t>
      </w:r>
      <w:proofErr w:type="gramEnd"/>
      <w:r w:rsidR="00FB3594">
        <w:t xml:space="preserve">. </w:t>
      </w:r>
    </w:p>
    <w:p w14:paraId="17869B0E" w14:textId="5FFF71FB" w:rsidR="0033722E" w:rsidRDefault="54482D92" w:rsidP="002A3D1E">
      <w:pPr>
        <w:pStyle w:val="ListParagraph"/>
        <w:numPr>
          <w:ilvl w:val="0"/>
          <w:numId w:val="9"/>
        </w:numPr>
      </w:pPr>
      <w:r w:rsidRPr="4A11E932">
        <w:rPr>
          <w:b/>
          <w:bCs/>
        </w:rPr>
        <w:lastRenderedPageBreak/>
        <w:t>Supplier management:</w:t>
      </w:r>
      <w:r w:rsidR="00A708BB">
        <w:rPr>
          <w:b/>
          <w:bCs/>
        </w:rPr>
        <w:t xml:space="preserve"> University IT </w:t>
      </w:r>
      <w:r w:rsidR="0021401C">
        <w:t>lobbies its suppliers to make their products accessible</w:t>
      </w:r>
      <w:r w:rsidR="4B2253E6">
        <w:t xml:space="preserve"> and</w:t>
      </w:r>
      <w:r w:rsidR="7A0BFB99">
        <w:t>,</w:t>
      </w:r>
      <w:r w:rsidR="4B2253E6">
        <w:t xml:space="preserve"> where </w:t>
      </w:r>
      <w:r w:rsidR="4306BBCB">
        <w:t>they</w:t>
      </w:r>
      <w:r w:rsidR="32C144EC">
        <w:t xml:space="preserve"> a</w:t>
      </w:r>
      <w:r w:rsidR="4306BBCB">
        <w:t>re not</w:t>
      </w:r>
      <w:r w:rsidR="2255B625">
        <w:t xml:space="preserve">, </w:t>
      </w:r>
      <w:r w:rsidR="4306BBCB">
        <w:t xml:space="preserve">to </w:t>
      </w:r>
      <w:r w:rsidR="4B2253E6">
        <w:t>develop improvement plans</w:t>
      </w:r>
      <w:r w:rsidR="0021401C">
        <w:t xml:space="preserve">. </w:t>
      </w:r>
    </w:p>
    <w:p w14:paraId="6CFDFABF" w14:textId="68C2B7EE" w:rsidR="001901AE" w:rsidRDefault="31A8C014" w:rsidP="002A3D1E">
      <w:pPr>
        <w:pStyle w:val="ListParagraph"/>
        <w:numPr>
          <w:ilvl w:val="0"/>
          <w:numId w:val="9"/>
        </w:numPr>
      </w:pPr>
      <w:r w:rsidRPr="4D0F2D81">
        <w:rPr>
          <w:b/>
          <w:bCs/>
        </w:rPr>
        <w:t>Creating content:</w:t>
      </w:r>
      <w:r w:rsidR="00A708BB">
        <w:rPr>
          <w:b/>
          <w:bCs/>
        </w:rPr>
        <w:t xml:space="preserve"> University IT </w:t>
      </w:r>
      <w:r w:rsidR="001901AE">
        <w:t xml:space="preserve">staff </w:t>
      </w:r>
      <w:r w:rsidR="00F65DD9">
        <w:t>follow accessibility guidelines</w:t>
      </w:r>
      <w:r w:rsidR="64942264">
        <w:t xml:space="preserve"> and use </w:t>
      </w:r>
      <w:r w:rsidR="001934B8">
        <w:t>University</w:t>
      </w:r>
      <w:r w:rsidR="64942264">
        <w:t xml:space="preserve"> accessible templates</w:t>
      </w:r>
      <w:r w:rsidR="00F65DD9">
        <w:t xml:space="preserve"> when producing </w:t>
      </w:r>
      <w:r w:rsidR="00D70F75">
        <w:t xml:space="preserve">documents, presentations, etc. </w:t>
      </w:r>
    </w:p>
    <w:p w14:paraId="2645278E" w14:textId="39633013" w:rsidR="00587398" w:rsidRPr="00587398" w:rsidRDefault="006561D4" w:rsidP="00587398">
      <w:pPr>
        <w:pStyle w:val="Heading1"/>
        <w:spacing w:after="240"/>
      </w:pPr>
      <w:bookmarkStart w:id="9" w:name="_Ref58597354"/>
      <w:bookmarkStart w:id="10" w:name="_Ref63350484"/>
      <w:bookmarkStart w:id="11" w:name="_Toc66181963"/>
      <w:r>
        <w:t>Responsibilitie</w:t>
      </w:r>
      <w:bookmarkEnd w:id="9"/>
      <w:r w:rsidR="00587398">
        <w:t>s</w:t>
      </w:r>
      <w:bookmarkEnd w:id="10"/>
      <w:bookmarkEnd w:id="11"/>
    </w:p>
    <w:tbl>
      <w:tblPr>
        <w:tblStyle w:val="TableGrid"/>
        <w:tblW w:w="9438" w:type="dxa"/>
        <w:tblInd w:w="421" w:type="dxa"/>
        <w:tblLook w:val="04A0" w:firstRow="1" w:lastRow="0" w:firstColumn="1" w:lastColumn="0" w:noHBand="0" w:noVBand="1"/>
      </w:tblPr>
      <w:tblGrid>
        <w:gridCol w:w="5103"/>
        <w:gridCol w:w="4335"/>
      </w:tblGrid>
      <w:tr w:rsidR="006E6C70" w14:paraId="5F0F937E" w14:textId="77777777" w:rsidTr="428A70AE">
        <w:trPr>
          <w:cantSplit/>
          <w:tblHeader/>
        </w:trPr>
        <w:tc>
          <w:tcPr>
            <w:tcW w:w="5103" w:type="dxa"/>
            <w:shd w:val="clear" w:color="auto" w:fill="002060"/>
          </w:tcPr>
          <w:p w14:paraId="0C8E6611" w14:textId="155EEB61" w:rsidR="006E6C70" w:rsidRPr="00C83DBB" w:rsidRDefault="00BA50B0" w:rsidP="003D5D05">
            <w:pPr>
              <w:rPr>
                <w:b/>
              </w:rPr>
            </w:pPr>
            <w:r>
              <w:rPr>
                <w:b/>
              </w:rPr>
              <w:t>Policy area</w:t>
            </w:r>
          </w:p>
        </w:tc>
        <w:tc>
          <w:tcPr>
            <w:tcW w:w="4335" w:type="dxa"/>
            <w:shd w:val="clear" w:color="auto" w:fill="002060"/>
          </w:tcPr>
          <w:p w14:paraId="4DEE4B41" w14:textId="46541FA8" w:rsidR="006E6C70" w:rsidRPr="00C83DBB" w:rsidRDefault="006E6C70" w:rsidP="003D5D05">
            <w:pPr>
              <w:rPr>
                <w:b/>
              </w:rPr>
            </w:pPr>
            <w:r w:rsidRPr="00C83DBB">
              <w:rPr>
                <w:b/>
              </w:rPr>
              <w:t xml:space="preserve">Responsible </w:t>
            </w:r>
          </w:p>
        </w:tc>
      </w:tr>
      <w:tr w:rsidR="0044669E" w14:paraId="423E8D13" w14:textId="77777777" w:rsidTr="00C74A1F">
        <w:trPr>
          <w:cantSplit/>
          <w:trHeight w:val="472"/>
          <w:tblHeader/>
        </w:trPr>
        <w:tc>
          <w:tcPr>
            <w:tcW w:w="5103" w:type="dxa"/>
            <w:tcBorders>
              <w:bottom w:val="nil"/>
            </w:tcBorders>
            <w:shd w:val="clear" w:color="auto" w:fill="F2F2F2" w:themeFill="background1" w:themeFillShade="F2"/>
          </w:tcPr>
          <w:p w14:paraId="0FF67107" w14:textId="71839E92" w:rsidR="0044669E" w:rsidRPr="00673125" w:rsidRDefault="0044669E" w:rsidP="0044669E">
            <w:pPr>
              <w:rPr>
                <w:b/>
                <w:bCs/>
              </w:rPr>
            </w:pPr>
            <w:r w:rsidRPr="00673125">
              <w:rPr>
                <w:b/>
                <w:bCs/>
              </w:rPr>
              <w:t>Approval of</w:t>
            </w:r>
            <w:r w:rsidR="00A708BB">
              <w:rPr>
                <w:b/>
                <w:bCs/>
              </w:rPr>
              <w:t xml:space="preserve"> University IT </w:t>
            </w:r>
            <w:r w:rsidRPr="00673125">
              <w:rPr>
                <w:b/>
                <w:bCs/>
              </w:rPr>
              <w:t>accessibility policy</w:t>
            </w:r>
          </w:p>
        </w:tc>
        <w:tc>
          <w:tcPr>
            <w:tcW w:w="4335" w:type="dxa"/>
            <w:tcBorders>
              <w:bottom w:val="nil"/>
            </w:tcBorders>
            <w:shd w:val="clear" w:color="auto" w:fill="F2F2F2" w:themeFill="background1" w:themeFillShade="F2"/>
          </w:tcPr>
          <w:p w14:paraId="7C5ACB84" w14:textId="7B6DE055" w:rsidR="0044669E" w:rsidRDefault="0044669E" w:rsidP="003D5D05">
            <w:r>
              <w:t>C</w:t>
            </w:r>
            <w:r w:rsidR="0F69C739">
              <w:t xml:space="preserve">hief </w:t>
            </w:r>
            <w:r>
              <w:t>I</w:t>
            </w:r>
            <w:r w:rsidR="6C9B97E4">
              <w:t xml:space="preserve">nformation </w:t>
            </w:r>
            <w:r>
              <w:t>O</w:t>
            </w:r>
            <w:r w:rsidR="278719BD">
              <w:t>fficer</w:t>
            </w:r>
          </w:p>
        </w:tc>
      </w:tr>
      <w:tr w:rsidR="006E6C70" w14:paraId="1DC2C2E7" w14:textId="77777777" w:rsidTr="428A70AE">
        <w:trPr>
          <w:cantSplit/>
          <w:tblHeader/>
        </w:trPr>
        <w:tc>
          <w:tcPr>
            <w:tcW w:w="5103" w:type="dxa"/>
            <w:tcBorders>
              <w:bottom w:val="nil"/>
            </w:tcBorders>
          </w:tcPr>
          <w:p w14:paraId="2D8DBD77" w14:textId="21038223" w:rsidR="006E6C70" w:rsidRDefault="006E6C70" w:rsidP="00DF03EF">
            <w:r w:rsidRPr="00673125">
              <w:rPr>
                <w:b/>
                <w:bCs/>
              </w:rPr>
              <w:t>Accessibility Statements</w:t>
            </w:r>
            <w:r w:rsidR="0E65412F">
              <w:t>:</w:t>
            </w:r>
          </w:p>
        </w:tc>
        <w:tc>
          <w:tcPr>
            <w:tcW w:w="4335" w:type="dxa"/>
            <w:tcBorders>
              <w:bottom w:val="nil"/>
            </w:tcBorders>
          </w:tcPr>
          <w:p w14:paraId="31AA40D8" w14:textId="77777777" w:rsidR="006E6C70" w:rsidRDefault="006E6C70" w:rsidP="003D5D05"/>
        </w:tc>
      </w:tr>
      <w:tr w:rsidR="006E6C70" w14:paraId="705E288E" w14:textId="77777777" w:rsidTr="428A70AE">
        <w:trPr>
          <w:cantSplit/>
          <w:tblHeader/>
        </w:trPr>
        <w:tc>
          <w:tcPr>
            <w:tcW w:w="5103" w:type="dxa"/>
            <w:tcBorders>
              <w:top w:val="nil"/>
            </w:tcBorders>
          </w:tcPr>
          <w:p w14:paraId="739A315F" w14:textId="50E45C48" w:rsidR="006E6C70" w:rsidRDefault="002644C6" w:rsidP="00DE6808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  <w:r w:rsidR="00A655FB">
              <w:t xml:space="preserve">reating, </w:t>
            </w:r>
            <w:proofErr w:type="gramStart"/>
            <w:r w:rsidR="006E6C70">
              <w:t>publishing</w:t>
            </w:r>
            <w:proofErr w:type="gramEnd"/>
            <w:r w:rsidR="006E6C70">
              <w:t xml:space="preserve"> and keeping up to date </w:t>
            </w:r>
          </w:p>
        </w:tc>
        <w:tc>
          <w:tcPr>
            <w:tcW w:w="4335" w:type="dxa"/>
            <w:tcBorders>
              <w:top w:val="nil"/>
            </w:tcBorders>
          </w:tcPr>
          <w:p w14:paraId="7D64F93A" w14:textId="289F808D" w:rsidR="006E6C70" w:rsidRDefault="005014A3" w:rsidP="003D5D05">
            <w:r>
              <w:t>Service</w:t>
            </w:r>
            <w:r w:rsidR="006E6C70">
              <w:t xml:space="preserve"> Owner</w:t>
            </w:r>
          </w:p>
        </w:tc>
      </w:tr>
      <w:tr w:rsidR="006E6C70" w14:paraId="48677731" w14:textId="77777777" w:rsidTr="428A70AE">
        <w:trPr>
          <w:cantSplit/>
          <w:tblHeader/>
        </w:trPr>
        <w:tc>
          <w:tcPr>
            <w:tcW w:w="5103" w:type="dxa"/>
          </w:tcPr>
          <w:p w14:paraId="6746C153" w14:textId="3FAFF084" w:rsidR="006E6C70" w:rsidRDefault="002644C6" w:rsidP="00DE6808">
            <w:pPr>
              <w:pStyle w:val="ListParagraph"/>
              <w:numPr>
                <w:ilvl w:val="0"/>
                <w:numId w:val="10"/>
              </w:numPr>
            </w:pPr>
            <w:r>
              <w:t>A</w:t>
            </w:r>
            <w:r w:rsidR="006E6C70">
              <w:t xml:space="preserve">pproving </w:t>
            </w:r>
          </w:p>
        </w:tc>
        <w:tc>
          <w:tcPr>
            <w:tcW w:w="4335" w:type="dxa"/>
          </w:tcPr>
          <w:p w14:paraId="2073832B" w14:textId="4BE3ACCA" w:rsidR="006E6C70" w:rsidRDefault="00B47828" w:rsidP="003D5D05">
            <w:r>
              <w:t>Accessibility working group or taskforce</w:t>
            </w:r>
          </w:p>
        </w:tc>
      </w:tr>
      <w:tr w:rsidR="00C74A1F" w14:paraId="0846E6BA" w14:textId="77777777" w:rsidTr="007C34FA">
        <w:trPr>
          <w:cantSplit/>
          <w:tblHeader/>
        </w:trPr>
        <w:tc>
          <w:tcPr>
            <w:tcW w:w="5103" w:type="dxa"/>
            <w:shd w:val="clear" w:color="auto" w:fill="F2F2F2" w:themeFill="background1" w:themeFillShade="F2"/>
          </w:tcPr>
          <w:p w14:paraId="6322A907" w14:textId="77777777" w:rsidR="00C74A1F" w:rsidRDefault="00C74A1F" w:rsidP="007C34FA">
            <w:r w:rsidRPr="00673125">
              <w:rPr>
                <w:b/>
                <w:bCs/>
              </w:rPr>
              <w:t>Product testing</w:t>
            </w:r>
            <w:r>
              <w:t>:</w:t>
            </w:r>
          </w:p>
        </w:tc>
        <w:tc>
          <w:tcPr>
            <w:tcW w:w="4335" w:type="dxa"/>
            <w:shd w:val="clear" w:color="auto" w:fill="F2F2F2" w:themeFill="background1" w:themeFillShade="F2"/>
          </w:tcPr>
          <w:p w14:paraId="43BB6CBA" w14:textId="77777777" w:rsidR="00C74A1F" w:rsidRDefault="00C74A1F" w:rsidP="007C34FA"/>
        </w:tc>
      </w:tr>
      <w:tr w:rsidR="006E6C70" w14:paraId="4F625FBB" w14:textId="77777777" w:rsidTr="428A70AE">
        <w:trPr>
          <w:cantSplit/>
          <w:tblHeader/>
        </w:trPr>
        <w:tc>
          <w:tcPr>
            <w:tcW w:w="5103" w:type="dxa"/>
            <w:shd w:val="clear" w:color="auto" w:fill="F2F2F2" w:themeFill="background1" w:themeFillShade="F2"/>
          </w:tcPr>
          <w:p w14:paraId="50371481" w14:textId="4ACB368C" w:rsidR="006E6C70" w:rsidRDefault="002644C6" w:rsidP="007B0025">
            <w:pPr>
              <w:pStyle w:val="ListParagraph"/>
              <w:numPr>
                <w:ilvl w:val="0"/>
                <w:numId w:val="10"/>
              </w:numPr>
            </w:pPr>
            <w:r>
              <w:t>M</w:t>
            </w:r>
            <w:r w:rsidR="006E6C70">
              <w:t>aking accessibility part of DoD</w:t>
            </w:r>
          </w:p>
        </w:tc>
        <w:tc>
          <w:tcPr>
            <w:tcW w:w="4335" w:type="dxa"/>
            <w:shd w:val="clear" w:color="auto" w:fill="F2F2F2" w:themeFill="background1" w:themeFillShade="F2"/>
          </w:tcPr>
          <w:p w14:paraId="6C1A7E17" w14:textId="483D0F6E" w:rsidR="006E6C70" w:rsidRDefault="005014A3" w:rsidP="003D5D05">
            <w:r>
              <w:t>Service</w:t>
            </w:r>
            <w:r w:rsidR="006E6C70">
              <w:t xml:space="preserve"> teams </w:t>
            </w:r>
          </w:p>
        </w:tc>
      </w:tr>
      <w:tr w:rsidR="006E6C70" w14:paraId="4B0DFF14" w14:textId="77777777" w:rsidTr="428A70AE">
        <w:trPr>
          <w:cantSplit/>
          <w:tblHeader/>
        </w:trPr>
        <w:tc>
          <w:tcPr>
            <w:tcW w:w="5103" w:type="dxa"/>
            <w:shd w:val="clear" w:color="auto" w:fill="F2F2F2" w:themeFill="background1" w:themeFillShade="F2"/>
          </w:tcPr>
          <w:p w14:paraId="326C3433" w14:textId="55393B9F" w:rsidR="006E6C70" w:rsidRDefault="002644C6" w:rsidP="007C3E99">
            <w:pPr>
              <w:pStyle w:val="ListParagraph"/>
              <w:numPr>
                <w:ilvl w:val="0"/>
                <w:numId w:val="10"/>
              </w:numPr>
            </w:pPr>
            <w:r>
              <w:t>P</w:t>
            </w:r>
            <w:r w:rsidR="006E6C70">
              <w:t>rioritising accessibility remediation work</w:t>
            </w:r>
          </w:p>
        </w:tc>
        <w:tc>
          <w:tcPr>
            <w:tcW w:w="4335" w:type="dxa"/>
            <w:shd w:val="clear" w:color="auto" w:fill="F2F2F2" w:themeFill="background1" w:themeFillShade="F2"/>
          </w:tcPr>
          <w:p w14:paraId="7C1B588C" w14:textId="69A79852" w:rsidR="006E6C70" w:rsidRDefault="005014A3" w:rsidP="003D5D05">
            <w:r>
              <w:t>Service</w:t>
            </w:r>
            <w:r w:rsidR="006E6C70">
              <w:t xml:space="preserve"> Owner/Manager</w:t>
            </w:r>
          </w:p>
        </w:tc>
      </w:tr>
      <w:tr w:rsidR="006E6C70" w14:paraId="0688CBCE" w14:textId="77777777" w:rsidTr="428A70AE">
        <w:trPr>
          <w:cantSplit/>
          <w:tblHeader/>
        </w:trPr>
        <w:tc>
          <w:tcPr>
            <w:tcW w:w="5103" w:type="dxa"/>
            <w:tcBorders>
              <w:bottom w:val="nil"/>
            </w:tcBorders>
          </w:tcPr>
          <w:p w14:paraId="42B44DD4" w14:textId="0B3948EE" w:rsidR="006E6C70" w:rsidRDefault="37D28930" w:rsidP="008444E5">
            <w:r w:rsidRPr="00673125">
              <w:rPr>
                <w:b/>
                <w:bCs/>
              </w:rPr>
              <w:t>Procure</w:t>
            </w:r>
            <w:r w:rsidR="6A718CE1" w:rsidRPr="00673125">
              <w:rPr>
                <w:b/>
                <w:bCs/>
              </w:rPr>
              <w:t>ment</w:t>
            </w:r>
            <w:r w:rsidR="07A2733A">
              <w:t>:</w:t>
            </w:r>
          </w:p>
        </w:tc>
        <w:tc>
          <w:tcPr>
            <w:tcW w:w="4335" w:type="dxa"/>
            <w:tcBorders>
              <w:bottom w:val="nil"/>
            </w:tcBorders>
          </w:tcPr>
          <w:p w14:paraId="1A1A8D98" w14:textId="77777777" w:rsidR="006E6C70" w:rsidRDefault="006E6C70" w:rsidP="003D5D05"/>
        </w:tc>
      </w:tr>
      <w:tr w:rsidR="006E6C70" w14:paraId="344D157B" w14:textId="77777777" w:rsidTr="428A70AE">
        <w:trPr>
          <w:cantSplit/>
          <w:tblHeader/>
        </w:trPr>
        <w:tc>
          <w:tcPr>
            <w:tcW w:w="5103" w:type="dxa"/>
            <w:tcBorders>
              <w:top w:val="nil"/>
            </w:tcBorders>
          </w:tcPr>
          <w:p w14:paraId="5E79F778" w14:textId="2A0D396C" w:rsidR="006E6C70" w:rsidRDefault="006E6C70" w:rsidP="657D0F52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t xml:space="preserve">Ensuring </w:t>
            </w:r>
            <w:r w:rsidR="02DBEA3A">
              <w:t xml:space="preserve">accessibility criteria </w:t>
            </w:r>
            <w:r w:rsidR="46136B55">
              <w:t>as per</w:t>
            </w:r>
            <w:r w:rsidR="00A708BB">
              <w:t xml:space="preserve"> University IT </w:t>
            </w:r>
            <w:r w:rsidR="46136B55">
              <w:t xml:space="preserve">policy </w:t>
            </w:r>
            <w:proofErr w:type="gramStart"/>
            <w:r w:rsidR="02DBEA3A">
              <w:t xml:space="preserve">are </w:t>
            </w:r>
            <w:r w:rsidR="349BB11D">
              <w:t>assessed</w:t>
            </w:r>
            <w:proofErr w:type="gramEnd"/>
            <w:r w:rsidR="349BB11D">
              <w:t xml:space="preserve"> </w:t>
            </w:r>
            <w:r w:rsidR="64B0FA2F">
              <w:t xml:space="preserve">as part of </w:t>
            </w:r>
            <w:r w:rsidR="3529EBFE">
              <w:t>procurement</w:t>
            </w:r>
            <w:r w:rsidR="5109CFE7">
              <w:t xml:space="preserve"> </w:t>
            </w:r>
          </w:p>
        </w:tc>
        <w:tc>
          <w:tcPr>
            <w:tcW w:w="4335" w:type="dxa"/>
            <w:tcBorders>
              <w:top w:val="nil"/>
            </w:tcBorders>
          </w:tcPr>
          <w:p w14:paraId="0817ACE9" w14:textId="63CA47A3" w:rsidR="006E6C70" w:rsidRDefault="006E6C70" w:rsidP="003D5D05">
            <w:r>
              <w:t>Project Manager/A</w:t>
            </w:r>
            <w:r w:rsidR="03EB91DD">
              <w:t>gile Delivery Manager</w:t>
            </w:r>
          </w:p>
        </w:tc>
      </w:tr>
      <w:tr w:rsidR="006E6C70" w14:paraId="06F0B16D" w14:textId="77777777" w:rsidTr="428A70AE">
        <w:trPr>
          <w:cantSplit/>
          <w:tblHeader/>
        </w:trPr>
        <w:tc>
          <w:tcPr>
            <w:tcW w:w="5103" w:type="dxa"/>
          </w:tcPr>
          <w:p w14:paraId="4BF28DC7" w14:textId="65D36EC5" w:rsidR="006E6C70" w:rsidRDefault="006E6C70" w:rsidP="00750155">
            <w:pPr>
              <w:pStyle w:val="ListParagraph"/>
              <w:numPr>
                <w:ilvl w:val="0"/>
                <w:numId w:val="10"/>
              </w:numPr>
            </w:pPr>
            <w:r>
              <w:t>Producing accessibility exception report</w:t>
            </w:r>
            <w:r w:rsidR="15151798">
              <w:t xml:space="preserve"> if </w:t>
            </w:r>
            <w:r w:rsidR="04E9A0AD">
              <w:t xml:space="preserve">criteria </w:t>
            </w:r>
            <w:proofErr w:type="gramStart"/>
            <w:r w:rsidR="04E9A0AD">
              <w:t>are not met</w:t>
            </w:r>
            <w:proofErr w:type="gramEnd"/>
          </w:p>
        </w:tc>
        <w:tc>
          <w:tcPr>
            <w:tcW w:w="4335" w:type="dxa"/>
          </w:tcPr>
          <w:p w14:paraId="3335F65E" w14:textId="07AF28AA" w:rsidR="006E6C70" w:rsidRDefault="006E6C70" w:rsidP="003D5D05">
            <w:r>
              <w:t>Project Manager/</w:t>
            </w:r>
            <w:r w:rsidR="00B47828">
              <w:t xml:space="preserve"> Agile Delivery Manager</w:t>
            </w:r>
          </w:p>
        </w:tc>
      </w:tr>
      <w:tr w:rsidR="006E6C70" w14:paraId="2AEB1BA0" w14:textId="77777777" w:rsidTr="428A70AE">
        <w:trPr>
          <w:cantSplit/>
          <w:tblHeader/>
        </w:trPr>
        <w:tc>
          <w:tcPr>
            <w:tcW w:w="5103" w:type="dxa"/>
          </w:tcPr>
          <w:p w14:paraId="2D90AC18" w14:textId="32797F13" w:rsidR="006E6C70" w:rsidRDefault="006E6C70" w:rsidP="00750155">
            <w:pPr>
              <w:pStyle w:val="ListParagraph"/>
              <w:numPr>
                <w:ilvl w:val="0"/>
                <w:numId w:val="10"/>
              </w:numPr>
            </w:pPr>
            <w:r>
              <w:t>Authorising exception</w:t>
            </w:r>
            <w:r w:rsidR="6F705B6F">
              <w:t>s</w:t>
            </w:r>
            <w:r w:rsidR="5F3B8073">
              <w:t xml:space="preserve"> </w:t>
            </w:r>
          </w:p>
        </w:tc>
        <w:tc>
          <w:tcPr>
            <w:tcW w:w="4335" w:type="dxa"/>
          </w:tcPr>
          <w:p w14:paraId="3194D75C" w14:textId="16DDFF78" w:rsidR="006E6C70" w:rsidRDefault="008309F9" w:rsidP="428A70AE">
            <w:r>
              <w:t>O</w:t>
            </w:r>
            <w:r w:rsidR="005F302F">
              <w:t>ne or more of the below</w:t>
            </w:r>
          </w:p>
          <w:p w14:paraId="1F1B1E91" w14:textId="535890CA" w:rsidR="008309F9" w:rsidRPr="008309F9" w:rsidRDefault="008309F9" w:rsidP="428A70A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Technical Architecture Group</w:t>
            </w:r>
          </w:p>
          <w:p w14:paraId="16EC7E1F" w14:textId="3D9E9AA3" w:rsidR="006E6C70" w:rsidRDefault="3F81502D" w:rsidP="428A70A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28A70AE">
              <w:rPr>
                <w:rFonts w:ascii="Calibri" w:eastAsia="Calibri" w:hAnsi="Calibri" w:cs="Calibri"/>
              </w:rPr>
              <w:t>Application Governance Group</w:t>
            </w:r>
            <w:r w:rsidRPr="428A70AE">
              <w:t xml:space="preserve"> </w:t>
            </w:r>
          </w:p>
          <w:p w14:paraId="67E36E2C" w14:textId="18436180" w:rsidR="006E6C70" w:rsidRDefault="691EAD48" w:rsidP="428A70AE">
            <w:pPr>
              <w:pStyle w:val="ListParagraph"/>
              <w:numPr>
                <w:ilvl w:val="0"/>
                <w:numId w:val="1"/>
              </w:numPr>
            </w:pPr>
            <w:r w:rsidRPr="428A70AE">
              <w:t xml:space="preserve">The relevant </w:t>
            </w:r>
            <w:r w:rsidR="6040A9BC" w:rsidRPr="428A70AE">
              <w:t xml:space="preserve">Domain </w:t>
            </w:r>
            <w:r w:rsidR="17BA86FB" w:rsidRPr="428A70AE">
              <w:t>L</w:t>
            </w:r>
            <w:r w:rsidR="2C0FF79C" w:rsidRPr="428A70AE">
              <w:t>eader</w:t>
            </w:r>
          </w:p>
          <w:p w14:paraId="2226D383" w14:textId="2AA74C5C" w:rsidR="006E6C70" w:rsidRDefault="1CCE1723" w:rsidP="428A70A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28A70AE">
              <w:t xml:space="preserve">CIO </w:t>
            </w:r>
            <w:r w:rsidR="000C77D4">
              <w:t>or</w:t>
            </w:r>
            <w:r w:rsidR="00A708BB">
              <w:t xml:space="preserve"> University IT </w:t>
            </w:r>
            <w:r w:rsidR="000C77D4">
              <w:t>Leadership Team</w:t>
            </w:r>
          </w:p>
        </w:tc>
      </w:tr>
      <w:tr w:rsidR="00707005" w14:paraId="5AD268E9" w14:textId="77777777" w:rsidTr="00C74A1F">
        <w:trPr>
          <w:cantSplit/>
          <w:trHeight w:val="439"/>
          <w:tblHeader/>
        </w:trPr>
        <w:tc>
          <w:tcPr>
            <w:tcW w:w="5103" w:type="dxa"/>
            <w:shd w:val="clear" w:color="auto" w:fill="F2F2F2" w:themeFill="background1" w:themeFillShade="F2"/>
          </w:tcPr>
          <w:p w14:paraId="265A3F92" w14:textId="69D42DA7" w:rsidR="00707005" w:rsidRPr="00673125" w:rsidRDefault="00707005" w:rsidP="00587398">
            <w:pPr>
              <w:rPr>
                <w:b/>
                <w:bCs/>
              </w:rPr>
            </w:pPr>
            <w:r w:rsidRPr="00673125">
              <w:rPr>
                <w:b/>
                <w:bCs/>
              </w:rPr>
              <w:t xml:space="preserve">Lobbying suppliers </w:t>
            </w:r>
            <w:r w:rsidR="00587398" w:rsidRPr="00673125">
              <w:rPr>
                <w:b/>
                <w:bCs/>
              </w:rPr>
              <w:t xml:space="preserve">on </w:t>
            </w:r>
            <w:r w:rsidRPr="00673125">
              <w:rPr>
                <w:b/>
                <w:bCs/>
              </w:rPr>
              <w:t xml:space="preserve">accessibility </w:t>
            </w:r>
          </w:p>
        </w:tc>
        <w:tc>
          <w:tcPr>
            <w:tcW w:w="4335" w:type="dxa"/>
            <w:shd w:val="clear" w:color="auto" w:fill="F2F2F2" w:themeFill="background1" w:themeFillShade="F2"/>
          </w:tcPr>
          <w:p w14:paraId="6F4590D7" w14:textId="15A61C47" w:rsidR="00707005" w:rsidRDefault="00FD1988" w:rsidP="003D5D05">
            <w:r>
              <w:t>Business</w:t>
            </w:r>
            <w:r w:rsidR="007B28A0">
              <w:t xml:space="preserve"> </w:t>
            </w:r>
            <w:r w:rsidR="3A01368F">
              <w:t>O</w:t>
            </w:r>
            <w:r w:rsidR="007B28A0">
              <w:t>wner</w:t>
            </w:r>
            <w:r>
              <w:t>,</w:t>
            </w:r>
            <w:r w:rsidR="007B28A0">
              <w:t xml:space="preserve"> Service Owner</w:t>
            </w:r>
            <w:r>
              <w:t>, Procurement / Contracts / Software Purchasing Teams</w:t>
            </w:r>
          </w:p>
        </w:tc>
      </w:tr>
      <w:tr w:rsidR="006E6C70" w14:paraId="41010C6D" w14:textId="77777777" w:rsidTr="428A70AE">
        <w:trPr>
          <w:cantSplit/>
          <w:tblHeader/>
        </w:trPr>
        <w:tc>
          <w:tcPr>
            <w:tcW w:w="5103" w:type="dxa"/>
          </w:tcPr>
          <w:p w14:paraId="2B4142CC" w14:textId="4B536D67" w:rsidR="1640E0B0" w:rsidRDefault="1640E0B0">
            <w:r w:rsidRPr="00673125">
              <w:rPr>
                <w:b/>
                <w:bCs/>
              </w:rPr>
              <w:t>Creating content</w:t>
            </w:r>
            <w:r>
              <w:t xml:space="preserve">: </w:t>
            </w:r>
          </w:p>
          <w:p w14:paraId="779FFD4D" w14:textId="6421CDE4" w:rsidR="006E6C70" w:rsidRDefault="002644C6" w:rsidP="00BA1854">
            <w:pPr>
              <w:pStyle w:val="ListParagraph"/>
              <w:numPr>
                <w:ilvl w:val="0"/>
                <w:numId w:val="10"/>
              </w:numPr>
            </w:pPr>
            <w:r>
              <w:t>P</w:t>
            </w:r>
            <w:r w:rsidR="006E6C70">
              <w:t xml:space="preserve">roducing </w:t>
            </w:r>
            <w:r w:rsidR="00F76A28">
              <w:t xml:space="preserve">accessible </w:t>
            </w:r>
            <w:r w:rsidR="006E6C70">
              <w:t xml:space="preserve">documents, </w:t>
            </w:r>
            <w:r>
              <w:t xml:space="preserve">web content, </w:t>
            </w:r>
            <w:r w:rsidR="006E6C70">
              <w:t>presentations, etc.</w:t>
            </w:r>
          </w:p>
        </w:tc>
        <w:tc>
          <w:tcPr>
            <w:tcW w:w="4335" w:type="dxa"/>
          </w:tcPr>
          <w:p w14:paraId="7786F45C" w14:textId="77777777" w:rsidR="00BA1854" w:rsidRDefault="00BA1854" w:rsidP="003D5D05"/>
          <w:p w14:paraId="4FC56683" w14:textId="17CF542B" w:rsidR="006E6C70" w:rsidRDefault="006E6C70" w:rsidP="003D5D05">
            <w:r>
              <w:t>All</w:t>
            </w:r>
            <w:r w:rsidR="00A708BB">
              <w:t xml:space="preserve"> University IT </w:t>
            </w:r>
            <w:r>
              <w:t>staff</w:t>
            </w:r>
          </w:p>
        </w:tc>
      </w:tr>
    </w:tbl>
    <w:p w14:paraId="17C5B396" w14:textId="56A9B47E" w:rsidR="003D5D05" w:rsidRDefault="003D5D05" w:rsidP="003D5D05"/>
    <w:p w14:paraId="477E326B" w14:textId="46A8654E" w:rsidR="006E6C70" w:rsidRDefault="006E6C70" w:rsidP="00A8566F">
      <w:pPr>
        <w:pStyle w:val="Heading1"/>
        <w:widowControl w:val="0"/>
      </w:pPr>
      <w:bookmarkStart w:id="12" w:name="_Toc66181964"/>
      <w:r>
        <w:t>Policy implementation</w:t>
      </w:r>
      <w:bookmarkEnd w:id="12"/>
      <w:r>
        <w:t xml:space="preserve"> </w:t>
      </w:r>
    </w:p>
    <w:p w14:paraId="4543369B" w14:textId="497A41AF" w:rsidR="006043B5" w:rsidRPr="006043B5" w:rsidRDefault="006043B5" w:rsidP="00C56059">
      <w:pPr>
        <w:pStyle w:val="Quote"/>
      </w:pPr>
      <w:r>
        <w:t xml:space="preserve">What is the pathway to approval within your University governance </w:t>
      </w:r>
      <w:proofErr w:type="gramStart"/>
      <w:r>
        <w:t>structure.</w:t>
      </w:r>
      <w:proofErr w:type="gramEnd"/>
    </w:p>
    <w:p w14:paraId="63F10D98" w14:textId="286A03FE" w:rsidR="00A016A9" w:rsidRPr="00A016A9" w:rsidRDefault="00A016A9" w:rsidP="00A016A9">
      <w:r>
        <w:t xml:space="preserve">The following approach to implementation </w:t>
      </w:r>
      <w:proofErr w:type="gramStart"/>
      <w:r>
        <w:t>is proposed</w:t>
      </w:r>
      <w:proofErr w:type="gramEnd"/>
      <w:r>
        <w:t>.</w:t>
      </w:r>
    </w:p>
    <w:p w14:paraId="053A8714" w14:textId="3D4A4DC0" w:rsidR="000E046C" w:rsidRDefault="008B5582" w:rsidP="00346F51">
      <w:pPr>
        <w:pStyle w:val="ListParagraph"/>
        <w:numPr>
          <w:ilvl w:val="0"/>
          <w:numId w:val="11"/>
        </w:numPr>
      </w:pPr>
      <w:r w:rsidRPr="00EA1EA1">
        <w:rPr>
          <w:b/>
          <w:bCs/>
        </w:rPr>
        <w:t>Approval</w:t>
      </w:r>
      <w:r>
        <w:t xml:space="preserve">: </w:t>
      </w:r>
      <w:r w:rsidR="00EE3D06">
        <w:t>This</w:t>
      </w:r>
      <w:r w:rsidR="000E046C">
        <w:t xml:space="preserve"> </w:t>
      </w:r>
      <w:r>
        <w:t xml:space="preserve">framework </w:t>
      </w:r>
      <w:r w:rsidR="00EE3D06">
        <w:t>will</w:t>
      </w:r>
      <w:r w:rsidR="000E046C">
        <w:t xml:space="preserve"> be endorsed by the CIO and</w:t>
      </w:r>
      <w:r w:rsidR="00A708BB">
        <w:t xml:space="preserve"> University IT </w:t>
      </w:r>
      <w:r w:rsidR="000E046C">
        <w:t>leadership team</w:t>
      </w:r>
      <w:proofErr w:type="gramStart"/>
      <w:r w:rsidR="000E046C">
        <w:t xml:space="preserve">.  </w:t>
      </w:r>
      <w:proofErr w:type="gramEnd"/>
    </w:p>
    <w:p w14:paraId="004A4010" w14:textId="7B39B77F" w:rsidR="000E046C" w:rsidRDefault="008B5582" w:rsidP="00346F51">
      <w:pPr>
        <w:pStyle w:val="ListParagraph"/>
        <w:numPr>
          <w:ilvl w:val="0"/>
          <w:numId w:val="11"/>
        </w:numPr>
      </w:pPr>
      <w:r w:rsidRPr="00EA1EA1">
        <w:rPr>
          <w:b/>
          <w:bCs/>
        </w:rPr>
        <w:t>Ownership</w:t>
      </w:r>
      <w:r>
        <w:t xml:space="preserve">: </w:t>
      </w:r>
      <w:r w:rsidR="1A3C873D">
        <w:t xml:space="preserve">The policy </w:t>
      </w:r>
      <w:r w:rsidR="00EE3D06">
        <w:t xml:space="preserve">will </w:t>
      </w:r>
      <w:proofErr w:type="gramStart"/>
      <w:r w:rsidR="00EE3D06">
        <w:t>be owned</w:t>
      </w:r>
      <w:proofErr w:type="gramEnd"/>
      <w:r w:rsidR="000E046C">
        <w:t xml:space="preserve"> </w:t>
      </w:r>
      <w:r w:rsidR="6D45FF2F">
        <w:t xml:space="preserve">within </w:t>
      </w:r>
      <w:r w:rsidR="00472B1E">
        <w:t>the</w:t>
      </w:r>
      <w:r w:rsidR="00A708BB">
        <w:t xml:space="preserve"> University IT </w:t>
      </w:r>
      <w:r w:rsidR="00472B1E">
        <w:t>Leadership Team</w:t>
      </w:r>
      <w:r w:rsidR="00346F51">
        <w:t>.</w:t>
      </w:r>
      <w:r w:rsidR="00E356EB">
        <w:t xml:space="preserve"> </w:t>
      </w:r>
    </w:p>
    <w:p w14:paraId="2B4AB16E" w14:textId="6AFFB38B" w:rsidR="00770925" w:rsidRDefault="00770925" w:rsidP="00346F51">
      <w:pPr>
        <w:pStyle w:val="ListParagraph"/>
        <w:numPr>
          <w:ilvl w:val="0"/>
          <w:numId w:val="11"/>
        </w:numPr>
      </w:pPr>
      <w:r w:rsidRPr="00EA1EA1">
        <w:rPr>
          <w:b/>
          <w:bCs/>
        </w:rPr>
        <w:t>Process and tooling</w:t>
      </w:r>
      <w:r w:rsidR="3345DB15" w:rsidRPr="00EA1EA1">
        <w:rPr>
          <w:b/>
          <w:bCs/>
        </w:rPr>
        <w:t xml:space="preserve"> work</w:t>
      </w:r>
      <w:r>
        <w:t xml:space="preserve">: </w:t>
      </w:r>
      <w:r w:rsidR="006761D5">
        <w:t>D</w:t>
      </w:r>
      <w:r w:rsidR="005679B3">
        <w:t xml:space="preserve">ocument </w:t>
      </w:r>
      <w:r w:rsidR="006761D5">
        <w:t xml:space="preserve">the exception </w:t>
      </w:r>
      <w:r w:rsidR="005679B3">
        <w:t xml:space="preserve">process, </w:t>
      </w:r>
      <w:r w:rsidR="006761D5">
        <w:t xml:space="preserve">draft </w:t>
      </w:r>
      <w:r w:rsidR="005679B3">
        <w:t xml:space="preserve">standard procurement questions, </w:t>
      </w:r>
      <w:r w:rsidR="006761D5">
        <w:t xml:space="preserve">select testing tools (and </w:t>
      </w:r>
      <w:proofErr w:type="gramStart"/>
      <w:r w:rsidR="006761D5">
        <w:t>procure</w:t>
      </w:r>
      <w:proofErr w:type="gramEnd"/>
      <w:r w:rsidR="006761D5">
        <w:t xml:space="preserve"> if necessary)</w:t>
      </w:r>
      <w:r w:rsidR="00B95FD0">
        <w:t xml:space="preserve">. </w:t>
      </w:r>
      <w:r w:rsidR="006761D5">
        <w:t xml:space="preserve">  </w:t>
      </w:r>
    </w:p>
    <w:p w14:paraId="57B873D4" w14:textId="3AE9A50E" w:rsidR="00953A3A" w:rsidRDefault="006E6C70" w:rsidP="000933C6">
      <w:pPr>
        <w:pStyle w:val="ListParagraph"/>
        <w:numPr>
          <w:ilvl w:val="0"/>
          <w:numId w:val="11"/>
        </w:numPr>
      </w:pPr>
      <w:r w:rsidRPr="00EA1EA1">
        <w:rPr>
          <w:b/>
          <w:bCs/>
        </w:rPr>
        <w:t>Skills and knowledge</w:t>
      </w:r>
      <w:r w:rsidR="000C2BFB">
        <w:t>:</w:t>
      </w:r>
      <w:r w:rsidR="00A708BB">
        <w:t xml:space="preserve"> University IT </w:t>
      </w:r>
      <w:r w:rsidR="000A42B7">
        <w:t xml:space="preserve">staff </w:t>
      </w:r>
      <w:r w:rsidR="00B33032">
        <w:t xml:space="preserve">involved in specifying, </w:t>
      </w:r>
      <w:proofErr w:type="gramStart"/>
      <w:r w:rsidR="00B33032">
        <w:t>building</w:t>
      </w:r>
      <w:proofErr w:type="gramEnd"/>
      <w:r w:rsidR="00B33032">
        <w:t xml:space="preserve"> or </w:t>
      </w:r>
      <w:r w:rsidR="00C776AB">
        <w:t xml:space="preserve">procuring solutions </w:t>
      </w:r>
      <w:r w:rsidR="000A42B7">
        <w:t xml:space="preserve">will </w:t>
      </w:r>
      <w:r w:rsidR="005702B8">
        <w:t xml:space="preserve">need educating and </w:t>
      </w:r>
      <w:r w:rsidR="000A42B7">
        <w:t>upskilling</w:t>
      </w:r>
      <w:r w:rsidR="004F4393">
        <w:t>.</w:t>
      </w:r>
      <w:r w:rsidR="000A42B7">
        <w:t xml:space="preserve"> </w:t>
      </w:r>
      <w:r w:rsidR="00D95DFF">
        <w:t>All s</w:t>
      </w:r>
      <w:r w:rsidR="005702B8">
        <w:t xml:space="preserve">taff need </w:t>
      </w:r>
      <w:r w:rsidR="00C415E4">
        <w:t xml:space="preserve">an </w:t>
      </w:r>
      <w:r w:rsidR="005702B8">
        <w:t>awareness of accessibility and the policy</w:t>
      </w:r>
      <w:r w:rsidR="00957D36">
        <w:t xml:space="preserve">, </w:t>
      </w:r>
      <w:r w:rsidR="003F6B93">
        <w:t>service/product</w:t>
      </w:r>
      <w:r w:rsidR="00B45E54">
        <w:t xml:space="preserve"> teams </w:t>
      </w:r>
      <w:r w:rsidR="00D95DFF">
        <w:t xml:space="preserve">additionally </w:t>
      </w:r>
      <w:r w:rsidR="004F4393">
        <w:t xml:space="preserve">need </w:t>
      </w:r>
      <w:r w:rsidR="00B33032">
        <w:t xml:space="preserve">the </w:t>
      </w:r>
      <w:r w:rsidR="00957D36">
        <w:t xml:space="preserve">skills </w:t>
      </w:r>
      <w:r w:rsidR="00B45E54">
        <w:t>to design and test for accessibility</w:t>
      </w:r>
      <w:r w:rsidR="00957D36">
        <w:t xml:space="preserve">. </w:t>
      </w:r>
      <w:r w:rsidR="005532C2">
        <w:t xml:space="preserve">A </w:t>
      </w:r>
      <w:r w:rsidR="000C2BFB">
        <w:t>learning needs analysis</w:t>
      </w:r>
      <w:r w:rsidR="007B28A0">
        <w:t xml:space="preserve"> will </w:t>
      </w:r>
      <w:proofErr w:type="gramStart"/>
      <w:r w:rsidR="007B28A0">
        <w:t>identify</w:t>
      </w:r>
      <w:proofErr w:type="gramEnd"/>
      <w:r w:rsidR="007B28A0">
        <w:t xml:space="preserve"> </w:t>
      </w:r>
      <w:r w:rsidR="00545317">
        <w:t xml:space="preserve">the </w:t>
      </w:r>
      <w:r w:rsidR="00684A3B">
        <w:t xml:space="preserve">skills and </w:t>
      </w:r>
      <w:r w:rsidR="003A1EF7">
        <w:t xml:space="preserve">knowledge </w:t>
      </w:r>
      <w:r w:rsidR="00545317">
        <w:t xml:space="preserve">required </w:t>
      </w:r>
      <w:r w:rsidR="007B28A0">
        <w:t xml:space="preserve">and </w:t>
      </w:r>
      <w:r w:rsidR="00720021">
        <w:t xml:space="preserve">the </w:t>
      </w:r>
      <w:r w:rsidR="003A1EF7">
        <w:t xml:space="preserve">current </w:t>
      </w:r>
      <w:r w:rsidR="007B28A0">
        <w:t>gaps</w:t>
      </w:r>
      <w:r w:rsidR="00ED4BA5">
        <w:t xml:space="preserve">, which </w:t>
      </w:r>
      <w:r w:rsidR="009F4189">
        <w:t xml:space="preserve">can </w:t>
      </w:r>
      <w:r w:rsidR="003A1EF7">
        <w:t xml:space="preserve">be used to develop </w:t>
      </w:r>
      <w:r w:rsidR="00E572D8">
        <w:t xml:space="preserve">a </w:t>
      </w:r>
      <w:r w:rsidR="003A1EF7">
        <w:t>learning programme</w:t>
      </w:r>
      <w:r w:rsidR="00346F51">
        <w:t xml:space="preserve">. </w:t>
      </w:r>
    </w:p>
    <w:p w14:paraId="595C5D13" w14:textId="2E15DFC4" w:rsidR="72622AB5" w:rsidRDefault="72622AB5" w:rsidP="29FBFC83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A016A9">
        <w:rPr>
          <w:b/>
          <w:bCs/>
        </w:rPr>
        <w:lastRenderedPageBreak/>
        <w:t>Accessibility champions</w:t>
      </w:r>
      <w:r>
        <w:t xml:space="preserve">: Seek champions within product </w:t>
      </w:r>
      <w:r w:rsidR="00354D53">
        <w:t xml:space="preserve">/ service </w:t>
      </w:r>
      <w:r>
        <w:t xml:space="preserve">teams or at domain level </w:t>
      </w:r>
      <w:r w:rsidR="2B24ABA5">
        <w:t xml:space="preserve">who look at the work with an accessibility lens - offering challenge and maybe coaching to the </w:t>
      </w:r>
      <w:proofErr w:type="gramStart"/>
      <w:r w:rsidR="2B24ABA5">
        <w:t>team, and</w:t>
      </w:r>
      <w:proofErr w:type="gramEnd"/>
      <w:r w:rsidR="2B24ABA5">
        <w:t xml:space="preserve"> liaising with the Digital Accessibility </w:t>
      </w:r>
      <w:r w:rsidR="00354D53">
        <w:t>Working Group or Taskforce</w:t>
      </w:r>
      <w:r w:rsidR="2B24ABA5">
        <w:t>.</w:t>
      </w:r>
    </w:p>
    <w:sectPr w:rsidR="7262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1AAEA" w14:textId="77777777" w:rsidR="007C03CA" w:rsidRDefault="007C03CA" w:rsidP="008B4EB3">
      <w:pPr>
        <w:spacing w:after="0" w:line="240" w:lineRule="auto"/>
      </w:pPr>
      <w:r>
        <w:separator/>
      </w:r>
    </w:p>
  </w:endnote>
  <w:endnote w:type="continuationSeparator" w:id="0">
    <w:p w14:paraId="4688BAC4" w14:textId="77777777" w:rsidR="007C03CA" w:rsidRDefault="007C03CA" w:rsidP="008B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90B37" w14:textId="77777777" w:rsidR="007C03CA" w:rsidRDefault="007C03CA" w:rsidP="008B4EB3">
      <w:pPr>
        <w:spacing w:after="0" w:line="240" w:lineRule="auto"/>
      </w:pPr>
      <w:r>
        <w:separator/>
      </w:r>
    </w:p>
  </w:footnote>
  <w:footnote w:type="continuationSeparator" w:id="0">
    <w:p w14:paraId="407A3B60" w14:textId="77777777" w:rsidR="007C03CA" w:rsidRDefault="007C03CA" w:rsidP="008B4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0F9"/>
    <w:multiLevelType w:val="hybridMultilevel"/>
    <w:tmpl w:val="1D4E9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C829BC8">
      <w:start w:val="3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48EA"/>
    <w:multiLevelType w:val="hybridMultilevel"/>
    <w:tmpl w:val="FFFFFFFF"/>
    <w:lvl w:ilvl="0" w:tplc="0C4C4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A2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A7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87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C0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3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6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E9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A1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5DA6"/>
    <w:multiLevelType w:val="hybridMultilevel"/>
    <w:tmpl w:val="EF74F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C3744"/>
    <w:multiLevelType w:val="hybridMultilevel"/>
    <w:tmpl w:val="FA0EA800"/>
    <w:lvl w:ilvl="0" w:tplc="53DA2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23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F905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CD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A7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EA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A6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46A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65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9145E"/>
    <w:multiLevelType w:val="hybridMultilevel"/>
    <w:tmpl w:val="3BA0D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715DB"/>
    <w:multiLevelType w:val="hybridMultilevel"/>
    <w:tmpl w:val="5F500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668E"/>
    <w:multiLevelType w:val="hybridMultilevel"/>
    <w:tmpl w:val="61DA6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72029"/>
    <w:multiLevelType w:val="hybridMultilevel"/>
    <w:tmpl w:val="E346B0E0"/>
    <w:lvl w:ilvl="0" w:tplc="123A7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EF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20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C0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CC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26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46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E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63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D78FB"/>
    <w:multiLevelType w:val="hybridMultilevel"/>
    <w:tmpl w:val="24042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8697E"/>
    <w:multiLevelType w:val="hybridMultilevel"/>
    <w:tmpl w:val="890C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72000"/>
    <w:multiLevelType w:val="hybridMultilevel"/>
    <w:tmpl w:val="B220E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03AAE"/>
    <w:multiLevelType w:val="hybridMultilevel"/>
    <w:tmpl w:val="B0FC5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C4"/>
    <w:rsid w:val="00004031"/>
    <w:rsid w:val="00004D35"/>
    <w:rsid w:val="00005909"/>
    <w:rsid w:val="00005A06"/>
    <w:rsid w:val="00007BAD"/>
    <w:rsid w:val="00014A6D"/>
    <w:rsid w:val="00016092"/>
    <w:rsid w:val="0002696E"/>
    <w:rsid w:val="00027903"/>
    <w:rsid w:val="0004387C"/>
    <w:rsid w:val="00044846"/>
    <w:rsid w:val="00050E99"/>
    <w:rsid w:val="000522F5"/>
    <w:rsid w:val="0005540E"/>
    <w:rsid w:val="000646BE"/>
    <w:rsid w:val="00066B58"/>
    <w:rsid w:val="000804A6"/>
    <w:rsid w:val="00091265"/>
    <w:rsid w:val="000933C6"/>
    <w:rsid w:val="000961C4"/>
    <w:rsid w:val="000A42B7"/>
    <w:rsid w:val="000A432A"/>
    <w:rsid w:val="000A57B7"/>
    <w:rsid w:val="000A7FC8"/>
    <w:rsid w:val="000B6527"/>
    <w:rsid w:val="000B7DBC"/>
    <w:rsid w:val="000C0352"/>
    <w:rsid w:val="000C1EC0"/>
    <w:rsid w:val="000C2BFB"/>
    <w:rsid w:val="000C5689"/>
    <w:rsid w:val="000C77D4"/>
    <w:rsid w:val="000D1DB8"/>
    <w:rsid w:val="000D4CAF"/>
    <w:rsid w:val="000E046C"/>
    <w:rsid w:val="000E05EB"/>
    <w:rsid w:val="000E1B5C"/>
    <w:rsid w:val="000E2C19"/>
    <w:rsid w:val="000F5D14"/>
    <w:rsid w:val="000F672B"/>
    <w:rsid w:val="00102752"/>
    <w:rsid w:val="001069D4"/>
    <w:rsid w:val="0011184B"/>
    <w:rsid w:val="001134B4"/>
    <w:rsid w:val="00115F42"/>
    <w:rsid w:val="0012220F"/>
    <w:rsid w:val="0012317B"/>
    <w:rsid w:val="00123367"/>
    <w:rsid w:val="0012528D"/>
    <w:rsid w:val="00133AD8"/>
    <w:rsid w:val="00134B36"/>
    <w:rsid w:val="001410EC"/>
    <w:rsid w:val="001425B4"/>
    <w:rsid w:val="00145467"/>
    <w:rsid w:val="001455DD"/>
    <w:rsid w:val="001456B2"/>
    <w:rsid w:val="00152C35"/>
    <w:rsid w:val="001619CB"/>
    <w:rsid w:val="001659C7"/>
    <w:rsid w:val="0016625D"/>
    <w:rsid w:val="00167DAF"/>
    <w:rsid w:val="0017025D"/>
    <w:rsid w:val="00174801"/>
    <w:rsid w:val="0017738A"/>
    <w:rsid w:val="00181D50"/>
    <w:rsid w:val="001901AE"/>
    <w:rsid w:val="00191FC3"/>
    <w:rsid w:val="00192268"/>
    <w:rsid w:val="001934B8"/>
    <w:rsid w:val="00197267"/>
    <w:rsid w:val="001A2ACF"/>
    <w:rsid w:val="001A3FDB"/>
    <w:rsid w:val="001A4F8E"/>
    <w:rsid w:val="001B3936"/>
    <w:rsid w:val="001B4A1B"/>
    <w:rsid w:val="001B5F16"/>
    <w:rsid w:val="001B66AB"/>
    <w:rsid w:val="001C5675"/>
    <w:rsid w:val="001C7FDB"/>
    <w:rsid w:val="001D424C"/>
    <w:rsid w:val="001F08D2"/>
    <w:rsid w:val="001F47BD"/>
    <w:rsid w:val="001F5497"/>
    <w:rsid w:val="00201A9A"/>
    <w:rsid w:val="00202560"/>
    <w:rsid w:val="0021199C"/>
    <w:rsid w:val="0021401C"/>
    <w:rsid w:val="00221FC5"/>
    <w:rsid w:val="002227C4"/>
    <w:rsid w:val="002238CB"/>
    <w:rsid w:val="002242EC"/>
    <w:rsid w:val="00233C46"/>
    <w:rsid w:val="0023449C"/>
    <w:rsid w:val="002364B4"/>
    <w:rsid w:val="002430F9"/>
    <w:rsid w:val="00246843"/>
    <w:rsid w:val="00256462"/>
    <w:rsid w:val="00264068"/>
    <w:rsid w:val="002644C6"/>
    <w:rsid w:val="00281BEB"/>
    <w:rsid w:val="00292AD7"/>
    <w:rsid w:val="002939B0"/>
    <w:rsid w:val="00297749"/>
    <w:rsid w:val="002979E1"/>
    <w:rsid w:val="002A3670"/>
    <w:rsid w:val="002A3D1E"/>
    <w:rsid w:val="002A3D32"/>
    <w:rsid w:val="002A5567"/>
    <w:rsid w:val="002A63D4"/>
    <w:rsid w:val="002B2C6D"/>
    <w:rsid w:val="002B5879"/>
    <w:rsid w:val="002C285E"/>
    <w:rsid w:val="002C4BBE"/>
    <w:rsid w:val="002C755E"/>
    <w:rsid w:val="002C762C"/>
    <w:rsid w:val="002C7B38"/>
    <w:rsid w:val="002D2335"/>
    <w:rsid w:val="002E51FF"/>
    <w:rsid w:val="002F0619"/>
    <w:rsid w:val="002F1549"/>
    <w:rsid w:val="002F4C6E"/>
    <w:rsid w:val="0031183F"/>
    <w:rsid w:val="00324DAA"/>
    <w:rsid w:val="00332373"/>
    <w:rsid w:val="0033722E"/>
    <w:rsid w:val="00343216"/>
    <w:rsid w:val="0034605F"/>
    <w:rsid w:val="00346F51"/>
    <w:rsid w:val="0035147E"/>
    <w:rsid w:val="00351C33"/>
    <w:rsid w:val="0035260C"/>
    <w:rsid w:val="00354D53"/>
    <w:rsid w:val="003551CF"/>
    <w:rsid w:val="00355AB0"/>
    <w:rsid w:val="003612EB"/>
    <w:rsid w:val="003655B9"/>
    <w:rsid w:val="00365ED3"/>
    <w:rsid w:val="003720BE"/>
    <w:rsid w:val="00372707"/>
    <w:rsid w:val="00374C74"/>
    <w:rsid w:val="003842FD"/>
    <w:rsid w:val="0039168B"/>
    <w:rsid w:val="00392D21"/>
    <w:rsid w:val="00395E44"/>
    <w:rsid w:val="003973B7"/>
    <w:rsid w:val="003A1EF7"/>
    <w:rsid w:val="003B4042"/>
    <w:rsid w:val="003C5928"/>
    <w:rsid w:val="003D3978"/>
    <w:rsid w:val="003D434C"/>
    <w:rsid w:val="003D4C3C"/>
    <w:rsid w:val="003D50EB"/>
    <w:rsid w:val="003D52E2"/>
    <w:rsid w:val="003D5D05"/>
    <w:rsid w:val="003E0B08"/>
    <w:rsid w:val="003E7ABC"/>
    <w:rsid w:val="003F1FB0"/>
    <w:rsid w:val="003F2285"/>
    <w:rsid w:val="003F2AE6"/>
    <w:rsid w:val="003F395F"/>
    <w:rsid w:val="003F6B93"/>
    <w:rsid w:val="003F7CC9"/>
    <w:rsid w:val="00404B6C"/>
    <w:rsid w:val="00406AD4"/>
    <w:rsid w:val="00410B70"/>
    <w:rsid w:val="004120D4"/>
    <w:rsid w:val="004156A0"/>
    <w:rsid w:val="00416772"/>
    <w:rsid w:val="00427B3A"/>
    <w:rsid w:val="00433E43"/>
    <w:rsid w:val="0044669E"/>
    <w:rsid w:val="00450340"/>
    <w:rsid w:val="00452D98"/>
    <w:rsid w:val="00454D44"/>
    <w:rsid w:val="00454F32"/>
    <w:rsid w:val="00455709"/>
    <w:rsid w:val="00467898"/>
    <w:rsid w:val="0047133A"/>
    <w:rsid w:val="00472B1E"/>
    <w:rsid w:val="00473A98"/>
    <w:rsid w:val="00480BA2"/>
    <w:rsid w:val="00485FFE"/>
    <w:rsid w:val="004931CE"/>
    <w:rsid w:val="004956C9"/>
    <w:rsid w:val="00495C34"/>
    <w:rsid w:val="004A2457"/>
    <w:rsid w:val="004C1576"/>
    <w:rsid w:val="004C48F7"/>
    <w:rsid w:val="004C6762"/>
    <w:rsid w:val="004D37D4"/>
    <w:rsid w:val="004D3D60"/>
    <w:rsid w:val="004D4CF7"/>
    <w:rsid w:val="004D5F58"/>
    <w:rsid w:val="004D617A"/>
    <w:rsid w:val="004E3C87"/>
    <w:rsid w:val="004E57ED"/>
    <w:rsid w:val="004E6B8B"/>
    <w:rsid w:val="004F2F86"/>
    <w:rsid w:val="004F4393"/>
    <w:rsid w:val="004F47B5"/>
    <w:rsid w:val="004F485E"/>
    <w:rsid w:val="005014A3"/>
    <w:rsid w:val="005102C2"/>
    <w:rsid w:val="0051714B"/>
    <w:rsid w:val="0053112E"/>
    <w:rsid w:val="00534CBF"/>
    <w:rsid w:val="00541868"/>
    <w:rsid w:val="00545317"/>
    <w:rsid w:val="005532C2"/>
    <w:rsid w:val="0055518A"/>
    <w:rsid w:val="0055714D"/>
    <w:rsid w:val="005638C5"/>
    <w:rsid w:val="005654F2"/>
    <w:rsid w:val="005679B3"/>
    <w:rsid w:val="005702B8"/>
    <w:rsid w:val="0057278D"/>
    <w:rsid w:val="00574B50"/>
    <w:rsid w:val="00587398"/>
    <w:rsid w:val="0059649C"/>
    <w:rsid w:val="00597207"/>
    <w:rsid w:val="005A3181"/>
    <w:rsid w:val="005A6E39"/>
    <w:rsid w:val="005B1448"/>
    <w:rsid w:val="005C14A3"/>
    <w:rsid w:val="005C5C5C"/>
    <w:rsid w:val="005D58B5"/>
    <w:rsid w:val="005E0D8B"/>
    <w:rsid w:val="005E1FA5"/>
    <w:rsid w:val="005F302F"/>
    <w:rsid w:val="005F4EBD"/>
    <w:rsid w:val="006018AA"/>
    <w:rsid w:val="00602BD1"/>
    <w:rsid w:val="00602F7C"/>
    <w:rsid w:val="00603780"/>
    <w:rsid w:val="00604277"/>
    <w:rsid w:val="006043B5"/>
    <w:rsid w:val="00604CFA"/>
    <w:rsid w:val="00607E4D"/>
    <w:rsid w:val="006155FB"/>
    <w:rsid w:val="00622BD3"/>
    <w:rsid w:val="0062491E"/>
    <w:rsid w:val="00625BE0"/>
    <w:rsid w:val="0063454D"/>
    <w:rsid w:val="00646BAF"/>
    <w:rsid w:val="00654F3A"/>
    <w:rsid w:val="00655956"/>
    <w:rsid w:val="006561D4"/>
    <w:rsid w:val="0066037E"/>
    <w:rsid w:val="0067157A"/>
    <w:rsid w:val="00673125"/>
    <w:rsid w:val="0067423B"/>
    <w:rsid w:val="006761D5"/>
    <w:rsid w:val="006812FA"/>
    <w:rsid w:val="00683F8A"/>
    <w:rsid w:val="006846D9"/>
    <w:rsid w:val="00684A3B"/>
    <w:rsid w:val="006853A6"/>
    <w:rsid w:val="00685DAC"/>
    <w:rsid w:val="00686C3E"/>
    <w:rsid w:val="0069359B"/>
    <w:rsid w:val="006937E2"/>
    <w:rsid w:val="006968C3"/>
    <w:rsid w:val="006A1925"/>
    <w:rsid w:val="006A4A5F"/>
    <w:rsid w:val="006A56C2"/>
    <w:rsid w:val="006A7ECA"/>
    <w:rsid w:val="006B1C4D"/>
    <w:rsid w:val="006B37D4"/>
    <w:rsid w:val="006B4994"/>
    <w:rsid w:val="006B5E2D"/>
    <w:rsid w:val="006C17C9"/>
    <w:rsid w:val="006D06B7"/>
    <w:rsid w:val="006D21DA"/>
    <w:rsid w:val="006E12DE"/>
    <w:rsid w:val="006E5B40"/>
    <w:rsid w:val="006E63C9"/>
    <w:rsid w:val="006E6C70"/>
    <w:rsid w:val="006F1E98"/>
    <w:rsid w:val="006F4EDF"/>
    <w:rsid w:val="00702F54"/>
    <w:rsid w:val="00703127"/>
    <w:rsid w:val="00707005"/>
    <w:rsid w:val="0070702F"/>
    <w:rsid w:val="007077E4"/>
    <w:rsid w:val="00711ED6"/>
    <w:rsid w:val="00720021"/>
    <w:rsid w:val="0072312A"/>
    <w:rsid w:val="00723DE9"/>
    <w:rsid w:val="007333BF"/>
    <w:rsid w:val="007436EA"/>
    <w:rsid w:val="00744A07"/>
    <w:rsid w:val="00750155"/>
    <w:rsid w:val="00751037"/>
    <w:rsid w:val="007552A4"/>
    <w:rsid w:val="00761833"/>
    <w:rsid w:val="00770925"/>
    <w:rsid w:val="00771E7D"/>
    <w:rsid w:val="00773F6E"/>
    <w:rsid w:val="0077449E"/>
    <w:rsid w:val="007775C3"/>
    <w:rsid w:val="0078037E"/>
    <w:rsid w:val="0078046B"/>
    <w:rsid w:val="00781549"/>
    <w:rsid w:val="007847B1"/>
    <w:rsid w:val="007961AD"/>
    <w:rsid w:val="007B0025"/>
    <w:rsid w:val="007B1113"/>
    <w:rsid w:val="007B15AD"/>
    <w:rsid w:val="007B28A0"/>
    <w:rsid w:val="007C03CA"/>
    <w:rsid w:val="007C1A84"/>
    <w:rsid w:val="007C3E99"/>
    <w:rsid w:val="007D5FD6"/>
    <w:rsid w:val="007D7904"/>
    <w:rsid w:val="007E5FDB"/>
    <w:rsid w:val="007F206B"/>
    <w:rsid w:val="007F383A"/>
    <w:rsid w:val="007F507F"/>
    <w:rsid w:val="00801165"/>
    <w:rsid w:val="00803B46"/>
    <w:rsid w:val="00805425"/>
    <w:rsid w:val="00805904"/>
    <w:rsid w:val="00815D42"/>
    <w:rsid w:val="008174FF"/>
    <w:rsid w:val="00817FA3"/>
    <w:rsid w:val="00821939"/>
    <w:rsid w:val="008246CE"/>
    <w:rsid w:val="008309F9"/>
    <w:rsid w:val="00833E3C"/>
    <w:rsid w:val="00840C61"/>
    <w:rsid w:val="008416D3"/>
    <w:rsid w:val="008444E5"/>
    <w:rsid w:val="00845D2E"/>
    <w:rsid w:val="00865BC2"/>
    <w:rsid w:val="008661E0"/>
    <w:rsid w:val="00875158"/>
    <w:rsid w:val="00876074"/>
    <w:rsid w:val="008875E5"/>
    <w:rsid w:val="008A5416"/>
    <w:rsid w:val="008A7185"/>
    <w:rsid w:val="008B343B"/>
    <w:rsid w:val="008B4EB3"/>
    <w:rsid w:val="008B5582"/>
    <w:rsid w:val="008C444E"/>
    <w:rsid w:val="008D2AB8"/>
    <w:rsid w:val="008E4B20"/>
    <w:rsid w:val="008F11BC"/>
    <w:rsid w:val="00903794"/>
    <w:rsid w:val="00907461"/>
    <w:rsid w:val="0091359D"/>
    <w:rsid w:val="00914A48"/>
    <w:rsid w:val="00920ED6"/>
    <w:rsid w:val="0092407C"/>
    <w:rsid w:val="00932F5F"/>
    <w:rsid w:val="009346FE"/>
    <w:rsid w:val="009363A9"/>
    <w:rsid w:val="00942B27"/>
    <w:rsid w:val="00953A3A"/>
    <w:rsid w:val="00957D36"/>
    <w:rsid w:val="00970B4E"/>
    <w:rsid w:val="00973CC9"/>
    <w:rsid w:val="00974DC9"/>
    <w:rsid w:val="00975C63"/>
    <w:rsid w:val="00995246"/>
    <w:rsid w:val="009A39B6"/>
    <w:rsid w:val="009A76C9"/>
    <w:rsid w:val="009B08EF"/>
    <w:rsid w:val="009C29FD"/>
    <w:rsid w:val="009C3C44"/>
    <w:rsid w:val="009D2D82"/>
    <w:rsid w:val="009E4466"/>
    <w:rsid w:val="009F17E2"/>
    <w:rsid w:val="009F3C07"/>
    <w:rsid w:val="009F4189"/>
    <w:rsid w:val="009F7A52"/>
    <w:rsid w:val="00A0063D"/>
    <w:rsid w:val="00A016A9"/>
    <w:rsid w:val="00A03F57"/>
    <w:rsid w:val="00A0566F"/>
    <w:rsid w:val="00A07378"/>
    <w:rsid w:val="00A1079A"/>
    <w:rsid w:val="00A13986"/>
    <w:rsid w:val="00A160DF"/>
    <w:rsid w:val="00A224D9"/>
    <w:rsid w:val="00A27BE7"/>
    <w:rsid w:val="00A356B7"/>
    <w:rsid w:val="00A360EE"/>
    <w:rsid w:val="00A43B92"/>
    <w:rsid w:val="00A63678"/>
    <w:rsid w:val="00A655FB"/>
    <w:rsid w:val="00A65698"/>
    <w:rsid w:val="00A708BB"/>
    <w:rsid w:val="00A755A5"/>
    <w:rsid w:val="00A77BAA"/>
    <w:rsid w:val="00A80E5B"/>
    <w:rsid w:val="00A84B91"/>
    <w:rsid w:val="00A8566F"/>
    <w:rsid w:val="00A857C8"/>
    <w:rsid w:val="00A871AA"/>
    <w:rsid w:val="00A8770F"/>
    <w:rsid w:val="00A91834"/>
    <w:rsid w:val="00AA35E4"/>
    <w:rsid w:val="00AA485C"/>
    <w:rsid w:val="00AA5F1E"/>
    <w:rsid w:val="00AA7D05"/>
    <w:rsid w:val="00AB2CBA"/>
    <w:rsid w:val="00AB364E"/>
    <w:rsid w:val="00AB4651"/>
    <w:rsid w:val="00AD0918"/>
    <w:rsid w:val="00AD25A7"/>
    <w:rsid w:val="00AD58D0"/>
    <w:rsid w:val="00AD5B0B"/>
    <w:rsid w:val="00AE5AFF"/>
    <w:rsid w:val="00AE7D10"/>
    <w:rsid w:val="00AF2DA7"/>
    <w:rsid w:val="00AF55B3"/>
    <w:rsid w:val="00B03342"/>
    <w:rsid w:val="00B169DB"/>
    <w:rsid w:val="00B27D06"/>
    <w:rsid w:val="00B33032"/>
    <w:rsid w:val="00B33D77"/>
    <w:rsid w:val="00B33F67"/>
    <w:rsid w:val="00B45E54"/>
    <w:rsid w:val="00B47165"/>
    <w:rsid w:val="00B47828"/>
    <w:rsid w:val="00B5394F"/>
    <w:rsid w:val="00B5500B"/>
    <w:rsid w:val="00B57FEF"/>
    <w:rsid w:val="00B600A6"/>
    <w:rsid w:val="00B634F6"/>
    <w:rsid w:val="00B644CF"/>
    <w:rsid w:val="00B654FD"/>
    <w:rsid w:val="00B80607"/>
    <w:rsid w:val="00B808AA"/>
    <w:rsid w:val="00B80AA8"/>
    <w:rsid w:val="00B80C6A"/>
    <w:rsid w:val="00B820CC"/>
    <w:rsid w:val="00B86624"/>
    <w:rsid w:val="00B92479"/>
    <w:rsid w:val="00B95FD0"/>
    <w:rsid w:val="00B9717C"/>
    <w:rsid w:val="00BA01CF"/>
    <w:rsid w:val="00BA1854"/>
    <w:rsid w:val="00BA50B0"/>
    <w:rsid w:val="00BB19DE"/>
    <w:rsid w:val="00BB44C1"/>
    <w:rsid w:val="00BC2344"/>
    <w:rsid w:val="00BC373E"/>
    <w:rsid w:val="00BC44EE"/>
    <w:rsid w:val="00BC7C8F"/>
    <w:rsid w:val="00BD24B1"/>
    <w:rsid w:val="00BF1D93"/>
    <w:rsid w:val="00BF57B7"/>
    <w:rsid w:val="00C04D68"/>
    <w:rsid w:val="00C05B63"/>
    <w:rsid w:val="00C05FD1"/>
    <w:rsid w:val="00C06589"/>
    <w:rsid w:val="00C12EE4"/>
    <w:rsid w:val="00C13899"/>
    <w:rsid w:val="00C147D6"/>
    <w:rsid w:val="00C20FFD"/>
    <w:rsid w:val="00C24D25"/>
    <w:rsid w:val="00C3769E"/>
    <w:rsid w:val="00C401CB"/>
    <w:rsid w:val="00C401D4"/>
    <w:rsid w:val="00C415E4"/>
    <w:rsid w:val="00C50B4D"/>
    <w:rsid w:val="00C5216D"/>
    <w:rsid w:val="00C56059"/>
    <w:rsid w:val="00C62062"/>
    <w:rsid w:val="00C63586"/>
    <w:rsid w:val="00C66EC6"/>
    <w:rsid w:val="00C67BB6"/>
    <w:rsid w:val="00C71D45"/>
    <w:rsid w:val="00C730F4"/>
    <w:rsid w:val="00C74A1F"/>
    <w:rsid w:val="00C753E2"/>
    <w:rsid w:val="00C75590"/>
    <w:rsid w:val="00C75B22"/>
    <w:rsid w:val="00C776AB"/>
    <w:rsid w:val="00C83DBB"/>
    <w:rsid w:val="00C851CB"/>
    <w:rsid w:val="00C8658C"/>
    <w:rsid w:val="00C90954"/>
    <w:rsid w:val="00CA31C5"/>
    <w:rsid w:val="00CA4D05"/>
    <w:rsid w:val="00CA66AF"/>
    <w:rsid w:val="00CB670E"/>
    <w:rsid w:val="00CC4909"/>
    <w:rsid w:val="00CC4AA7"/>
    <w:rsid w:val="00CC7297"/>
    <w:rsid w:val="00CD676D"/>
    <w:rsid w:val="00CD7958"/>
    <w:rsid w:val="00CE2E3E"/>
    <w:rsid w:val="00CE34DC"/>
    <w:rsid w:val="00CF1228"/>
    <w:rsid w:val="00D05A90"/>
    <w:rsid w:val="00D15FA3"/>
    <w:rsid w:val="00D20967"/>
    <w:rsid w:val="00D20BD7"/>
    <w:rsid w:val="00D23F44"/>
    <w:rsid w:val="00D25707"/>
    <w:rsid w:val="00D2746E"/>
    <w:rsid w:val="00D405CD"/>
    <w:rsid w:val="00D66E11"/>
    <w:rsid w:val="00D70F75"/>
    <w:rsid w:val="00D77862"/>
    <w:rsid w:val="00D859EF"/>
    <w:rsid w:val="00D95DFF"/>
    <w:rsid w:val="00D96B11"/>
    <w:rsid w:val="00DA0004"/>
    <w:rsid w:val="00DA2F47"/>
    <w:rsid w:val="00DB795A"/>
    <w:rsid w:val="00DC601D"/>
    <w:rsid w:val="00DC6D15"/>
    <w:rsid w:val="00DC77A0"/>
    <w:rsid w:val="00DD0407"/>
    <w:rsid w:val="00DD0FDD"/>
    <w:rsid w:val="00DD4686"/>
    <w:rsid w:val="00DD4CC9"/>
    <w:rsid w:val="00DE4683"/>
    <w:rsid w:val="00DE6808"/>
    <w:rsid w:val="00DF03EF"/>
    <w:rsid w:val="00DF2B36"/>
    <w:rsid w:val="00DF45EF"/>
    <w:rsid w:val="00DF5B5F"/>
    <w:rsid w:val="00E002BA"/>
    <w:rsid w:val="00E005E5"/>
    <w:rsid w:val="00E0514F"/>
    <w:rsid w:val="00E12026"/>
    <w:rsid w:val="00E22175"/>
    <w:rsid w:val="00E25D22"/>
    <w:rsid w:val="00E30CBA"/>
    <w:rsid w:val="00E356EB"/>
    <w:rsid w:val="00E41C2D"/>
    <w:rsid w:val="00E42BAC"/>
    <w:rsid w:val="00E42FBA"/>
    <w:rsid w:val="00E4431D"/>
    <w:rsid w:val="00E46750"/>
    <w:rsid w:val="00E54A28"/>
    <w:rsid w:val="00E572D8"/>
    <w:rsid w:val="00E62C36"/>
    <w:rsid w:val="00E64CFD"/>
    <w:rsid w:val="00E673F5"/>
    <w:rsid w:val="00E72D59"/>
    <w:rsid w:val="00E76B1D"/>
    <w:rsid w:val="00E76B4A"/>
    <w:rsid w:val="00E84DD2"/>
    <w:rsid w:val="00E85742"/>
    <w:rsid w:val="00E9016F"/>
    <w:rsid w:val="00E938FD"/>
    <w:rsid w:val="00E96D60"/>
    <w:rsid w:val="00E9753A"/>
    <w:rsid w:val="00EA1E9C"/>
    <w:rsid w:val="00EA1EA1"/>
    <w:rsid w:val="00EA4ADA"/>
    <w:rsid w:val="00EA5E1F"/>
    <w:rsid w:val="00EB2A8C"/>
    <w:rsid w:val="00EC2C30"/>
    <w:rsid w:val="00EC3310"/>
    <w:rsid w:val="00EC5B0C"/>
    <w:rsid w:val="00ED4BA5"/>
    <w:rsid w:val="00ED733F"/>
    <w:rsid w:val="00EE24B2"/>
    <w:rsid w:val="00EE3D06"/>
    <w:rsid w:val="00EE50A6"/>
    <w:rsid w:val="00EF281A"/>
    <w:rsid w:val="00F054AA"/>
    <w:rsid w:val="00F13C19"/>
    <w:rsid w:val="00F2262D"/>
    <w:rsid w:val="00F23B86"/>
    <w:rsid w:val="00F24A17"/>
    <w:rsid w:val="00F2606F"/>
    <w:rsid w:val="00F272A0"/>
    <w:rsid w:val="00F33B8E"/>
    <w:rsid w:val="00F403DE"/>
    <w:rsid w:val="00F422EC"/>
    <w:rsid w:val="00F434EE"/>
    <w:rsid w:val="00F44736"/>
    <w:rsid w:val="00F46609"/>
    <w:rsid w:val="00F506B8"/>
    <w:rsid w:val="00F54E02"/>
    <w:rsid w:val="00F600A0"/>
    <w:rsid w:val="00F6216B"/>
    <w:rsid w:val="00F65DD9"/>
    <w:rsid w:val="00F76A28"/>
    <w:rsid w:val="00F77B2A"/>
    <w:rsid w:val="00F80941"/>
    <w:rsid w:val="00F81C10"/>
    <w:rsid w:val="00F84E8E"/>
    <w:rsid w:val="00F8754D"/>
    <w:rsid w:val="00F87E2A"/>
    <w:rsid w:val="00F90F66"/>
    <w:rsid w:val="00F92FF9"/>
    <w:rsid w:val="00F94697"/>
    <w:rsid w:val="00F96618"/>
    <w:rsid w:val="00F977CD"/>
    <w:rsid w:val="00FA3FF9"/>
    <w:rsid w:val="00FA6489"/>
    <w:rsid w:val="00FB0762"/>
    <w:rsid w:val="00FB0EAC"/>
    <w:rsid w:val="00FB2822"/>
    <w:rsid w:val="00FB2A99"/>
    <w:rsid w:val="00FB3594"/>
    <w:rsid w:val="00FC1053"/>
    <w:rsid w:val="00FC244B"/>
    <w:rsid w:val="00FD1988"/>
    <w:rsid w:val="00FD5227"/>
    <w:rsid w:val="00FE0C57"/>
    <w:rsid w:val="01108999"/>
    <w:rsid w:val="011D6D75"/>
    <w:rsid w:val="01970A20"/>
    <w:rsid w:val="0240E174"/>
    <w:rsid w:val="025BFFCD"/>
    <w:rsid w:val="0269AD90"/>
    <w:rsid w:val="02D1F8D5"/>
    <w:rsid w:val="02DBEA3A"/>
    <w:rsid w:val="02F3AA01"/>
    <w:rsid w:val="0343E890"/>
    <w:rsid w:val="03870967"/>
    <w:rsid w:val="03A3A002"/>
    <w:rsid w:val="03C8DC97"/>
    <w:rsid w:val="03CC008E"/>
    <w:rsid w:val="03DCB1D5"/>
    <w:rsid w:val="03EB91DD"/>
    <w:rsid w:val="04018645"/>
    <w:rsid w:val="0439E30E"/>
    <w:rsid w:val="045BE580"/>
    <w:rsid w:val="048A2807"/>
    <w:rsid w:val="04E9A0AD"/>
    <w:rsid w:val="04F6C5FE"/>
    <w:rsid w:val="04FFD2F5"/>
    <w:rsid w:val="051A30E4"/>
    <w:rsid w:val="05DA044E"/>
    <w:rsid w:val="06926608"/>
    <w:rsid w:val="06C1B879"/>
    <w:rsid w:val="07379ED2"/>
    <w:rsid w:val="07731935"/>
    <w:rsid w:val="077FCB1D"/>
    <w:rsid w:val="07A2733A"/>
    <w:rsid w:val="07A88005"/>
    <w:rsid w:val="07DB17EF"/>
    <w:rsid w:val="0804ABE9"/>
    <w:rsid w:val="080C16D1"/>
    <w:rsid w:val="08E8DD0C"/>
    <w:rsid w:val="090632F3"/>
    <w:rsid w:val="09159BFC"/>
    <w:rsid w:val="092B29D0"/>
    <w:rsid w:val="09D69F21"/>
    <w:rsid w:val="09D87A4E"/>
    <w:rsid w:val="09E3B898"/>
    <w:rsid w:val="0A043AC5"/>
    <w:rsid w:val="0A3E49C2"/>
    <w:rsid w:val="0A595449"/>
    <w:rsid w:val="0A854D6A"/>
    <w:rsid w:val="0B18CF13"/>
    <w:rsid w:val="0B399F08"/>
    <w:rsid w:val="0BAD2F4A"/>
    <w:rsid w:val="0BD3EE7C"/>
    <w:rsid w:val="0BD6E2AF"/>
    <w:rsid w:val="0C3D9894"/>
    <w:rsid w:val="0C967464"/>
    <w:rsid w:val="0C97A1AA"/>
    <w:rsid w:val="0CA913F6"/>
    <w:rsid w:val="0CBDF7BB"/>
    <w:rsid w:val="0D5E8406"/>
    <w:rsid w:val="0D62C1A8"/>
    <w:rsid w:val="0D6A48F1"/>
    <w:rsid w:val="0D77AC63"/>
    <w:rsid w:val="0DD7846C"/>
    <w:rsid w:val="0DDB377C"/>
    <w:rsid w:val="0E445496"/>
    <w:rsid w:val="0E65412F"/>
    <w:rsid w:val="0E84E23C"/>
    <w:rsid w:val="0ED9D687"/>
    <w:rsid w:val="0EE89735"/>
    <w:rsid w:val="0F16A80C"/>
    <w:rsid w:val="0F69C739"/>
    <w:rsid w:val="0FA7EFCF"/>
    <w:rsid w:val="0FEB176A"/>
    <w:rsid w:val="100FCD40"/>
    <w:rsid w:val="101274EA"/>
    <w:rsid w:val="101DCEF7"/>
    <w:rsid w:val="10421254"/>
    <w:rsid w:val="1058DFF5"/>
    <w:rsid w:val="109624C8"/>
    <w:rsid w:val="10FFDF78"/>
    <w:rsid w:val="112B4950"/>
    <w:rsid w:val="113FE80E"/>
    <w:rsid w:val="119440DC"/>
    <w:rsid w:val="11AAC99A"/>
    <w:rsid w:val="122F59B6"/>
    <w:rsid w:val="12440081"/>
    <w:rsid w:val="124B1D86"/>
    <w:rsid w:val="125B3047"/>
    <w:rsid w:val="125C801E"/>
    <w:rsid w:val="12853576"/>
    <w:rsid w:val="12B8F093"/>
    <w:rsid w:val="13560200"/>
    <w:rsid w:val="1358771A"/>
    <w:rsid w:val="13B4EAC9"/>
    <w:rsid w:val="14012E09"/>
    <w:rsid w:val="140ED8E3"/>
    <w:rsid w:val="14219A6B"/>
    <w:rsid w:val="14509663"/>
    <w:rsid w:val="148055F9"/>
    <w:rsid w:val="149F5AD8"/>
    <w:rsid w:val="14AD86BF"/>
    <w:rsid w:val="14E7A325"/>
    <w:rsid w:val="14F04B4B"/>
    <w:rsid w:val="1506639B"/>
    <w:rsid w:val="15151798"/>
    <w:rsid w:val="1640E0B0"/>
    <w:rsid w:val="16495720"/>
    <w:rsid w:val="164E4424"/>
    <w:rsid w:val="1733A96C"/>
    <w:rsid w:val="1737D751"/>
    <w:rsid w:val="17572D55"/>
    <w:rsid w:val="177F2C20"/>
    <w:rsid w:val="1798EABC"/>
    <w:rsid w:val="17B067ED"/>
    <w:rsid w:val="17BA86FB"/>
    <w:rsid w:val="17BFD60F"/>
    <w:rsid w:val="17DF618E"/>
    <w:rsid w:val="180326E4"/>
    <w:rsid w:val="18679070"/>
    <w:rsid w:val="1876BECC"/>
    <w:rsid w:val="1899FA9F"/>
    <w:rsid w:val="18CF79CD"/>
    <w:rsid w:val="18D8FC66"/>
    <w:rsid w:val="191585A2"/>
    <w:rsid w:val="19176FB1"/>
    <w:rsid w:val="193D6619"/>
    <w:rsid w:val="199FA9B5"/>
    <w:rsid w:val="19EA4771"/>
    <w:rsid w:val="1A3704EB"/>
    <w:rsid w:val="1A3C873D"/>
    <w:rsid w:val="1A8C617C"/>
    <w:rsid w:val="1B18135A"/>
    <w:rsid w:val="1B3AE7D3"/>
    <w:rsid w:val="1BD8D76F"/>
    <w:rsid w:val="1BE8E3DA"/>
    <w:rsid w:val="1C310EDA"/>
    <w:rsid w:val="1C69A8AA"/>
    <w:rsid w:val="1C7887EE"/>
    <w:rsid w:val="1C9788A6"/>
    <w:rsid w:val="1CCE1723"/>
    <w:rsid w:val="1CED3A88"/>
    <w:rsid w:val="1D1AC896"/>
    <w:rsid w:val="1D71CCA9"/>
    <w:rsid w:val="1DA1A56B"/>
    <w:rsid w:val="1E5DA216"/>
    <w:rsid w:val="1EAEA54C"/>
    <w:rsid w:val="1EB427A6"/>
    <w:rsid w:val="1EB58BA6"/>
    <w:rsid w:val="1F054680"/>
    <w:rsid w:val="1F0D9D0A"/>
    <w:rsid w:val="1F29A08E"/>
    <w:rsid w:val="1FE8D6F5"/>
    <w:rsid w:val="1FFC4D9E"/>
    <w:rsid w:val="20451E7D"/>
    <w:rsid w:val="20480323"/>
    <w:rsid w:val="2059AC01"/>
    <w:rsid w:val="2129167A"/>
    <w:rsid w:val="21F6D672"/>
    <w:rsid w:val="21F872F2"/>
    <w:rsid w:val="2215DF6F"/>
    <w:rsid w:val="22525A7A"/>
    <w:rsid w:val="2255B625"/>
    <w:rsid w:val="2266B64F"/>
    <w:rsid w:val="23098D34"/>
    <w:rsid w:val="231B2C9D"/>
    <w:rsid w:val="2322B389"/>
    <w:rsid w:val="2328EF00"/>
    <w:rsid w:val="2351D5E8"/>
    <w:rsid w:val="23642FA2"/>
    <w:rsid w:val="236E4CEB"/>
    <w:rsid w:val="2389F9E1"/>
    <w:rsid w:val="244E6E0B"/>
    <w:rsid w:val="24849396"/>
    <w:rsid w:val="252AD00B"/>
    <w:rsid w:val="2554CDC9"/>
    <w:rsid w:val="25789CB0"/>
    <w:rsid w:val="257FB9B5"/>
    <w:rsid w:val="25B34A7E"/>
    <w:rsid w:val="25F8EA99"/>
    <w:rsid w:val="260EA2A5"/>
    <w:rsid w:val="266F3789"/>
    <w:rsid w:val="2671C677"/>
    <w:rsid w:val="268791B5"/>
    <w:rsid w:val="2694B0E8"/>
    <w:rsid w:val="26ABB4E1"/>
    <w:rsid w:val="2783E4CA"/>
    <w:rsid w:val="2786A840"/>
    <w:rsid w:val="278719BD"/>
    <w:rsid w:val="27ACA407"/>
    <w:rsid w:val="27E4D528"/>
    <w:rsid w:val="281D0B03"/>
    <w:rsid w:val="2875E28E"/>
    <w:rsid w:val="2878B4F6"/>
    <w:rsid w:val="28980B89"/>
    <w:rsid w:val="292B7E1B"/>
    <w:rsid w:val="29318C71"/>
    <w:rsid w:val="296463F1"/>
    <w:rsid w:val="29764910"/>
    <w:rsid w:val="29CFBAE8"/>
    <w:rsid w:val="29D7E386"/>
    <w:rsid w:val="29E5355A"/>
    <w:rsid w:val="29F7DE06"/>
    <w:rsid w:val="29FBFC83"/>
    <w:rsid w:val="2A5868A7"/>
    <w:rsid w:val="2A5A762D"/>
    <w:rsid w:val="2B090F08"/>
    <w:rsid w:val="2B24ABA5"/>
    <w:rsid w:val="2B2DC56E"/>
    <w:rsid w:val="2B2F0C88"/>
    <w:rsid w:val="2B32AB70"/>
    <w:rsid w:val="2B58F923"/>
    <w:rsid w:val="2BA5CE1A"/>
    <w:rsid w:val="2BB6DD92"/>
    <w:rsid w:val="2BC2458E"/>
    <w:rsid w:val="2BDF63EC"/>
    <w:rsid w:val="2BF69EB4"/>
    <w:rsid w:val="2C0FF79C"/>
    <w:rsid w:val="2C181CFF"/>
    <w:rsid w:val="2C516094"/>
    <w:rsid w:val="2C6263D3"/>
    <w:rsid w:val="2C7DE429"/>
    <w:rsid w:val="2D0C55F2"/>
    <w:rsid w:val="2D1FF58C"/>
    <w:rsid w:val="2E0A8C67"/>
    <w:rsid w:val="2E0CF9FA"/>
    <w:rsid w:val="2E17658A"/>
    <w:rsid w:val="2E19B48A"/>
    <w:rsid w:val="2E5AA41A"/>
    <w:rsid w:val="2E6D132F"/>
    <w:rsid w:val="2E76AB88"/>
    <w:rsid w:val="2ECDD220"/>
    <w:rsid w:val="2F04CF48"/>
    <w:rsid w:val="2F133F64"/>
    <w:rsid w:val="2FB584EB"/>
    <w:rsid w:val="2FD3EC92"/>
    <w:rsid w:val="301754A0"/>
    <w:rsid w:val="301783C7"/>
    <w:rsid w:val="301A5EEE"/>
    <w:rsid w:val="302A72C8"/>
    <w:rsid w:val="3040556A"/>
    <w:rsid w:val="30518734"/>
    <w:rsid w:val="30AA116C"/>
    <w:rsid w:val="30C00251"/>
    <w:rsid w:val="30C55948"/>
    <w:rsid w:val="3109288E"/>
    <w:rsid w:val="311133E6"/>
    <w:rsid w:val="3151554C"/>
    <w:rsid w:val="318835F3"/>
    <w:rsid w:val="31A8C014"/>
    <w:rsid w:val="31E356D0"/>
    <w:rsid w:val="31F353FF"/>
    <w:rsid w:val="32BB54DA"/>
    <w:rsid w:val="32C144EC"/>
    <w:rsid w:val="3339B84A"/>
    <w:rsid w:val="3345DB15"/>
    <w:rsid w:val="33671A73"/>
    <w:rsid w:val="337534A8"/>
    <w:rsid w:val="341C4FD1"/>
    <w:rsid w:val="34460D2C"/>
    <w:rsid w:val="349BB11D"/>
    <w:rsid w:val="34D773F7"/>
    <w:rsid w:val="34FDC2D5"/>
    <w:rsid w:val="3501A54F"/>
    <w:rsid w:val="3507202F"/>
    <w:rsid w:val="350F5438"/>
    <w:rsid w:val="3529EBFE"/>
    <w:rsid w:val="354A0CD2"/>
    <w:rsid w:val="3598D611"/>
    <w:rsid w:val="35A25DAA"/>
    <w:rsid w:val="3678659B"/>
    <w:rsid w:val="36A2F090"/>
    <w:rsid w:val="373BD2B7"/>
    <w:rsid w:val="378B215F"/>
    <w:rsid w:val="378FC5B9"/>
    <w:rsid w:val="37D28930"/>
    <w:rsid w:val="37F6594C"/>
    <w:rsid w:val="38621BCD"/>
    <w:rsid w:val="38A4BE97"/>
    <w:rsid w:val="38E2F17E"/>
    <w:rsid w:val="38F3FA7F"/>
    <w:rsid w:val="38F5BF23"/>
    <w:rsid w:val="396142E0"/>
    <w:rsid w:val="39A02370"/>
    <w:rsid w:val="39A818D7"/>
    <w:rsid w:val="39DC8315"/>
    <w:rsid w:val="3A01368F"/>
    <w:rsid w:val="3A7EFA22"/>
    <w:rsid w:val="3AFD1341"/>
    <w:rsid w:val="3B66F711"/>
    <w:rsid w:val="3B6D547A"/>
    <w:rsid w:val="3B7FC4C5"/>
    <w:rsid w:val="3B90CCC3"/>
    <w:rsid w:val="3BD5DF12"/>
    <w:rsid w:val="3BF1869C"/>
    <w:rsid w:val="3C6F9627"/>
    <w:rsid w:val="3C8B810C"/>
    <w:rsid w:val="3CC77233"/>
    <w:rsid w:val="3D2A24B9"/>
    <w:rsid w:val="3D508437"/>
    <w:rsid w:val="3D6BEB39"/>
    <w:rsid w:val="3DFB4490"/>
    <w:rsid w:val="3E27516D"/>
    <w:rsid w:val="3E32CE17"/>
    <w:rsid w:val="3E4FB993"/>
    <w:rsid w:val="3EA7A0DF"/>
    <w:rsid w:val="3EAE0275"/>
    <w:rsid w:val="3EBCFB68"/>
    <w:rsid w:val="3EDFE50E"/>
    <w:rsid w:val="3F440B3D"/>
    <w:rsid w:val="3F81502D"/>
    <w:rsid w:val="3FBB7F43"/>
    <w:rsid w:val="401C8652"/>
    <w:rsid w:val="401CA212"/>
    <w:rsid w:val="40AB92A4"/>
    <w:rsid w:val="40B75F1B"/>
    <w:rsid w:val="40F7B616"/>
    <w:rsid w:val="411AB2AE"/>
    <w:rsid w:val="415A12B4"/>
    <w:rsid w:val="419992F6"/>
    <w:rsid w:val="419B81DC"/>
    <w:rsid w:val="41B61EEF"/>
    <w:rsid w:val="41D460EA"/>
    <w:rsid w:val="420846B7"/>
    <w:rsid w:val="4283F188"/>
    <w:rsid w:val="428A70AE"/>
    <w:rsid w:val="42C2C708"/>
    <w:rsid w:val="4306BBCB"/>
    <w:rsid w:val="43401ABA"/>
    <w:rsid w:val="4357332C"/>
    <w:rsid w:val="43D1C30B"/>
    <w:rsid w:val="44757CCF"/>
    <w:rsid w:val="447D857A"/>
    <w:rsid w:val="44857E33"/>
    <w:rsid w:val="44B56223"/>
    <w:rsid w:val="44DEEFA7"/>
    <w:rsid w:val="45115660"/>
    <w:rsid w:val="4553F07B"/>
    <w:rsid w:val="457A6238"/>
    <w:rsid w:val="4590396F"/>
    <w:rsid w:val="45AC7772"/>
    <w:rsid w:val="45D7EB7F"/>
    <w:rsid w:val="46136B55"/>
    <w:rsid w:val="46FA6CF5"/>
    <w:rsid w:val="46FDF1B0"/>
    <w:rsid w:val="473ADB66"/>
    <w:rsid w:val="47DC68A2"/>
    <w:rsid w:val="482A59C6"/>
    <w:rsid w:val="48348153"/>
    <w:rsid w:val="48982CD3"/>
    <w:rsid w:val="48B867C9"/>
    <w:rsid w:val="48CD3E0E"/>
    <w:rsid w:val="48D28EF5"/>
    <w:rsid w:val="49376561"/>
    <w:rsid w:val="493F7D23"/>
    <w:rsid w:val="494A9971"/>
    <w:rsid w:val="498C83EA"/>
    <w:rsid w:val="49EB50D1"/>
    <w:rsid w:val="4A11E932"/>
    <w:rsid w:val="4A9DC4CD"/>
    <w:rsid w:val="4AEC5503"/>
    <w:rsid w:val="4AFB84F2"/>
    <w:rsid w:val="4B2253E6"/>
    <w:rsid w:val="4B315796"/>
    <w:rsid w:val="4B941A61"/>
    <w:rsid w:val="4B9600A0"/>
    <w:rsid w:val="4BA06578"/>
    <w:rsid w:val="4BDC4358"/>
    <w:rsid w:val="4BE038D7"/>
    <w:rsid w:val="4C4FB47A"/>
    <w:rsid w:val="4C68355D"/>
    <w:rsid w:val="4C772BA2"/>
    <w:rsid w:val="4C86650C"/>
    <w:rsid w:val="4CAA0CB6"/>
    <w:rsid w:val="4CD633B1"/>
    <w:rsid w:val="4CF5E7E4"/>
    <w:rsid w:val="4CFDCAE9"/>
    <w:rsid w:val="4D01B820"/>
    <w:rsid w:val="4D0F2D81"/>
    <w:rsid w:val="4D12E5AC"/>
    <w:rsid w:val="4D21C9E9"/>
    <w:rsid w:val="4D3CDAB8"/>
    <w:rsid w:val="4D4F50E2"/>
    <w:rsid w:val="4D7DB85C"/>
    <w:rsid w:val="4DCAF200"/>
    <w:rsid w:val="4DD2EC87"/>
    <w:rsid w:val="4DE28351"/>
    <w:rsid w:val="4DE394CF"/>
    <w:rsid w:val="4E71B4B0"/>
    <w:rsid w:val="4E981FDD"/>
    <w:rsid w:val="4F1AA096"/>
    <w:rsid w:val="4F346142"/>
    <w:rsid w:val="4F8570B7"/>
    <w:rsid w:val="4FA4F208"/>
    <w:rsid w:val="5109CFE7"/>
    <w:rsid w:val="513A9136"/>
    <w:rsid w:val="516E1C8C"/>
    <w:rsid w:val="519407D7"/>
    <w:rsid w:val="52070915"/>
    <w:rsid w:val="522B1000"/>
    <w:rsid w:val="522C97D6"/>
    <w:rsid w:val="525AE987"/>
    <w:rsid w:val="52991932"/>
    <w:rsid w:val="52DE47A7"/>
    <w:rsid w:val="5307BF22"/>
    <w:rsid w:val="5387619A"/>
    <w:rsid w:val="54126F7E"/>
    <w:rsid w:val="5443F95C"/>
    <w:rsid w:val="54482D92"/>
    <w:rsid w:val="547231F8"/>
    <w:rsid w:val="5475F4BB"/>
    <w:rsid w:val="5478632B"/>
    <w:rsid w:val="54BAC5A7"/>
    <w:rsid w:val="5507FF9A"/>
    <w:rsid w:val="5516C6F4"/>
    <w:rsid w:val="55720EF1"/>
    <w:rsid w:val="55E24376"/>
    <w:rsid w:val="5615E869"/>
    <w:rsid w:val="5651DE95"/>
    <w:rsid w:val="5652B289"/>
    <w:rsid w:val="570AD296"/>
    <w:rsid w:val="570DDF52"/>
    <w:rsid w:val="57871E18"/>
    <w:rsid w:val="57B1C5E0"/>
    <w:rsid w:val="58038BDF"/>
    <w:rsid w:val="580D7442"/>
    <w:rsid w:val="58199885"/>
    <w:rsid w:val="58531689"/>
    <w:rsid w:val="58641688"/>
    <w:rsid w:val="5865F114"/>
    <w:rsid w:val="58BA87EE"/>
    <w:rsid w:val="58C705B2"/>
    <w:rsid w:val="5910C3F1"/>
    <w:rsid w:val="598B0240"/>
    <w:rsid w:val="59C04A6D"/>
    <w:rsid w:val="59DD49C0"/>
    <w:rsid w:val="5A49ADB6"/>
    <w:rsid w:val="5A62D613"/>
    <w:rsid w:val="5A66EDF1"/>
    <w:rsid w:val="5A9F63B4"/>
    <w:rsid w:val="5AF3F614"/>
    <w:rsid w:val="5B3B78AE"/>
    <w:rsid w:val="5B454AC3"/>
    <w:rsid w:val="5B5712F0"/>
    <w:rsid w:val="5B94C2FE"/>
    <w:rsid w:val="5B995480"/>
    <w:rsid w:val="5BA5AEA5"/>
    <w:rsid w:val="5CD415B3"/>
    <w:rsid w:val="5D20FAD5"/>
    <w:rsid w:val="5D64F993"/>
    <w:rsid w:val="5D8C83EF"/>
    <w:rsid w:val="5DE3628C"/>
    <w:rsid w:val="5E16DD05"/>
    <w:rsid w:val="5E26F328"/>
    <w:rsid w:val="5E9437F7"/>
    <w:rsid w:val="5EB03BDE"/>
    <w:rsid w:val="5EB1BE22"/>
    <w:rsid w:val="5EBE4E5E"/>
    <w:rsid w:val="5F30FAE0"/>
    <w:rsid w:val="5F3B8073"/>
    <w:rsid w:val="5F407693"/>
    <w:rsid w:val="5F6A88CF"/>
    <w:rsid w:val="6040A9BC"/>
    <w:rsid w:val="60732873"/>
    <w:rsid w:val="612B17A1"/>
    <w:rsid w:val="613CBCEC"/>
    <w:rsid w:val="614BE04F"/>
    <w:rsid w:val="615321CD"/>
    <w:rsid w:val="6153C53D"/>
    <w:rsid w:val="615A8C78"/>
    <w:rsid w:val="61608896"/>
    <w:rsid w:val="619AAE32"/>
    <w:rsid w:val="61EA7D03"/>
    <w:rsid w:val="62B52A30"/>
    <w:rsid w:val="62EC8F8F"/>
    <w:rsid w:val="633EAF3A"/>
    <w:rsid w:val="63BFDB31"/>
    <w:rsid w:val="63F99E94"/>
    <w:rsid w:val="6470E7A3"/>
    <w:rsid w:val="64942264"/>
    <w:rsid w:val="649EF87E"/>
    <w:rsid w:val="64A192CC"/>
    <w:rsid w:val="64B0FA2F"/>
    <w:rsid w:val="651FF61F"/>
    <w:rsid w:val="65296D58"/>
    <w:rsid w:val="655BAB92"/>
    <w:rsid w:val="657D0F52"/>
    <w:rsid w:val="65802112"/>
    <w:rsid w:val="65BA17C2"/>
    <w:rsid w:val="65E072D1"/>
    <w:rsid w:val="662698C9"/>
    <w:rsid w:val="663DC6D6"/>
    <w:rsid w:val="669863E5"/>
    <w:rsid w:val="66BF8D07"/>
    <w:rsid w:val="6706A6C9"/>
    <w:rsid w:val="6749CBAF"/>
    <w:rsid w:val="677C4332"/>
    <w:rsid w:val="67AB7F17"/>
    <w:rsid w:val="686A8D2D"/>
    <w:rsid w:val="688D759D"/>
    <w:rsid w:val="68DCD7AD"/>
    <w:rsid w:val="690E64A5"/>
    <w:rsid w:val="691EAD48"/>
    <w:rsid w:val="69716357"/>
    <w:rsid w:val="6996AD74"/>
    <w:rsid w:val="69ED0A8A"/>
    <w:rsid w:val="69F32657"/>
    <w:rsid w:val="6A718CE1"/>
    <w:rsid w:val="6A7D6650"/>
    <w:rsid w:val="6A86365A"/>
    <w:rsid w:val="6ACA312A"/>
    <w:rsid w:val="6AEE427F"/>
    <w:rsid w:val="6BB2D44E"/>
    <w:rsid w:val="6BB46D68"/>
    <w:rsid w:val="6BD8630F"/>
    <w:rsid w:val="6C1FB6FC"/>
    <w:rsid w:val="6C43A01D"/>
    <w:rsid w:val="6C89CC45"/>
    <w:rsid w:val="6C9B97E4"/>
    <w:rsid w:val="6CA80C12"/>
    <w:rsid w:val="6CD201AF"/>
    <w:rsid w:val="6D45FF2F"/>
    <w:rsid w:val="6D8F10AA"/>
    <w:rsid w:val="6DE8A98F"/>
    <w:rsid w:val="6E01D1EC"/>
    <w:rsid w:val="6E5A806A"/>
    <w:rsid w:val="6F09D29E"/>
    <w:rsid w:val="6F2AE10B"/>
    <w:rsid w:val="6F42D15C"/>
    <w:rsid w:val="6F705B6F"/>
    <w:rsid w:val="6F860F44"/>
    <w:rsid w:val="6FC2019B"/>
    <w:rsid w:val="70637A1E"/>
    <w:rsid w:val="709860D2"/>
    <w:rsid w:val="70ABD432"/>
    <w:rsid w:val="70F5DB1C"/>
    <w:rsid w:val="719994B8"/>
    <w:rsid w:val="7253D828"/>
    <w:rsid w:val="72622AB5"/>
    <w:rsid w:val="726B06B2"/>
    <w:rsid w:val="72802852"/>
    <w:rsid w:val="72CA2234"/>
    <w:rsid w:val="72F9236E"/>
    <w:rsid w:val="73099E58"/>
    <w:rsid w:val="738C5F7D"/>
    <w:rsid w:val="739DC1B2"/>
    <w:rsid w:val="73BBEAF5"/>
    <w:rsid w:val="73E529D1"/>
    <w:rsid w:val="74296AD7"/>
    <w:rsid w:val="746637C7"/>
    <w:rsid w:val="74797EB9"/>
    <w:rsid w:val="749A34B6"/>
    <w:rsid w:val="74ADE4F4"/>
    <w:rsid w:val="74B1BC3B"/>
    <w:rsid w:val="74BAAAC9"/>
    <w:rsid w:val="74F5BAF9"/>
    <w:rsid w:val="75480B77"/>
    <w:rsid w:val="75914950"/>
    <w:rsid w:val="7604CC0C"/>
    <w:rsid w:val="762511E2"/>
    <w:rsid w:val="76CD8269"/>
    <w:rsid w:val="76FC64E6"/>
    <w:rsid w:val="771EFDF8"/>
    <w:rsid w:val="777F0116"/>
    <w:rsid w:val="7782CFAF"/>
    <w:rsid w:val="77E83A53"/>
    <w:rsid w:val="78205D05"/>
    <w:rsid w:val="78632DC8"/>
    <w:rsid w:val="78741EE6"/>
    <w:rsid w:val="78782EF9"/>
    <w:rsid w:val="7890517C"/>
    <w:rsid w:val="78976F47"/>
    <w:rsid w:val="78C0D2E0"/>
    <w:rsid w:val="78C8B72B"/>
    <w:rsid w:val="78D9FED0"/>
    <w:rsid w:val="78DB1E7B"/>
    <w:rsid w:val="791EA010"/>
    <w:rsid w:val="7935068C"/>
    <w:rsid w:val="79CB51FA"/>
    <w:rsid w:val="79EF93C8"/>
    <w:rsid w:val="7A0BFB99"/>
    <w:rsid w:val="7A333FA8"/>
    <w:rsid w:val="7AC72C97"/>
    <w:rsid w:val="7B58F0AE"/>
    <w:rsid w:val="7B9352D0"/>
    <w:rsid w:val="7BEB65E3"/>
    <w:rsid w:val="7BF6745F"/>
    <w:rsid w:val="7C008AD4"/>
    <w:rsid w:val="7C7FD0FD"/>
    <w:rsid w:val="7CF4C10F"/>
    <w:rsid w:val="7D2F2331"/>
    <w:rsid w:val="7DE7D5B4"/>
    <w:rsid w:val="7E1286FA"/>
    <w:rsid w:val="7E57B918"/>
    <w:rsid w:val="7EAB9F05"/>
    <w:rsid w:val="7F2E1521"/>
    <w:rsid w:val="7F74B937"/>
    <w:rsid w:val="7FAED60D"/>
    <w:rsid w:val="7FC9CE5B"/>
    <w:rsid w:val="7FF7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12D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7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3C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21D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34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4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4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4C74"/>
    <w:pPr>
      <w:spacing w:after="0" w:line="240" w:lineRule="auto"/>
    </w:pPr>
  </w:style>
  <w:style w:type="table" w:styleId="TableGrid">
    <w:name w:val="Table Grid"/>
    <w:basedOn w:val="TableNormal"/>
    <w:uiPriority w:val="39"/>
    <w:rsid w:val="003D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401CB"/>
    <w:pPr>
      <w:tabs>
        <w:tab w:val="right" w:leader="dot" w:pos="9016"/>
      </w:tabs>
      <w:spacing w:after="100"/>
      <w:ind w:left="720"/>
    </w:pPr>
  </w:style>
  <w:style w:type="paragraph" w:styleId="NormalWeb">
    <w:name w:val="Normal (Web)"/>
    <w:basedOn w:val="Normal"/>
    <w:uiPriority w:val="99"/>
    <w:semiHidden/>
    <w:unhideWhenUsed/>
    <w:rsid w:val="00E2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B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B3"/>
  </w:style>
  <w:style w:type="paragraph" w:styleId="Footer">
    <w:name w:val="footer"/>
    <w:basedOn w:val="Normal"/>
    <w:link w:val="FooterChar"/>
    <w:uiPriority w:val="99"/>
    <w:unhideWhenUsed/>
    <w:rsid w:val="008B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B3"/>
  </w:style>
  <w:style w:type="character" w:styleId="UnresolvedMention">
    <w:name w:val="Unresolved Mention"/>
    <w:basedOn w:val="DefaultParagraphFont"/>
    <w:uiPriority w:val="99"/>
    <w:semiHidden/>
    <w:unhideWhenUsed/>
    <w:rsid w:val="00467898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0E1B5C"/>
    <w:pPr>
      <w:spacing w:before="200" w:line="360" w:lineRule="auto"/>
      <w:ind w:left="720" w:right="864"/>
    </w:pPr>
    <w:rPr>
      <w:rFonts w:ascii="Calibri Light" w:hAnsi="Calibri Light"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E1B5C"/>
    <w:rPr>
      <w:rFonts w:ascii="Calibri Light" w:hAnsi="Calibri Light"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ld201516/ldselect/ldeqact/117/11708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uk/guidance/equality-act-2010-guidance" TargetMode="External"/><Relationship Id="rId12" Type="http://schemas.openxmlformats.org/officeDocument/2006/relationships/hyperlink" Target="https://www.w3.org/TR/WCAG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TR/WCAG2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tsi.org/stand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gislation.gov.uk/uksi/2018/952/made?view=pl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Links>
    <vt:vector size="72" baseType="variant">
      <vt:variant>
        <vt:i4>1900562</vt:i4>
      </vt:variant>
      <vt:variant>
        <vt:i4>36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/>
      </vt:variant>
      <vt:variant>
        <vt:i4>1900562</vt:i4>
      </vt:variant>
      <vt:variant>
        <vt:i4>33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/>
      </vt:variant>
      <vt:variant>
        <vt:i4>524314</vt:i4>
      </vt:variant>
      <vt:variant>
        <vt:i4>30</vt:i4>
      </vt:variant>
      <vt:variant>
        <vt:i4>0</vt:i4>
      </vt:variant>
      <vt:variant>
        <vt:i4>5</vt:i4>
      </vt:variant>
      <vt:variant>
        <vt:lpwstr>https://liveuclac.sharepoint.com/sites/ISDIntranetOperations/SitePages/Service-Catalogue-Management.aspx</vt:lpwstr>
      </vt:variant>
      <vt:variant>
        <vt:lpwstr/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_Toc66080873</vt:lpwstr>
      </vt:variant>
      <vt:variant>
        <vt:i4>1245233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_Toc66080872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_Toc66080871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_Toc66080870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_Toc66080869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_Toc66080868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_Toc66080867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_Toc66080866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_Toc66080865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2021-10-19T18:00:00Z</dcterms:created>
  <dcterms:modified xsi:type="dcterms:W3CDTF">2021-10-29T11:11:00Z</dcterms:modified>
</cp:coreProperties>
</file>