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5.png" ContentType="image/png"/>
  <Override PartName="/word/media/rId36.png" ContentType="image/png"/>
  <Override PartName="/word/media/rId37.png" ContentType="image/png"/>
  <Override PartName="/word/media/rId38.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06/26/2018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desciption of the data set is</w:t>
      </w:r>
      <w:r>
        <w:t xml:space="preserve"> </w:t>
      </w:r>
      <w:hyperlink r:id="rId23">
        <w:r>
          <w:rPr>
            <w:rStyle w:val="Hyperlink"/>
          </w:rPr>
          <w:t xml:space="preserve">here</w:t>
        </w:r>
      </w:hyperlink>
      <w:r>
        <w:t xml:space="preserve">.</w:t>
      </w:r>
    </w:p>
    <w:p>
      <w:pPr>
        <w:pStyle w:val="Heading2"/>
      </w:pPr>
      <w:bookmarkStart w:id="24" w:name="preparing-and-cleaning-the-data"/>
      <w:bookmarkEnd w:id="24"/>
      <w:r>
        <w:t xml:space="preserve">3. Preparing and Cleaning the Data</w:t>
      </w:r>
    </w:p>
    <w:p>
      <w:pPr>
        <w:pStyle w:val="FirstParagraph"/>
      </w:pPr>
      <w:r>
        <w:t xml:space="preserve">The first step in preparing the data is to create a new column named repsonse that will have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is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will be kept.</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are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is 27,074, and</w:t>
      </w:r>
      <w:r>
        <w:t xml:space="preserve"> </w:t>
      </w:r>
      <w:r>
        <w:t xml:space="preserve">“</w:t>
      </w:r>
      <w:r>
        <w:t xml:space="preserve">Bad</w:t>
      </w:r>
      <w:r>
        <w:t xml:space="preserve">”</w:t>
      </w:r>
      <w:r>
        <w:t xml:space="preserve"> </w:t>
      </w:r>
      <w:r>
        <w:t xml:space="preserve">is 7,581.</w:t>
      </w:r>
    </w:p>
    <w:p>
      <w:pPr>
        <w:pStyle w:val="BodyText"/>
      </w:pPr>
      <w:r>
        <w:t xml:space="preserve">There are columns that can be removed, because they are not useful. For example, the status variable may be removed, because it has been transformed into the response variable. The totalPaid variable can be removed, because it is not knowable at the time of issue of a loan. Remove employment, which is a variable indicating job title, because there is so much variation. It would be possible to create a new variable with job title that puts them in more general categories, but it probably is still not useful. A better indicator may be income from job. The variable loanID can be removed. It is not necessary in the loan analysis, and may have ethical implications as it has the potential to trace a loan back to an individual. The variable verified indicates verification of annual income completed. This can be removed, because the current study is not meant to test the loan applicaitons truthfulness.</w:t>
      </w:r>
    </w:p>
    <w:p>
      <w:pPr>
        <w:pStyle w:val="BodyText"/>
      </w:pPr>
      <w:r>
        <w:t xml:space="preserve">Some of the categories like medical and debt_consolidation if used in the model could introduce bias against particular vulnerable groups that despite some setbacks may still be able to pay off a loan. Although the variable state is broader than zip code, it can still be discriminatory by geography. Also since state is a somewhat general geography, it may not have much predictive power, and can be removed.</w:t>
      </w:r>
      <w:r>
        <w:t xml:space="preserve"> </w:t>
      </w: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totalBal and totalLim can be used as proxies for totalRevLim, totalRevBal, totalBcLim,bcOpen, and totalIlLim. Further debtIncRatio, avgBal can be removed because they can be derived from other variables like income, totalBal, and openAcc. Remove totalAcc, because we are interested in accounts that are currently open and this is already captured in openAcc. Remove the variable term, because payment caputures this information. The loan term and payment amount are dependent on each other.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 The variable pubRec can be eliminated, because the variable delinq2yr should capture this information. If someone has pubRec against them, they would have also missed payments.</w:t>
      </w:r>
    </w:p>
    <w:p>
      <w:pPr>
        <w:pStyle w:val="BodyText"/>
      </w:pPr>
      <w:r>
        <w:t xml:space="preserve">After elimination of variables, the predictors that are left are amount, payment, home, income, delinq2yr, inq6mth, openAcc, totalBal, and totalIlLim. I converted income and payment to numeric, because they were showing up as factors. With the remaining vairables, there is no imputation or record removal needed.</w:t>
      </w:r>
    </w:p>
    <w:p>
      <w:pPr>
        <w:pStyle w:val="Heading2"/>
      </w:pPr>
      <w:bookmarkStart w:id="25" w:name="exploring-and-transforming-the-data"/>
      <w:bookmarkEnd w:id="25"/>
      <w:r>
        <w:t xml:space="preserve">4. Exploring and Transforming the Data</w:t>
      </w:r>
    </w:p>
    <w:p>
      <w:pPr>
        <w:pStyle w:val="SourceCode"/>
      </w:pPr>
      <w:r>
        <w:rPr>
          <w:rStyle w:val="VerbatimChar"/>
        </w:rPr>
        <w:t xml:space="preserve">##  response         amount         payment              home      </w:t>
      </w:r>
      <w:r>
        <w:br w:type="textWrapping"/>
      </w:r>
      <w:r>
        <w:rPr>
          <w:rStyle w:val="VerbatimChar"/>
        </w:rPr>
        <w:t xml:space="preserve">##  Bad : 7581   Min.   : 1000   Min.   :  30.54           :    0  </w:t>
      </w:r>
      <w:r>
        <w:br w:type="textWrapping"/>
      </w:r>
      <w:r>
        <w:rPr>
          <w:rStyle w:val="VerbatimChar"/>
        </w:rPr>
        <w:t xml:space="preserve">##  Good:27074   1st Qu.: 8000   1st Qu.: 258.71   MORTGAGE:17238  </w:t>
      </w:r>
      <w:r>
        <w:br w:type="textWrapping"/>
      </w:r>
      <w:r>
        <w:rPr>
          <w:rStyle w:val="VerbatimChar"/>
        </w:rPr>
        <w:t xml:space="preserve">##               Median :12600   Median : 381.04   OWN     : 3573  </w:t>
      </w:r>
      <w:r>
        <w:br w:type="textWrapping"/>
      </w:r>
      <w:r>
        <w:rPr>
          <w:rStyle w:val="VerbatimChar"/>
        </w:rPr>
        <w:t xml:space="preserve">##               Mean   :14621   Mean   : 440.96   RENT    :13844  </w:t>
      </w:r>
      <w:r>
        <w:br w:type="textWrapping"/>
      </w:r>
      <w:r>
        <w:rPr>
          <w:rStyle w:val="VerbatimChar"/>
        </w:rPr>
        <w:t xml:space="preserve">##               3rd Qu.:20000   3rd Qu.: 578.68                   </w:t>
      </w:r>
      <w:r>
        <w:br w:type="textWrapping"/>
      </w:r>
      <w:r>
        <w:rPr>
          <w:rStyle w:val="VerbatimChar"/>
        </w:rPr>
        <w:t xml:space="preserve">##               Max.   :35000   Max.   :1407.01                   </w:t>
      </w:r>
      <w:r>
        <w:br w:type="textWrapping"/>
      </w:r>
      <w:r>
        <w:rPr>
          <w:rStyle w:val="VerbatimChar"/>
        </w:rPr>
        <w:t xml:space="preserve">##      income           openAcc         totalBal         totalIlLim     </w:t>
      </w:r>
      <w:r>
        <w:br w:type="textWrapping"/>
      </w:r>
      <w:r>
        <w:rPr>
          <w:rStyle w:val="VerbatimChar"/>
        </w:rPr>
        <w:t xml:space="preserve">##  Min.   :   4000   Min.   : 1.00   Min.   :      0   Min.   :      0  </w:t>
      </w:r>
      <w:r>
        <w:br w:type="textWrapping"/>
      </w:r>
      <w:r>
        <w:rPr>
          <w:rStyle w:val="VerbatimChar"/>
        </w:rPr>
        <w:t xml:space="preserve">##  1st Qu.:  45500   1st Qu.: 8.00   1st Qu.:  29722   1st Qu.:  14924  </w:t>
      </w:r>
      <w:r>
        <w:br w:type="textWrapping"/>
      </w:r>
      <w:r>
        <w:rPr>
          <w:rStyle w:val="VerbatimChar"/>
        </w:rPr>
        <w:t xml:space="preserve">##  Median :  65000   Median :11.00   Median :  78579   Median :  31505  </w:t>
      </w:r>
      <w:r>
        <w:br w:type="textWrapping"/>
      </w:r>
      <w:r>
        <w:rPr>
          <w:rStyle w:val="VerbatimChar"/>
        </w:rPr>
        <w:t xml:space="preserve">##  Mean   :  75221   Mean   :11.77   Mean   : 137713   Mean   :  41766  </w:t>
      </w:r>
      <w:r>
        <w:br w:type="textWrapping"/>
      </w:r>
      <w:r>
        <w:rPr>
          <w:rStyle w:val="VerbatimChar"/>
        </w:rPr>
        <w:t xml:space="preserve">##  3rd Qu.:  90000   3rd Qu.:14.00   3rd Qu.: 207621   3rd Qu.:  55689  </w:t>
      </w:r>
      <w:r>
        <w:br w:type="textWrapping"/>
      </w:r>
      <w:r>
        <w:rPr>
          <w:rStyle w:val="VerbatimChar"/>
        </w:rPr>
        <w:t xml:space="preserve">##  Max.   :7446395   Max.   :76.00   Max.   :2487317   Max.   :1027358  </w:t>
      </w:r>
      <w:r>
        <w:br w:type="textWrapping"/>
      </w:r>
      <w:r>
        <w:rPr>
          <w:rStyle w:val="VerbatimChar"/>
        </w:rPr>
        <w:t xml:space="preserve">##    log_amount      log_payment      log_income      sqrt_openAcc  </w:t>
      </w:r>
      <w:r>
        <w:br w:type="textWrapping"/>
      </w:r>
      <w:r>
        <w:rPr>
          <w:rStyle w:val="VerbatimChar"/>
        </w:rPr>
        <w:t xml:space="preserve">##  Min.   : 6.908   Min.   :3.419   Min.   : 8.294   Min.   :1.000  </w:t>
      </w:r>
      <w:r>
        <w:br w:type="textWrapping"/>
      </w:r>
      <w:r>
        <w:rPr>
          <w:rStyle w:val="VerbatimChar"/>
        </w:rPr>
        <w:t xml:space="preserve">##  1st Qu.: 8.987   1st Qu.:5.556   1st Qu.:10.725   1st Qu.:2.828  </w:t>
      </w:r>
      <w:r>
        <w:br w:type="textWrapping"/>
      </w:r>
      <w:r>
        <w:rPr>
          <w:rStyle w:val="VerbatimChar"/>
        </w:rPr>
        <w:t xml:space="preserve">##  Median : 9.441   Median :5.943   Median :11.082   Median :3.317  </w:t>
      </w:r>
      <w:r>
        <w:br w:type="textWrapping"/>
      </w:r>
      <w:r>
        <w:rPr>
          <w:rStyle w:val="VerbatimChar"/>
        </w:rPr>
        <w:t xml:space="preserve">##  Mean   : 9.398   Mean   :5.916   Mean   :11.080   Mean   :3.345  </w:t>
      </w:r>
      <w:r>
        <w:br w:type="textWrapping"/>
      </w:r>
      <w:r>
        <w:rPr>
          <w:rStyle w:val="VerbatimChar"/>
        </w:rPr>
        <w:t xml:space="preserve">##  3rd Qu.: 9.903   3rd Qu.:6.361   3rd Qu.:11.408   3rd Qu.:3.742  </w:t>
      </w:r>
      <w:r>
        <w:br w:type="textWrapping"/>
      </w:r>
      <w:r>
        <w:rPr>
          <w:rStyle w:val="VerbatimChar"/>
        </w:rPr>
        <w:t xml:space="preserve">##  Max.   :10.463   Max.   :7.249   Max.   :15.823   Max.   :8.718  </w:t>
      </w:r>
      <w:r>
        <w:br w:type="textWrapping"/>
      </w:r>
      <w:r>
        <w:rPr>
          <w:rStyle w:val="VerbatimChar"/>
        </w:rPr>
        <w:t xml:space="preserve">##  cube_rt_totalBal sqrt_totalIlLim </w:t>
      </w:r>
      <w:r>
        <w:br w:type="textWrapping"/>
      </w:r>
      <w:r>
        <w:rPr>
          <w:rStyle w:val="VerbatimChar"/>
        </w:rPr>
        <w:t xml:space="preserve">##  Min.   :  0.00   Min.   :   0.0  </w:t>
      </w:r>
      <w:r>
        <w:br w:type="textWrapping"/>
      </w:r>
      <w:r>
        <w:rPr>
          <w:rStyle w:val="VerbatimChar"/>
        </w:rPr>
        <w:t xml:space="preserve">##  1st Qu.: 30.98   1st Qu.: 122.2  </w:t>
      </w:r>
      <w:r>
        <w:br w:type="textWrapping"/>
      </w:r>
      <w:r>
        <w:rPr>
          <w:rStyle w:val="VerbatimChar"/>
        </w:rPr>
        <w:t xml:space="preserve">##  Median : 42.83   Median : 177.5  </w:t>
      </w:r>
      <w:r>
        <w:br w:type="textWrapping"/>
      </w:r>
      <w:r>
        <w:rPr>
          <w:rStyle w:val="VerbatimChar"/>
        </w:rPr>
        <w:t xml:space="preserve">##  Mean   : 45.40   Mean   : 177.3  </w:t>
      </w:r>
      <w:r>
        <w:br w:type="textWrapping"/>
      </w:r>
      <w:r>
        <w:rPr>
          <w:rStyle w:val="VerbatimChar"/>
        </w:rPr>
        <w:t xml:space="preserve">##  3rd Qu.: 59.21   3rd Qu.: 236.0  </w:t>
      </w:r>
      <w:r>
        <w:br w:type="textWrapping"/>
      </w:r>
      <w:r>
        <w:rPr>
          <w:rStyle w:val="VerbatimChar"/>
        </w:rPr>
        <w:t xml:space="preserve">##  Max.   :135.49   Max.   :1013.6</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required package: ggplot2</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files/figure-docx/unnamed-chunk-1-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Loading required package: grid</w:t>
      </w:r>
    </w:p>
    <w:p>
      <w:pPr>
        <w:pStyle w:val="SourceCode"/>
      </w:pPr>
      <w:r>
        <w:rPr>
          <w:rStyle w:val="VerbatimChar"/>
        </w:rPr>
        <w:t xml:space="preserve">## Loading required package: gridExtra</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files/figure-docx/unnamed-chunk-1-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S705_Summer_2018_Project_files/figure-docx/unnamed-chunk-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11</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files/figure-docx/unnamed-chunk-1-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11</w:t>
      </w:r>
    </w:p>
    <w:p>
      <w:pPr>
        <w:pStyle w:val="Heading2"/>
      </w:pPr>
      <w:bookmarkStart w:id="39" w:name="the-logistic-model"/>
      <w:bookmarkEnd w:id="39"/>
      <w:r>
        <w:t xml:space="preserve">5. The Logistic Model</w:t>
      </w:r>
    </w:p>
    <w:p>
      <w:pPr>
        <w:pStyle w:val="Heading2"/>
      </w:pPr>
      <w:bookmarkStart w:id="40" w:name="optimizing-the-threshold-for-accuracy"/>
      <w:bookmarkEnd w:id="40"/>
      <w:r>
        <w:t xml:space="preserve">6. Optimizing the Threshold for Accuracy</w:t>
      </w:r>
    </w:p>
    <w:p>
      <w:pPr>
        <w:pStyle w:val="Heading2"/>
      </w:pPr>
      <w:bookmarkStart w:id="41" w:name="optimizing-the-threshold-for-profit"/>
      <w:bookmarkEnd w:id="41"/>
      <w:r>
        <w:t xml:space="preserve">7. Optimizing the Threshold for Profit</w:t>
      </w:r>
    </w:p>
    <w:p>
      <w:pPr>
        <w:pStyle w:val="Heading2"/>
      </w:pPr>
      <w:bookmarkStart w:id="42" w:name="results-summary"/>
      <w:bookmarkEnd w:id="42"/>
      <w:r>
        <w:t xml:space="preserve">8. Results 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d03a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2018-07-02T19:57:41Z</dcterms:created>
  <dcterms:modified xsi:type="dcterms:W3CDTF">2018-07-02T19:57:41Z</dcterms:modified>
</cp:coreProperties>
</file>