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{OWNERSHIP_TEXT}</w:t>
      </w:r>
    </w:p>
    <w:p>
      <w:pPr>
        <w:jc w:val="center"/>
      </w:pPr>
      <w:r>
        <w:rPr>
          <w:sz w:val="20"/>
        </w:rPr>
        <w:t>P-RSV RKV 101-1189XL-20M</w:t>
      </w:r>
    </w:p>
    <w:p>
      <w:pPr>
        <w:jc w:val="center"/>
      </w:pPr>
      <w:r>
        <w:rPr>
          <w:b/>
          <w:sz w:val="22"/>
        </w:rPr>
        <w:t>Autochoke Control Cable (S/N = {SERIAL_NUMBER})</w:t>
      </w:r>
    </w:p>
    <w:p>
      <w:pPr>
        <w:jc w:val="center"/>
      </w:pPr>
      <w:r>
        <w:rPr>
          <w:sz w:val="20"/>
        </w:rPr>
        <w:t>{FACILITY_NAME} CTB 3</w:t>
      </w:r>
    </w:p>
    <w:p>
      <w:pPr>
        <w:jc w:val="center"/>
      </w:pPr>
      <w:r>
        <w:rPr>
          <w:sz w:val="20"/>
        </w:rPr>
        <w:t>WBS: {WBS}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{OWNERSHIP_TEXT}</w:t>
      </w:r>
    </w:p>
    <w:p>
      <w:pPr>
        <w:jc w:val="center"/>
      </w:pPr>
      <w:r>
        <w:rPr>
          <w:sz w:val="20"/>
        </w:rPr>
        <w:t>P-PWR-GSDV GKDV 32-1669-20M</w:t>
      </w:r>
    </w:p>
    <w:p>
      <w:pPr>
        <w:jc w:val="center"/>
      </w:pPr>
      <w:r>
        <w:rPr>
          <w:b/>
          <w:sz w:val="22"/>
        </w:rPr>
        <w:t>Autochoke Power Cable (S/N = {SERIAL_NUMBER})</w:t>
      </w:r>
    </w:p>
    <w:p>
      <w:pPr>
        <w:jc w:val="center"/>
      </w:pPr>
      <w:r>
        <w:rPr>
          <w:sz w:val="20"/>
        </w:rPr>
        <w:t>{FACILITY_NAME} CTB 3</w:t>
      </w:r>
    </w:p>
    <w:p>
      <w:pPr>
        <w:jc w:val="center"/>
      </w:pPr>
      <w:r>
        <w:rPr>
          <w:sz w:val="20"/>
        </w:rPr>
        <w:t>WBS: {WBS}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